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440001-2023-48290</w:t>
      </w:r>
    </w:p>
    <w:p>
      <w:pPr>
        <w:jc w:val="center"/>
      </w:pPr>
      <w:r>
        <w:rPr>
          <w:b/>
          <w:sz w:val="24"/>
        </w:rPr>
        <w:t>采购项目编号：</w:t>
      </w:r>
      <w:r>
        <w:rPr>
          <w:b/>
          <w:sz w:val="24"/>
        </w:rPr>
        <w:t>GZGK23P225A0758Z</w:t>
      </w:r>
    </w:p>
    <w:p>
      <w:pPr>
        <w:jc w:val="center"/>
      </w:pPr>
      <w:r>
        <w:rPr>
          <w:b/>
          <w:sz w:val="24"/>
        </w:rPr>
        <w:t>项目名称：</w:t>
      </w:r>
      <w:r>
        <w:rPr>
          <w:b/>
          <w:sz w:val="24"/>
        </w:rPr>
        <w:t>国家农业环境微生物种质资源库（广东）建设项目实验室设备采购（一）</w:t>
      </w:r>
    </w:p>
    <w:p>
      <w:pPr>
        <w:jc w:val="center"/>
      </w:pPr>
      <w:r>
        <w:rPr>
          <w:b/>
          <w:sz w:val="24"/>
        </w:rPr>
        <w:t>采购人：</w:t>
      </w:r>
      <w:r>
        <w:rPr>
          <w:b/>
          <w:sz w:val="24"/>
        </w:rPr>
        <w:t>广东省农业科学院农业资源与环境研究所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广东省农业科学院农业资源与环境研究所</w:t>
      </w:r>
      <w:r>
        <w:rPr/>
        <w:t>的委托，采用</w:t>
      </w:r>
      <w:r>
        <w:rPr/>
        <w:t>公开招标</w:t>
      </w:r>
      <w:r>
        <w:rPr/>
        <w:t>方式组织采购</w:t>
      </w:r>
      <w:r>
        <w:rPr/>
        <w:t>国家农业环境微生物种质资源库（广东）建设项目实验室设备采购（一）</w:t>
      </w:r>
      <w:r>
        <w:rPr/>
        <w:t>。欢迎符合资格条件的国内供应商参加投标。</w:t>
      </w:r>
    </w:p>
    <w:p>
      <w:r>
        <w:rPr>
          <w:b/>
          <w:sz w:val="28"/>
        </w:rPr>
        <w:t>一.项目概述</w:t>
      </w:r>
    </w:p>
    <w:p>
      <w:r>
        <w:rPr>
          <w:b/>
          <w:sz w:val="24"/>
        </w:rPr>
        <w:t>1.名称与编号</w:t>
      </w:r>
    </w:p>
    <w:p>
      <w:pPr>
        <w:ind w:firstLine="480"/>
      </w:pPr>
      <w:r>
        <w:rPr/>
        <w:t>项目名称：</w:t>
      </w:r>
      <w:r>
        <w:rPr/>
        <w:t>国家农业环境微生物种质资源库（广东）建设项目实验室设备采购（一）</w:t>
      </w:r>
    </w:p>
    <w:p>
      <w:pPr>
        <w:ind w:firstLine="480"/>
      </w:pPr>
      <w:r>
        <w:rPr/>
        <w:t>采购计划编号：</w:t>
      </w:r>
      <w:r>
        <w:rPr/>
        <w:t>440001-2023-48290</w:t>
      </w:r>
    </w:p>
    <w:p>
      <w:pPr>
        <w:ind w:firstLine="480"/>
      </w:pPr>
      <w:r>
        <w:rPr/>
        <w:t>采购项目编号：</w:t>
      </w:r>
      <w:r>
        <w:rPr/>
        <w:t>GZGK23P225A0758Z</w:t>
      </w:r>
    </w:p>
    <w:p>
      <w:pPr>
        <w:ind w:firstLine="480"/>
      </w:pPr>
      <w:r>
        <w:rPr/>
        <w:t>采购方式：</w:t>
      </w:r>
      <w:r>
        <w:rPr/>
        <w:t>公开招标</w:t>
      </w:r>
    </w:p>
    <w:p>
      <w:pPr>
        <w:ind w:firstLine="480"/>
      </w:pPr>
      <w:r>
        <w:rPr/>
        <w:t>预算金额：</w:t>
      </w:r>
      <w:r>
        <w:rPr/>
        <w:t>2,450,000.00</w:t>
      </w:r>
      <w:r>
        <w:rPr/>
        <w:t>元</w:t>
      </w:r>
    </w:p>
    <w:p>
      <w:r>
        <w:rPr>
          <w:b/>
          <w:sz w:val="24"/>
        </w:rPr>
        <w:t>2.项目内容及需求情况（采购项目技术规格、参数及要求）</w:t>
      </w:r>
    </w:p>
    <w:p>
      <w:pPr>
        <w:ind w:firstLine="480"/>
      </w:pPr>
    </w:p>
    <w:p/>
    <w:p>
      <w:r>
        <w:rPr/>
        <w:t>采购包1(全自动快速生物质谱检测系统):</w:t>
      </w:r>
    </w:p>
    <w:p>
      <w:r>
        <w:rPr/>
        <w:t>采购包预算金额：2,450,000.00元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全自动快速生物质谱检测系统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采购包1（全自动快速生物质谱检测系统）：</w:t>
      </w:r>
      <w:r>
        <w:rPr/>
        <w:t>本项目不属于专门面向中小企业采购的项目。</w:t>
      </w:r>
    </w:p>
    <w:p/>
    <w:p>
      <w:r>
        <w:rPr>
          <w:b/>
          <w:sz w:val="24"/>
        </w:rPr>
        <w:t>3.本项目特定的资格要求：</w:t>
      </w:r>
    </w:p>
    <w:p>
      <w:pPr>
        <w:ind w:firstLine="480"/>
      </w:pPr>
    </w:p>
    <w:p/>
    <w:p>
      <w:r>
        <w:rPr/>
        <w:t>采购包1（全自动快速生物质谱检测系统）：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广东省农业科学院农业资源与环境研究所</w:t>
      </w:r>
    </w:p>
    <w:p>
      <w:pPr>
        <w:ind w:firstLine="480"/>
      </w:pPr>
      <w:r>
        <w:rPr/>
        <w:t>地址：</w:t>
      </w:r>
      <w:r>
        <w:rPr/>
        <w:t>广东省广州市天河区金颖路66号</w:t>
      </w:r>
    </w:p>
    <w:p>
      <w:pPr>
        <w:ind w:firstLine="480"/>
      </w:pPr>
      <w:r>
        <w:rPr/>
        <w:t>联系方式：</w:t>
      </w:r>
      <w:r>
        <w:rPr/>
        <w:t>020-38615006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b/>
          <w:sz w:val="21"/>
        </w:rPr>
        <w:t>GZGK23P225A0758Z</w:t>
      </w:r>
    </w:p>
    <w:p>
      <w:pPr>
        <w:jc w:val="both"/>
      </w:pPr>
      <w:r>
        <w:rPr>
          <w:b/>
          <w:sz w:val="21"/>
        </w:rPr>
        <w:t>（二）</w:t>
      </w:r>
      <w:r>
        <w:rPr>
          <w:b/>
          <w:sz w:val="21"/>
        </w:rPr>
        <w:t>项目名称：国家农业环境微生物种质资源库（广东）建设项目实验室设备采购</w:t>
      </w:r>
      <w:r>
        <w:rPr>
          <w:b/>
          <w:sz w:val="21"/>
        </w:rPr>
        <w:t>（</w:t>
      </w:r>
      <w:r>
        <w:rPr>
          <w:b/>
          <w:sz w:val="21"/>
        </w:rPr>
        <w:t>一</w:t>
      </w:r>
      <w:r>
        <w:rPr>
          <w:b/>
          <w:sz w:val="21"/>
        </w:rPr>
        <w:t>）</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w:t>
      </w:r>
      <w:r>
        <w:rPr>
          <w:sz w:val="21"/>
        </w:rPr>
        <w:t>设备性能和技术</w:t>
      </w:r>
      <w:r>
        <w:rPr>
          <w:sz w:val="21"/>
        </w:rPr>
        <w:t>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rPr>
          <w:sz w:val="21"/>
        </w:rPr>
        <w:t>。</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rPr>
          <w:sz w:val="21"/>
        </w:rPr>
        <w:t>。</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转包、分包项目内容</w:t>
      </w:r>
      <w:r>
        <w:rPr>
          <w:sz w:val="21"/>
        </w:rPr>
        <w:t>。</w:t>
      </w:r>
    </w:p>
    <w:p>
      <w:pPr>
        <w:jc w:val="both"/>
      </w:pPr>
      <w:r>
        <w:rPr>
          <w:sz w:val="21"/>
        </w:rPr>
        <w:t>14、</w:t>
      </w:r>
      <w:r>
        <w:rPr>
          <w:sz w:val="21"/>
        </w:rPr>
        <w:t>小型和微型企业、监狱企业和残疾人福利性单位必须按照</w:t>
      </w:r>
      <w:r>
        <w:rPr>
          <w:sz w:val="21"/>
        </w:rPr>
        <w:t>招标（采购）文件第三章</w:t>
      </w:r>
      <w:r>
        <w:rPr>
          <w:sz w:val="21"/>
        </w:rPr>
        <w:t>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sz w:val="21"/>
        </w:rPr>
        <w:t>。</w:t>
      </w:r>
    </w:p>
    <w:p>
      <w:pPr>
        <w:jc w:val="both"/>
      </w:pPr>
      <w:r>
        <w:rPr>
          <w:sz w:val="21"/>
        </w:rPr>
        <w:t>★1</w:t>
      </w:r>
      <w:r>
        <w:rPr>
          <w:sz w:val="21"/>
        </w:rPr>
        <w:t>7</w:t>
      </w:r>
      <w:r>
        <w:rPr>
          <w:sz w:val="21"/>
        </w:rPr>
        <w:t>、</w:t>
      </w:r>
      <w:r>
        <w:rPr>
          <w:sz w:val="21"/>
        </w:rPr>
        <w:t>投标人非生产厂家或制造商的，且所投产品为中华人民共和国境外提供的</w:t>
      </w:r>
      <w:r>
        <w:rPr>
          <w:sz w:val="21"/>
        </w:rPr>
        <w:t>货物，须提供投标产品来源渠道合法的证明文件（原厂授权销售协议、代理协议、授权书、原产地证明等其中之一）</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w:t>
      </w:r>
      <w:r>
        <w:rPr>
          <w:sz w:val="21"/>
        </w:rPr>
        <w:t>（邮寄地址：广州市先烈中路100号科学院大院9号楼东座2楼（中国广州分析测试中心对面）</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jc w:val="both"/>
      </w:pPr>
      <w:r>
        <w:rPr>
          <w:sz w:val="21"/>
        </w:rPr>
        <w:t>（一）采购人为科研单位，享受进口设备免税优惠政策，中标供应商如提供中华人民共和国关境外货物的报免进口环节税的价格（采购预算中单独注明为含税价格的除外）。在合同履行过程中，如遇国家政策变动，无法办理免税事宜的，该部分税费由采购人承担。</w:t>
      </w:r>
    </w:p>
    <w:p>
      <w:pPr>
        <w:jc w:val="both"/>
      </w:pPr>
      <w:r>
        <w:rPr>
          <w:sz w:val="21"/>
        </w:rPr>
        <w:t>（二）报价方式：</w:t>
      </w:r>
    </w:p>
    <w:p>
      <w:pPr>
        <w:ind w:firstLine="420"/>
        <w:jc w:val="both"/>
      </w:pPr>
      <w:r>
        <w:rPr>
          <w:sz w:val="21"/>
        </w:rPr>
        <w:t>1、中华人民共和国关境内提供的货物以人民币报价。</w:t>
      </w:r>
    </w:p>
    <w:p>
      <w:pPr>
        <w:ind w:firstLine="420"/>
        <w:jc w:val="both"/>
      </w:pPr>
      <w:r>
        <w:rPr>
          <w:sz w:val="21"/>
        </w:rPr>
        <w:t>价格包括：货款、设计、安装、随机零配件、标配工具、运输保险、调试、培训、质保期服务、各项税费及合同实施过程中不可预见费用等。</w:t>
      </w:r>
    </w:p>
    <w:p>
      <w:pPr>
        <w:ind w:firstLine="420"/>
        <w:jc w:val="both"/>
      </w:pPr>
      <w:r>
        <w:rPr>
          <w:sz w:val="21"/>
        </w:rPr>
        <w:t>2、中华人民共和国关境外提供的货物以人民币报价。</w:t>
      </w:r>
    </w:p>
    <w:p>
      <w:pPr>
        <w:ind w:firstLine="420"/>
        <w:jc w:val="both"/>
      </w:pPr>
      <w:r>
        <w:rPr>
          <w:sz w:val="21"/>
        </w:rPr>
        <w:t>价格包括：</w:t>
      </w:r>
    </w:p>
    <w:p>
      <w:pPr>
        <w:ind w:firstLine="210"/>
        <w:jc w:val="both"/>
      </w:pPr>
      <w:r>
        <w:rPr>
          <w:sz w:val="21"/>
        </w:rPr>
        <w:t>（</w:t>
      </w:r>
      <w:r>
        <w:rPr>
          <w:sz w:val="21"/>
        </w:rPr>
        <w:t>1）CIP广州口岸。</w:t>
      </w:r>
    </w:p>
    <w:p>
      <w:pPr>
        <w:ind w:firstLine="210"/>
        <w:jc w:val="both"/>
      </w:pPr>
      <w:r>
        <w:rPr>
          <w:sz w:val="21"/>
        </w:rPr>
        <w:t>（</w:t>
      </w:r>
      <w:r>
        <w:rPr>
          <w:sz w:val="21"/>
        </w:rPr>
        <w:t>2）其他伴随服务费用：</w:t>
      </w:r>
    </w:p>
    <w:p>
      <w:pPr>
        <w:ind w:firstLine="420"/>
        <w:jc w:val="both"/>
      </w:pPr>
      <w:r>
        <w:rPr>
          <w:sz w:val="21"/>
        </w:rPr>
        <w:t>1）货物从进口口岸至最终目的地的关境内运输、保险和其他当地发生的伴随费用。</w:t>
      </w:r>
    </w:p>
    <w:p>
      <w:pPr>
        <w:ind w:firstLine="420"/>
        <w:jc w:val="both"/>
      </w:pPr>
      <w:r>
        <w:rPr>
          <w:sz w:val="21"/>
        </w:rPr>
        <w:t>2）安装与调试、验收、检验、培训、技术文件的移交、质量保证期服务、技术服务、卸货费及招标文件要求提供的其它服务。</w:t>
      </w:r>
    </w:p>
    <w:p>
      <w:pPr>
        <w:ind w:firstLine="420"/>
        <w:jc w:val="both"/>
      </w:pPr>
      <w:r>
        <w:rPr>
          <w:sz w:val="21"/>
        </w:rPr>
        <w:t>3）进口有关的一切费用（如进口代理费用、清关费用、银行手续费、海关监管手续费、报关费用、商检费用、申办机电批文费用、机场码头费等）。</w:t>
      </w:r>
    </w:p>
    <w:p>
      <w:pPr>
        <w:ind w:firstLine="420"/>
        <w:jc w:val="both"/>
      </w:pPr>
      <w:r>
        <w:rPr>
          <w:sz w:val="21"/>
        </w:rPr>
        <w:t>4）按照用户需求书要求的除以上费用外的其他相关费用。</w:t>
      </w:r>
    </w:p>
    <w:p>
      <w:pPr>
        <w:ind w:firstLine="420"/>
        <w:jc w:val="both"/>
      </w:pPr>
      <w:r>
        <w:rPr>
          <w:sz w:val="21"/>
        </w:rPr>
        <w:t>（</w:t>
      </w:r>
      <w:r>
        <w:rPr>
          <w:sz w:val="21"/>
        </w:rPr>
        <w:t>3）中标供应商须在投标文件中提供列表明确各项货物的境外供应商名称。</w:t>
      </w:r>
    </w:p>
    <w:p>
      <w:pPr>
        <w:jc w:val="both"/>
      </w:pPr>
      <w:r>
        <w:rPr>
          <w:sz w:val="21"/>
        </w:rPr>
        <w:t>注：根据国务院关税税则委员会关于对原产于境外进口商品加征关税的系列公告，中标供应商提供的货物原产地如来自境外，且该货物在公告的商品清单内的，加征的关税由中标供应商支付，采购人不负责加征的关税。中标供应商在投标时应充分考虑到上述风险。</w:t>
      </w:r>
    </w:p>
    <w:p>
      <w:pPr>
        <w:jc w:val="both"/>
      </w:pPr>
      <w:r>
        <w:rPr>
          <w:b/>
          <w:sz w:val="21"/>
        </w:rPr>
        <w:t>（六）</w:t>
      </w:r>
      <w:r>
        <w:rPr>
          <w:b/>
          <w:sz w:val="21"/>
        </w:rPr>
        <w:t>实现的功能</w:t>
      </w:r>
    </w:p>
    <w:p>
      <w:pPr>
        <w:ind w:firstLine="630"/>
        <w:jc w:val="both"/>
      </w:pPr>
      <w:r>
        <w:rPr>
          <w:sz w:val="21"/>
        </w:rPr>
        <w:t>完善国家农业环境微生物种质资源库（广东）基础设施建设，引进高通量菌种鉴定系统与优质微生物主要代谢物质鉴评平台，初步建立起较为完备的微生物种质资源保护体系，支撑我院在土壤与环境、动物肠道益生菌、动植物病原菌、可食用菌等相关农业微生物资源的研究与应用工作，促进我院在农业微生物种质资源保护利用及微生物产业化应用的高质量发展。</w:t>
      </w:r>
    </w:p>
    <w:p>
      <w:pPr>
        <w:jc w:val="both"/>
      </w:pPr>
      <w:r>
        <w:rPr>
          <w:b/>
          <w:sz w:val="21"/>
        </w:rPr>
        <w:t>（七）</w:t>
      </w:r>
      <w:r>
        <w:rPr>
          <w:b/>
          <w:sz w:val="21"/>
        </w:rPr>
        <w:t>需执行国家相关标准、行业标准、地方标准或者其他标准、规范</w:t>
      </w:r>
    </w:p>
    <w:p/>
    <w:p>
      <w:pPr>
        <w:ind w:firstLine="480"/>
      </w:pPr>
    </w:p>
    <w:p/>
    <w:p>
      <w:r>
        <w:rPr/>
        <w:t>采购包1（全自动快速生物质谱检测系统）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30 日（日历日）；中华人民共和国关境外提供的货物免税办理后120天内。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1期：支付比例100%,1、中标供应商提供中华人民共和国关境内货物的按以下方式付款： （1）合同生效后5个工作日,采购人向中标供应商支付合同总价的60%； （2）全部货物到现场后5个工作日,采购人向中标供应商支付合同总价的30%； （3）全部货物完成安装、调试并通过验收后5个工作日,采购人向中标供应商支付合同总价的10%； （4）每笔款项支付前，中标供应商须提交与每笔款项金额相等的发票； （5）支付方式：采用支票、银行汇付（含电汇）等形式。 2、中标供应商提供中华人民共和国关境外货物的按以下方式付款： （1）结算货币：人民币。 （2）本项目由采购人指定进口代理公司（采购人、中标供应商、进口代理公司签订三方合同），合同签订后5个工作日内，进口代理公司向采购人提交合同总价100%预付款保函； （3）采购人收到进口代理公司提交的预付款保函后5个工作日内，支付合同总价100%预付款给进口代理公司； （4）进口代理公司于收到预付款后5个工作日内，向中标供应商指定的境外供应商支付货款总额的60%；全部货物送达采购人指定地点后5个工作日内，进口代理公司向中标供应商指定的境外供应商支付货款总额的30%；全部货物完成安装、调试并通过验收后5个工作日内，进口代理公司向中标供应商指定的境外供应商支付货款总额的10%； （5）进口代理公司上交进口货物的进口所有单证、代理进口业务发票的原件、外商发票的原件、付汇水单的复印件（加盖进口代理公司的公章）给采购人。</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 ①符合中华人民共和国“国家安全质量标准、环保标准或行业标准”； ②符合项目采购文件和投标承诺中采购人认可的合理最佳配置、参数及各项要求； 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天数不少于7天。培训所需全部费用均由中标供应商负责。“技术标准与要求”中另有要求的，以其中的要求为准。</w:t>
            </w:r>
          </w:p>
          <w:p/>
          <w:p>
            <w:r>
              <w:rPr/>
              <w:t>（五）质量保证期，1、质量保证期  1  年。并提供终身维修服务。保修期内，所有服务及配件全部包含在报价中。 2、“技术标准与要求”中另有要求的，以其中的要求为准。 3、质量保证期自采购人和中标供应商代表在货物安装调试验收后的验收书上签字之日起计算。质量保证期内中标供应商对所供货物实行包修、包换、包退、包维护保养，保修期后设备维修配件更换只收取成本费用。 4、质量保证期内，如设备或零部件因非人为因素出现故障而造成短期停用时，则质量保证期相应顺延。如停用时间累计超过60天则质量保证期重新计算。 5、在质量保证期内，如货品非因采购人的人为原因而出现的问题由中标供应商负责保修、包换或包退，并承担修理、调换或退货的实际费用。 6、质量保证期内，中标供应商负责对其提供的货物整机进行维修和系统维护，不再收取任何费用，但非中标供应商责任的人为因素、自然因素（如火灾、雷击等）造成的故障除外。 7、质量保证期间，同一硬件一个月内连续2次出现同一故障，中标供应商须无偿更换同一档次货物。</w:t>
            </w:r>
          </w:p>
          <w:p/>
          <w:p>
            <w:r>
              <w:rPr/>
              <w:t>（六）售后服务，对采购人的服务通知，中标供应商在接报后 2小时内响应，48小时内到达现场，96小时内处理完毕。若在96小时内仍未能有效解决，中标供应商须提供同一档次的设备予采购人临时使用。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全自动快速生物质谱检测系统</w:t>
            </w:r>
          </w:p>
        </w:tc>
        <w:tc>
          <w:tcPr>
            <w:tcW w:type="dxa" w:w="831"/>
          </w:tcPr>
          <w:p>
            <w:pPr>
              <w:jc w:val="left"/>
            </w:pPr>
            <w:r>
              <w:rPr/>
              <w:t>套</w:t>
            </w:r>
          </w:p>
        </w:tc>
        <w:tc>
          <w:tcPr>
            <w:tcW w:type="dxa" w:w="831"/>
          </w:tcPr>
          <w:p>
            <w:pPr>
              <w:jc w:val="right"/>
            </w:pPr>
            <w:r>
              <w:rPr/>
              <w:t>1.00</w:t>
            </w:r>
          </w:p>
        </w:tc>
        <w:tc>
          <w:tcPr>
            <w:tcW w:type="dxa" w:w="831"/>
          </w:tcPr>
          <w:p>
            <w:pPr>
              <w:jc w:val="right"/>
            </w:pPr>
            <w:r>
              <w:rPr/>
              <w:t>2,450,000.00</w:t>
            </w:r>
          </w:p>
        </w:tc>
        <w:tc>
          <w:tcPr>
            <w:tcW w:type="dxa" w:w="831"/>
          </w:tcPr>
          <w:p>
            <w:pPr>
              <w:jc w:val="right"/>
            </w:pPr>
            <w:r>
              <w:rPr/>
              <w:t>2,450,000.00</w:t>
            </w:r>
          </w:p>
        </w:tc>
        <w:tc>
          <w:tcPr>
            <w:tcW w:type="dxa" w:w="831"/>
          </w:tcPr>
          <w:p>
            <w:r>
              <w:rPr/>
              <w:t>工业</w:t>
            </w:r>
          </w:p>
        </w:tc>
        <w:tc>
          <w:tcPr>
            <w:tcW w:type="dxa" w:w="831"/>
          </w:tcPr>
          <w:p>
            <w:r>
              <w:rPr/>
              <w:t>详见附表一</w:t>
            </w:r>
          </w:p>
        </w:tc>
      </w:tr>
    </w:tbl>
    <w:p/>
    <w:p>
      <w:r>
        <w:rPr>
          <w:b/>
        </w:rPr>
        <w:t>附表</w:t>
      </w:r>
      <w:r>
        <w:rPr>
          <w:b/>
        </w:rPr>
        <w:t>一</w:t>
      </w:r>
      <w:r>
        <w:rPr>
          <w:b/>
        </w:rPr>
        <w:t>：</w:t>
      </w:r>
      <w:r>
        <w:rPr>
          <w:b/>
        </w:rPr>
        <w:t>全自动快速生物质谱检测系统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 采用质谱仪测得待测微生物的蛋白质指纹谱，可通过微生物软件对这些特征指纹谱进行处理并与微生物数据库进行分析比对，可快速准确地完成微生物菌种的鉴定。通过测定β-内酰胺类抗生素经β-内酰胺酶水解的代谢产物，判断菌株的耐药性。</w:t>
            </w:r>
          </w:p>
          <w:p>
            <w:pPr>
              <w:jc w:val="both"/>
            </w:pPr>
            <w:r>
              <w:rPr>
                <w:sz w:val="21"/>
              </w:rPr>
              <w:t>2 质谱硬件技术参数</w:t>
            </w:r>
          </w:p>
          <w:p>
            <w:pPr>
              <w:jc w:val="both"/>
            </w:pPr>
            <w:r>
              <w:rPr>
                <w:sz w:val="21"/>
              </w:rPr>
              <w:t>2.1样品靶板：样品靶位≥96个，带条形码的不锈钢靶板或一次性靶板。</w:t>
            </w:r>
          </w:p>
          <w:p>
            <w:pPr>
              <w:jc w:val="both"/>
            </w:pPr>
            <w:r>
              <w:rPr>
                <w:sz w:val="21"/>
              </w:rPr>
              <w:t>▲2.2激光器：固体激光器，波长≥350nm，用户可以通过软件调节激光频率，最大激光脉冲频率≥200 Hz，提供提供技术支持资料。</w:t>
            </w:r>
          </w:p>
          <w:p>
            <w:pPr>
              <w:jc w:val="both"/>
            </w:pPr>
            <w:r>
              <w:rPr>
                <w:sz w:val="21"/>
              </w:rPr>
              <w:t>2.3激光寿命：照射次数≥5亿次或7年质保（先到为准），提供厂家承诺文件。</w:t>
            </w:r>
          </w:p>
          <w:p>
            <w:pPr>
              <w:jc w:val="both"/>
            </w:pPr>
            <w:r>
              <w:rPr>
                <w:sz w:val="21"/>
              </w:rPr>
              <w:t>▲2.4离子源需要清洗时，软件自动提醒，用户可通过软件按钮一键点击启动离子源清洗程序。（提供软件截图）</w:t>
            </w:r>
          </w:p>
          <w:p>
            <w:pPr>
              <w:jc w:val="both"/>
            </w:pPr>
            <w:r>
              <w:rPr>
                <w:sz w:val="21"/>
              </w:rPr>
              <w:t>2.5离子源：配备离子源激光自动清洗装置，方便日常维护，确保仪器长期稳定运行，提供技术支持资料。</w:t>
            </w:r>
          </w:p>
          <w:p>
            <w:pPr>
              <w:jc w:val="both"/>
            </w:pPr>
            <w:r>
              <w:rPr>
                <w:sz w:val="21"/>
              </w:rPr>
              <w:t>▲2.6离子源自动清洗，无需破坏（泄）真空，离子源激光自动清洗完毕时间≤20分钟。（提供软件截图）</w:t>
            </w:r>
          </w:p>
          <w:p>
            <w:pPr>
              <w:jc w:val="both"/>
            </w:pPr>
            <w:r>
              <w:rPr>
                <w:sz w:val="21"/>
              </w:rPr>
              <w:t>2.7飞行时间质量分析器：TOF质量分析器、检测器和离子源均配有稳定电压控制，从而保证质谱操作中的数据采集速度。</w:t>
            </w:r>
          </w:p>
          <w:p>
            <w:pPr>
              <w:jc w:val="both"/>
            </w:pPr>
            <w:r>
              <w:rPr>
                <w:sz w:val="21"/>
              </w:rPr>
              <w:t>2.8具有高分辨样品靶板放大监视系统且整合于仪器控制软件。</w:t>
            </w:r>
          </w:p>
          <w:p>
            <w:pPr>
              <w:jc w:val="both"/>
            </w:pPr>
            <w:r>
              <w:rPr>
                <w:sz w:val="21"/>
              </w:rPr>
              <w:t>2.9真空系统：分子涡旋泵转速≥260 L/sec，设备无需外置机械泵，采用无油免维护泵，噪音≤60分贝。</w:t>
            </w:r>
          </w:p>
          <w:p>
            <w:pPr>
              <w:jc w:val="both"/>
            </w:pPr>
            <w:r>
              <w:rPr>
                <w:sz w:val="21"/>
              </w:rPr>
              <w:t>2.10靶板能够快速进出靶板舱，真空恢复正常状态时长≤2分钟。</w:t>
            </w:r>
          </w:p>
          <w:p>
            <w:pPr>
              <w:jc w:val="both"/>
            </w:pPr>
            <w:r>
              <w:rPr>
                <w:sz w:val="21"/>
              </w:rPr>
              <w:t>★2.11飞行管：飞行管长度≤100cm，确保离子传输效率获得高灵敏度。提供技术支持资料。</w:t>
            </w:r>
          </w:p>
          <w:p>
            <w:pPr>
              <w:jc w:val="both"/>
            </w:pPr>
            <w:r>
              <w:rPr>
                <w:sz w:val="21"/>
              </w:rPr>
              <w:t>2.12具有自我诊断系统。</w:t>
            </w:r>
          </w:p>
          <w:p>
            <w:pPr>
              <w:jc w:val="both"/>
            </w:pPr>
            <w:r>
              <w:rPr>
                <w:sz w:val="21"/>
              </w:rPr>
              <w:t>2.13远程监控：能够提供安全的互联网连接，实现远程服务。</w:t>
            </w:r>
          </w:p>
          <w:p>
            <w:pPr>
              <w:jc w:val="both"/>
            </w:pPr>
            <w:r>
              <w:rPr>
                <w:sz w:val="21"/>
              </w:rPr>
              <w:t>2.14质谱分辨率：多肽BOMBESIN(m/z1,619.8)≥2,000FWHM。</w:t>
            </w:r>
          </w:p>
          <w:p>
            <w:pPr>
              <w:jc w:val="both"/>
            </w:pPr>
            <w:r>
              <w:rPr>
                <w:sz w:val="21"/>
              </w:rPr>
              <w:t>2.15质谱灵敏度：500fmol蛋白质BSA(m/z66,000)，激光轰击≥500次数，信噪比≥50:1。</w:t>
            </w:r>
          </w:p>
          <w:p>
            <w:pPr>
              <w:jc w:val="both"/>
            </w:pPr>
            <w:r>
              <w:rPr>
                <w:sz w:val="21"/>
              </w:rPr>
              <w:t>2.16质量准确度：外标法≤200ppm(蛋白混合物)；内标法≤150ppm(蛋白混合物)。</w:t>
            </w:r>
          </w:p>
          <w:p>
            <w:pPr>
              <w:jc w:val="both"/>
            </w:pPr>
            <w:r>
              <w:rPr>
                <w:sz w:val="21"/>
              </w:rPr>
              <w:t>3 数据库和软件技术参数</w:t>
            </w:r>
          </w:p>
          <w:p>
            <w:pPr>
              <w:jc w:val="both"/>
            </w:pPr>
            <w:r>
              <w:rPr>
                <w:sz w:val="21"/>
              </w:rPr>
              <w:t>3.1 微生物鉴定专用软件与控制仪器软件和原始图谱数据处理软件配套整合在一起，能够自动化快速地鉴定微生物。</w:t>
            </w:r>
          </w:p>
          <w:p>
            <w:pPr>
              <w:jc w:val="both"/>
            </w:pPr>
            <w:r>
              <w:rPr>
                <w:sz w:val="21"/>
              </w:rPr>
              <w:t>3.2能够提供微生物研究需要的多种科研功能，如采用不同的生物信息工具进行亚型分类、聚类分析生成聚类图、主成分分析深入解析种之间的相互关系和通过自建库扩展数据库的种类等高级分析及统计功能。</w:t>
            </w:r>
          </w:p>
          <w:p>
            <w:pPr>
              <w:jc w:val="both"/>
            </w:pPr>
            <w:r>
              <w:rPr>
                <w:sz w:val="21"/>
              </w:rPr>
              <w:t>3.3 数据库中的数据以主图谱的形式存储。</w:t>
            </w:r>
          </w:p>
          <w:p>
            <w:pPr>
              <w:jc w:val="both"/>
            </w:pPr>
            <w:r>
              <w:rPr>
                <w:sz w:val="21"/>
              </w:rPr>
              <w:t>▲3.4微生物本地离线数据库菌种数量≥4200个，覆盖临床、环境、食品、畜牧、植物、海洋等领域的各类微生物，软件可以查询相关菌种信息，</w:t>
            </w:r>
            <w:r>
              <w:rPr>
                <w:b/>
                <w:sz w:val="21"/>
              </w:rPr>
              <w:t>提供厂家详细菌种列表清单的证明资料加盖投标人公章。</w:t>
            </w:r>
          </w:p>
          <w:p>
            <w:pPr>
              <w:jc w:val="both"/>
            </w:pPr>
            <w:r>
              <w:rPr>
                <w:sz w:val="21"/>
              </w:rPr>
              <w:t>3.5软件包含菌株来源、编号和建库时间等详细信息，具有基于菌株为独立条目而建立的数据库。</w:t>
            </w:r>
          </w:p>
          <w:p>
            <w:pPr>
              <w:jc w:val="both"/>
            </w:pPr>
            <w:r>
              <w:rPr>
                <w:sz w:val="21"/>
              </w:rPr>
              <w:t>▲3.6 细菌耐药检测模块，通过测定β-内酰胺类抗生素经β-内酰胺酶水解的代谢产物，判断菌株的耐药性。可检测头孢他啶、厄他培南、头孢噻肟、氨苄西林、哌拉西林和美罗培南等抗生素。</w:t>
            </w:r>
          </w:p>
          <w:p>
            <w:pPr>
              <w:jc w:val="both"/>
            </w:pPr>
            <w:r>
              <w:rPr>
                <w:sz w:val="21"/>
              </w:rPr>
              <w:t>3.7 能够在线使用MICROBENET网络数据库，增强MALDI-TOF对罕见菌和新发病原体微生物的鉴定能力。</w:t>
            </w:r>
          </w:p>
          <w:p>
            <w:pPr>
              <w:jc w:val="both"/>
            </w:pPr>
            <w:r>
              <w:rPr>
                <w:sz w:val="21"/>
              </w:rPr>
              <w:t>3.8 丝状真菌分析：能够自动调用优化的方法与参数来采集与分析丝状真菌的数据。本地离线数据库菌种数量≥200种。（投标人须在投标文件中提供所投产品生产厂家详细本地离线菌种列表清单（≥200个）的证明资料并加盖投标人公章）</w:t>
            </w:r>
          </w:p>
          <w:p>
            <w:pPr>
              <w:jc w:val="both"/>
            </w:pPr>
            <w:r>
              <w:rPr>
                <w:sz w:val="21"/>
              </w:rPr>
              <w:t>3.9分枝杆菌分析：能够采集和分析分枝杆菌的数据，本地离线数据库菌种数≥180种。（投标人须在投标文件中提供所投产品生产厂家详细本地离线菌种列表清单（≥180个）的证明资料并加盖投标人公章）</w:t>
            </w:r>
          </w:p>
          <w:p>
            <w:pPr>
              <w:jc w:val="both"/>
            </w:pPr>
            <w:r>
              <w:rPr>
                <w:sz w:val="21"/>
              </w:rPr>
              <w:t>3.10 微生物质谱鉴定结果以分值和一致性表示，除单一种水平鉴定结果显示以外，在报告中同时给出株水平至少10个参考结果及其一致性分析</w:t>
            </w:r>
            <w:r>
              <w:rPr>
                <w:sz w:val="21"/>
              </w:rPr>
              <w:t>。</w:t>
            </w:r>
          </w:p>
          <w:p>
            <w:pPr>
              <w:jc w:val="both"/>
            </w:pPr>
            <w:r>
              <w:rPr>
                <w:sz w:val="21"/>
              </w:rPr>
              <w:t>▲3.11亚型分析模块，由亚型数据库和特征峰检测算法组成，能够在菌株水平鉴别耐药菌株和区分质谱图非常相近的菌株。具体功能包括：脆弱拟杆菌分型，检测对碳青酶烯类抗菌药物的耐药；金黄色葡萄球菌分型，检测MRSA（耐甲氧西林金黄色葡萄球菌）；通过分型区分高度亲缘的李斯特菌种，确认单核细胞增生李斯特菌。（提供软件截图）</w:t>
            </w:r>
          </w:p>
          <w:p>
            <w:pPr>
              <w:jc w:val="both"/>
            </w:pPr>
            <w:r>
              <w:rPr>
                <w:sz w:val="21"/>
              </w:rPr>
              <w:t>3.12 微生物标准品校准：使用标准校准品进行校准，质量校正点覆盖3,000–17,000Da质量范围，提供文件证明，并且可以灵活指定指控验证靶位，因标准菌株不能覆盖全部微生物检测范围，不接受使用标准菌株进行校准验证。提供技术支持资料。</w:t>
            </w:r>
          </w:p>
          <w:p>
            <w:pPr>
              <w:jc w:val="both"/>
            </w:pPr>
            <w:r>
              <w:rPr>
                <w:sz w:val="21"/>
              </w:rPr>
              <w:t>4 基本配置清单</w:t>
            </w:r>
          </w:p>
          <w:p>
            <w:pPr>
              <w:jc w:val="both"/>
            </w:pPr>
            <w:r>
              <w:rPr>
                <w:sz w:val="21"/>
              </w:rPr>
              <w:t>4.1 质谱主机，包括固态激光器、离子源、离子源激光自动清洗装置、TOF质量分析器、检测器和真空系统，1套。</w:t>
            </w:r>
          </w:p>
          <w:p>
            <w:pPr>
              <w:jc w:val="both"/>
            </w:pPr>
            <w:r>
              <w:rPr>
                <w:sz w:val="21"/>
              </w:rPr>
              <w:t>4.2 软件包：包括将仪器控制、数据采集和数据处理集一体的软件和质谱数据分析处理软件，1套。</w:t>
            </w:r>
          </w:p>
          <w:p>
            <w:pPr>
              <w:jc w:val="both"/>
            </w:pPr>
            <w:r>
              <w:rPr>
                <w:sz w:val="21"/>
              </w:rPr>
              <w:t>4.3 微生物鉴定专用软件和微生物鉴定数据库，1套。</w:t>
            </w:r>
          </w:p>
          <w:p>
            <w:pPr>
              <w:jc w:val="both"/>
            </w:pPr>
            <w:r>
              <w:rPr>
                <w:sz w:val="21"/>
              </w:rPr>
              <w:t>4.4 微生物科研分析模块（具有聚类分析和自建库功能），1套。</w:t>
            </w:r>
          </w:p>
          <w:p>
            <w:r>
              <w:rPr>
                <w:sz w:val="21"/>
              </w:rPr>
              <w:t>4.5 高通量蛋白快速检测软件，1套。</w:t>
            </w:r>
          </w:p>
          <w:p>
            <w:pPr>
              <w:jc w:val="both"/>
            </w:pPr>
            <w:r>
              <w:rPr>
                <w:sz w:val="21"/>
              </w:rPr>
              <w:t>4.6 带条形码可重复使用的不锈钢靶板，3块。</w:t>
            </w:r>
          </w:p>
          <w:p>
            <w:pPr>
              <w:jc w:val="both"/>
            </w:pPr>
            <w:r>
              <w:rPr>
                <w:sz w:val="21"/>
              </w:rPr>
              <w:t>4.7 样品靶板盘，1套。</w:t>
            </w:r>
          </w:p>
          <w:p>
            <w:pPr>
              <w:jc w:val="both"/>
            </w:pPr>
            <w:r>
              <w:rPr>
                <w:sz w:val="21"/>
              </w:rPr>
              <w:t>4.8 带条形码的一次性靶板，20块。</w:t>
            </w:r>
          </w:p>
          <w:p>
            <w:pPr>
              <w:jc w:val="both"/>
            </w:pPr>
            <w:r>
              <w:rPr>
                <w:sz w:val="21"/>
              </w:rPr>
              <w:t>4.9 亚型分析模块，1套。</w:t>
            </w:r>
          </w:p>
          <w:p>
            <w:pPr>
              <w:jc w:val="both"/>
            </w:pPr>
            <w:r>
              <w:rPr>
                <w:sz w:val="21"/>
              </w:rPr>
              <w:t>4.10 微生物鉴定标准品(BTS)，1盒。</w:t>
            </w:r>
          </w:p>
          <w:p>
            <w:pPr>
              <w:jc w:val="both"/>
            </w:pPr>
            <w:r>
              <w:rPr>
                <w:sz w:val="21"/>
              </w:rPr>
              <w:t>4.11 微生物鉴定专用基质，1盒。</w:t>
            </w:r>
          </w:p>
          <w:p>
            <w:pPr>
              <w:jc w:val="both"/>
            </w:pPr>
            <w:r>
              <w:rPr>
                <w:sz w:val="21"/>
              </w:rPr>
              <w:t>4.12 工作站：3.5GHz CPU四核八线程或以上处理器，16GB或以上内存，2TB以上双硬盘，提供一个以上外网接口RJ45；R/W DVD-ROM刻录光驱；液晶屏：≥24寸；1套。</w:t>
            </w:r>
          </w:p>
          <w:p>
            <w:r>
              <w:rPr>
                <w:sz w:val="21"/>
              </w:rPr>
              <w:t>4.13 细菌</w:t>
            </w:r>
            <w:r>
              <w:rPr>
                <w:sz w:val="21"/>
              </w:rPr>
              <w:t>药敏检测系统，</w:t>
            </w:r>
            <w:r>
              <w:rPr>
                <w:sz w:val="21"/>
              </w:rPr>
              <w:t>1套。</w:t>
            </w:r>
          </w:p>
          <w:p>
            <w:r>
              <w:rPr>
                <w:sz w:val="21"/>
              </w:rPr>
              <w:t>4.14 审计追踪分析系统，1套。</w:t>
            </w:r>
          </w:p>
          <w:p>
            <w:r>
              <w:rPr>
                <w:sz w:val="21"/>
              </w:rPr>
              <w:t>4.15</w:t>
            </w:r>
            <w:r>
              <w:rPr>
                <w:sz w:val="21"/>
              </w:rPr>
              <w:t>能够满足不低于</w:t>
            </w:r>
            <w:r>
              <w:rPr>
                <w:sz w:val="21"/>
              </w:rPr>
              <w:t>3KVA不间断电源，1台；断电后维持供电时间。</w:t>
            </w:r>
          </w:p>
          <w:p>
            <w:pPr>
              <w:jc w:val="both"/>
            </w:pPr>
            <w:r>
              <w:rPr>
                <w:sz w:val="21"/>
              </w:rPr>
              <w:t>4.16 手动质谱点样工具 ，5套。</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广东省农业科学院农业资源与环境研究所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采购包1：保证金人民币：49,000.00元整。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全自动快速生物质谱检测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采购包1（全自动快速生物质谱检测系统）：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采购包1（全自动快速生物质谱检测系统）：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采购包1（全自动快速生物质谱检测系统）：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采购包1(全自动快速生物质谱检测系统):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(9.0分)</w:t>
            </w:r>
          </w:p>
        </w:tc>
        <w:tc>
          <w:tcPr>
            <w:tcW w:type="dxa" w:w="5076"/>
          </w:tcPr>
          <w:p>
            <w:pPr>
              <w:jc w:val="left"/>
            </w:pPr>
            <w:r>
              <w:rPr/>
              <w:t>完全响应或正偏离“技术标准与要求”中的“▲”条款（共6项）的，得9分，每个“▲”条款负偏离或未响应扣1.5分，最低扣至0分。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一般技术参数响应程度 (5.7分)</w:t>
            </w:r>
          </w:p>
        </w:tc>
        <w:tc>
          <w:tcPr>
            <w:tcW w:type="dxa" w:w="5076"/>
          </w:tcPr>
          <w:p>
            <w:pPr>
              <w:jc w:val="left"/>
            </w:pPr>
            <w:r>
              <w:rPr/>
              <w:t>一般技术参数条款（“技术标准与要求”中除“★”及“▲”之外的条款）（共38项）完全响应或正偏离的，得5.7分;每有一项未响应或负偏离的扣0.15分，本项最低扣至0分。 注:如用户需求书中有明确要求提供证明资料的，以用户需求书中的要求为准;如用户需求书中未明确证明材料的，以投标人响应情况为准。条款数量以最末级编号条款的数量为准。</w:t>
            </w:r>
          </w:p>
        </w:tc>
      </w:tr>
      <w:tr>
        <w:tc>
          <w:tcPr>
            <w:tcW w:type="dxa" w:w="922"/>
            <w:gridSpan w:val="2"/>
            <w:vMerge/>
          </w:tcPr>
          <w:p/>
        </w:tc>
        <w:tc>
          <w:tcPr>
            <w:tcW w:type="dxa" w:w="2307"/>
          </w:tcPr>
          <w:p>
            <w:pPr>
              <w:jc w:val="left"/>
            </w:pPr>
            <w:r>
              <w:rPr/>
              <w:t>技术先进性、可靠性（一） (3.0分)</w:t>
            </w:r>
          </w:p>
        </w:tc>
        <w:tc>
          <w:tcPr>
            <w:tcW w:type="dxa" w:w="5076"/>
          </w:tcPr>
          <w:p>
            <w:pPr>
              <w:jc w:val="left"/>
            </w:pPr>
            <w:r>
              <w:rPr/>
              <w:t>评标委员会根据投标人提供的技术先进性、可靠性进行评审，方案应包括以下环节（投标文件中方案标题应以下列方案名称命名）： (1)技术先进性、可靠性； (2)货物制造技术； (3)制造设备； (4)生产工艺； (5)使用材料与部件 提供全部内容 得3分，每缺1项扣0.6分。</w:t>
            </w:r>
          </w:p>
        </w:tc>
      </w:tr>
      <w:tr>
        <w:tc>
          <w:tcPr>
            <w:tcW w:type="dxa" w:w="922"/>
            <w:gridSpan w:val="2"/>
            <w:vMerge/>
          </w:tcPr>
          <w:p/>
        </w:tc>
        <w:tc>
          <w:tcPr>
            <w:tcW w:type="dxa" w:w="2307"/>
          </w:tcPr>
          <w:p>
            <w:pPr>
              <w:jc w:val="left"/>
            </w:pPr>
            <w:r>
              <w:rPr/>
              <w:t>技术先进性、可靠性（二） (9.0分)</w:t>
            </w:r>
          </w:p>
        </w:tc>
        <w:tc>
          <w:tcPr>
            <w:tcW w:type="dxa" w:w="5076"/>
          </w:tcPr>
          <w:p>
            <w:pPr>
              <w:jc w:val="left"/>
            </w:pPr>
            <w:r>
              <w:rPr/>
              <w:t>评标委员会根据投标人提供的技术先进性、可靠性（一）进行综合评审： （1）投标产品的技术先进性、可靠性高，货物制造技术、制造设备、生产工艺达到行业内高水平，使用材料与部件等方面达到行业高质量，有效保障本项目实施，有利于实现服务效果，得9分； （2）投标产品的技术先进性、可靠性一般，货物制造技术、制造设备、生产工艺为业内一般水平，使用材料与部件等方面质量一般，基本保障本项目服务实施，基本满足服务效果，得5分； （3）投标产品的技术先进性、可靠性差，货物制造技术、制造设备、生产工艺为业内低水平，使用材料与部件等方面质量差，无法保障本项目服务实施，达不到服务效果，得1分。 （4）不提供不得分。</w:t>
            </w:r>
          </w:p>
        </w:tc>
      </w:tr>
      <w:tr>
        <w:tc>
          <w:tcPr>
            <w:tcW w:type="dxa" w:w="922"/>
            <w:gridSpan w:val="2"/>
            <w:vMerge/>
          </w:tcPr>
          <w:p/>
        </w:tc>
        <w:tc>
          <w:tcPr>
            <w:tcW w:type="dxa" w:w="2307"/>
          </w:tcPr>
          <w:p>
            <w:pPr>
              <w:jc w:val="left"/>
            </w:pPr>
            <w:r>
              <w:rPr/>
              <w:t>质量保障措施方案（一） (2.1分)</w:t>
            </w:r>
          </w:p>
        </w:tc>
        <w:tc>
          <w:tcPr>
            <w:tcW w:type="dxa" w:w="5076"/>
          </w:tcPr>
          <w:p>
            <w:pPr>
              <w:jc w:val="left"/>
            </w:pPr>
            <w:r>
              <w:rPr/>
              <w:t>评标委员会根据投标人提供的质量保障措施方案进行评审，方案应包括以下环节（投标文件中方案标题应以下列方案名称命名）： (1)</w:t>
              <w:tab/>
              <w:t>货物质量控制； (2)</w:t>
              <w:tab/>
              <w:t>货物运行稳定性； (3)</w:t>
              <w:tab/>
              <w:t>生产企业的技术支持。 提供全部内容 得2.1分，每缺1项扣0.7分。</w:t>
            </w:r>
          </w:p>
        </w:tc>
      </w:tr>
      <w:tr>
        <w:tc>
          <w:tcPr>
            <w:tcW w:type="dxa" w:w="922"/>
            <w:gridSpan w:val="2"/>
            <w:vMerge/>
          </w:tcPr>
          <w:p/>
        </w:tc>
        <w:tc>
          <w:tcPr>
            <w:tcW w:type="dxa" w:w="2307"/>
          </w:tcPr>
          <w:p>
            <w:pPr>
              <w:jc w:val="left"/>
            </w:pPr>
            <w:r>
              <w:rPr/>
              <w:t>质量保障措施方案（二） (9.0分)</w:t>
            </w:r>
          </w:p>
        </w:tc>
        <w:tc>
          <w:tcPr>
            <w:tcW w:type="dxa" w:w="5076"/>
          </w:tcPr>
          <w:p>
            <w:pPr>
              <w:jc w:val="left"/>
            </w:pPr>
            <w:r>
              <w:rPr/>
              <w:t>评标委员会根据投标人提供的项目质量保障措施方案（一）进行综合评审： （1）质量保障措施对需求响应全面具体、针对项目全部重点难点全面剖析，能针对全部重点难点提出科学合理、可直接执行的实施方案，有效保障本项目实施，有利于实现服务效果，得9分； （2）质量保障措施对需求响应全面具体，针对部分重点难点进剖析，并提出具备执行条件的针对措施，基本保障本项目服务实施，基本满足服务效果，得5分； （3）质量保障措施对需求响应不全面，只针对少部分重点或难点问题进行解析或没有剖析项目重点难点问题，提出的措施没有针对性或难以施行的，无法保障本项目服务实施，达不到服务效果，得1分。 （4）不提供不得分。</w:t>
            </w:r>
          </w:p>
        </w:tc>
      </w:tr>
      <w:tr>
        <w:tc>
          <w:tcPr>
            <w:tcW w:type="dxa" w:w="922"/>
            <w:gridSpan w:val="2"/>
            <w:vMerge/>
          </w:tcPr>
          <w:p/>
        </w:tc>
        <w:tc>
          <w:tcPr>
            <w:tcW w:type="dxa" w:w="2307"/>
          </w:tcPr>
          <w:p>
            <w:pPr>
              <w:jc w:val="left"/>
            </w:pPr>
            <w:r>
              <w:rPr/>
              <w:t>产品交货、安装调试、培训计划、验收方案（一） (3.2分)</w:t>
            </w:r>
          </w:p>
        </w:tc>
        <w:tc>
          <w:tcPr>
            <w:tcW w:type="dxa" w:w="5076"/>
          </w:tcPr>
          <w:p>
            <w:pPr>
              <w:jc w:val="left"/>
            </w:pPr>
            <w:r>
              <w:rPr/>
              <w:t>评标委员会根据投标人提供的产品交货、安装调试、培训计划、验收方案进行评审，产品交货、安装调试、培训计划、验收方案应包括（投标文件中方案标题应以下列方案名称命名）： （1）产品交货； （2）安装调试； （3）培训计划； （4）验收方案； 提供全部内容 得3.2分，每缺1项扣0.8分。</w:t>
            </w:r>
          </w:p>
        </w:tc>
      </w:tr>
      <w:tr>
        <w:tc>
          <w:tcPr>
            <w:tcW w:type="dxa" w:w="922"/>
            <w:gridSpan w:val="2"/>
            <w:vMerge/>
          </w:tcPr>
          <w:p/>
        </w:tc>
        <w:tc>
          <w:tcPr>
            <w:tcW w:type="dxa" w:w="2307"/>
          </w:tcPr>
          <w:p>
            <w:pPr>
              <w:jc w:val="left"/>
            </w:pPr>
            <w:r>
              <w:rPr/>
              <w:t>产品交货、安装调试、培训计划、验收方案（二） (9.0分)</w:t>
            </w:r>
          </w:p>
        </w:tc>
        <w:tc>
          <w:tcPr>
            <w:tcW w:type="dxa" w:w="5076"/>
          </w:tcPr>
          <w:p>
            <w:pPr>
              <w:jc w:val="left"/>
            </w:pPr>
            <w:r>
              <w:rPr/>
              <w:t>根据投标人提供的产品交货、安装调试、培训计划、验收方案（一）的详细内容，进行综合评价： （1）方案全面具体，针对实施难点及关键点全面剖析，提出方案全面具体，产品交货、安装调试、培训计划、验收方案详细完备并配备完善的保障人员和预备人员，方案可直接全面执行的，有效保障本项目实施，有利于实现服务效果，得9分； （2）方案详细具体，只针对实施的部分难点或部分关键点进行剖析，产品交货、安装调试、培训计划、验收方案不完善或者配备人员不足，但方案仍具备一定执行性的，基本保障本项目服务实施，基本满足服务效果，得5分； （3）方案对实施难点重点认识不清晰，产品交货、安装调试、培训计划、验收方案差或者人员配备差的，或者方案难以执行的，无法保障本项目服务实施，达不到服务效果，得1分；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同类项目经验 (5.0分)</w:t>
            </w:r>
          </w:p>
        </w:tc>
        <w:tc>
          <w:tcPr>
            <w:tcW w:type="dxa" w:w="5076"/>
          </w:tcPr>
          <w:p>
            <w:pPr>
              <w:jc w:val="left"/>
            </w:pPr>
            <w:r>
              <w:rPr/>
              <w:t>投标人自2020年1月1日起至今完成的同类项目：每提供1项得1分，最高5分； 注：需要提供合同关键页（合同关键页必须有用户单位名称、合同项目名称、合同标的主要采购内容、签订合同双方的落款盖章、合同签订日期）复印件，时间以合同的签订日期为准，不提供或专家无法认定的不得分。</w:t>
            </w:r>
          </w:p>
        </w:tc>
      </w:tr>
      <w:tr>
        <w:tc>
          <w:tcPr>
            <w:tcW w:type="dxa" w:w="922"/>
            <w:gridSpan w:val="2"/>
            <w:vMerge/>
          </w:tcPr>
          <w:p/>
        </w:tc>
        <w:tc>
          <w:tcPr>
            <w:tcW w:type="dxa" w:w="2307"/>
          </w:tcPr>
          <w:p>
            <w:pPr>
              <w:jc w:val="left"/>
            </w:pPr>
            <w:r>
              <w:rPr/>
              <w:t>企业资质 (2.0分)</w:t>
            </w:r>
          </w:p>
        </w:tc>
        <w:tc>
          <w:tcPr>
            <w:tcW w:type="dxa" w:w="5076"/>
          </w:tcPr>
          <w:p>
            <w:pPr>
              <w:jc w:val="left"/>
            </w:pPr>
            <w:r>
              <w:rPr/>
              <w:t>（1）投标人具备有效的质量管理体系认证证书的，得1分。 （2）投标人具备有效的职业健康安全管理体系认证证书的，得1分。 注：须提供有效期内的证书复印件作为证明材料，不提供不得分。</w:t>
            </w:r>
          </w:p>
        </w:tc>
      </w:tr>
      <w:tr>
        <w:tc>
          <w:tcPr>
            <w:tcW w:type="dxa" w:w="922"/>
            <w:gridSpan w:val="2"/>
            <w:vMerge/>
          </w:tcPr>
          <w:p/>
        </w:tc>
        <w:tc>
          <w:tcPr>
            <w:tcW w:type="dxa" w:w="2307"/>
          </w:tcPr>
          <w:p>
            <w:pPr>
              <w:jc w:val="left"/>
            </w:pPr>
            <w:r>
              <w:rPr/>
              <w:t>全自动快速生物质谱检测系统质量保证期 (3.0分)</w:t>
            </w:r>
          </w:p>
        </w:tc>
        <w:tc>
          <w:tcPr>
            <w:tcW w:type="dxa" w:w="5076"/>
          </w:tcPr>
          <w:p>
            <w:pPr>
              <w:jc w:val="left"/>
            </w:pPr>
            <w:r>
              <w:rPr/>
              <w:t>投标人在承诺的质量保证期满足招标文件要求的基础上，质量保证期每增加一年得3分，最多得3分 注：需提供承诺函或其它关于质量保证期的有效证明材料，不提供不得分。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(3)日常保养方案； (4)定期保养方案； (5)故障解决方案； (6)售后应急措施； 提供全部内容 得3分，每缺1项扣0.5分。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left"/>
      </w:pPr>
      <w:r>
        <w:rPr>
          <w:b/>
          <w:sz w:val="30"/>
        </w:rPr>
        <w:t>合同格式一（适用于中华人民共和国关境内提供的货物和服务）</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w:t>
      </w:r>
      <w:r>
        <w:rPr>
          <w:color w:val="000000"/>
          <w:sz w:val="21"/>
        </w:rPr>
        <w:t>单项合同</w:t>
      </w:r>
    </w:p>
    <w:p>
      <w:pPr>
        <w:jc w:val="both"/>
      </w:pPr>
      <w:r>
        <w:rPr>
          <w:color w:val="000000"/>
          <w:sz w:val="21"/>
        </w:rPr>
        <w:t>合同范本：采购合同</w:t>
      </w:r>
    </w:p>
    <w:p>
      <w:pPr>
        <w:jc w:val="both"/>
      </w:pPr>
      <w:r>
        <w:rPr>
          <w:color w:val="000000"/>
          <w:sz w:val="21"/>
        </w:rPr>
        <w:t>合同期限：</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r>
        <w:rPr>
          <w:color w:val="000000"/>
          <w:sz w:val="21"/>
        </w:rPr>
        <w:t>至</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[项目名称]</w:t>
      </w:r>
      <w:r>
        <w:rPr>
          <w:sz w:val="21"/>
        </w:rPr>
        <w:t>招标文件（项目编号：</w:t>
      </w:r>
      <w:r>
        <w:rPr>
          <w:sz w:val="21"/>
        </w:rPr>
        <w:t>[项目编号]，）的要求，经双方协商，本着平等互利和诚实信用的原则，一致同意签订本合同。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w:t>
      </w:r>
      <w:r>
        <w:rPr>
          <w:sz w:val="21"/>
        </w:rPr>
        <w:t>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进口产品的必须具备原产地证明和商检局的检验证明及合法进货渠道证明。</w:t>
      </w:r>
    </w:p>
    <w:p>
      <w:pPr>
        <w:jc w:val="both"/>
      </w:pPr>
      <w:r>
        <w:rPr>
          <w:sz w:val="21"/>
        </w:rPr>
        <w:t>4、</w:t>
      </w:r>
      <w:r>
        <w:rPr>
          <w:sz w:val="21"/>
        </w:rPr>
        <w:t>国内货物必须具备出厂合格证及原厂保修卡。</w:t>
      </w:r>
    </w:p>
    <w:p>
      <w:pPr>
        <w:jc w:val="both"/>
      </w:pPr>
      <w:r>
        <w:rPr>
          <w:sz w:val="21"/>
        </w:rPr>
        <w:t>5、</w:t>
      </w:r>
      <w:r>
        <w:rPr>
          <w:sz w:val="21"/>
        </w:rPr>
        <w:t>货物为原厂商未启封全新包装，具出厂合格证，序列号、包装箱号与出厂批号一致，并可追索查阅。所有随设备的附件必须齐全。</w:t>
      </w:r>
    </w:p>
    <w:p>
      <w:pPr>
        <w:jc w:val="both"/>
      </w:pPr>
      <w:r>
        <w:rPr>
          <w:sz w:val="21"/>
        </w:rPr>
        <w:t>6、</w:t>
      </w:r>
      <w:r>
        <w:rPr>
          <w:sz w:val="21"/>
        </w:rPr>
        <w:t>乙方将货物的用户手册、保修手册、有关单证资料及备品备件、随机工具等交付给甲方，使用操作及安全须知等重要资料应附有中文说明。</w:t>
      </w:r>
    </w:p>
    <w:p>
      <w:pPr>
        <w:jc w:val="both"/>
      </w:pPr>
      <w:r>
        <w:rPr>
          <w:sz w:val="21"/>
        </w:rPr>
        <w:t>7、</w:t>
      </w:r>
      <w:r>
        <w:rPr>
          <w:sz w:val="21"/>
        </w:rPr>
        <w:t>货物验收所发生的检验费用由乙方负担。</w:t>
      </w:r>
    </w:p>
    <w:p>
      <w:pPr>
        <w:jc w:val="both"/>
      </w:pPr>
      <w:r>
        <w:rPr>
          <w:sz w:val="21"/>
        </w:rPr>
        <w:t>8、</w:t>
      </w:r>
      <w:r>
        <w:rPr>
          <w:sz w:val="21"/>
        </w:rPr>
        <w:t>设备到货并经乙方技术人员安装后，甲方有权委托中国有资格的单位对上述设备进行校准或检验。</w:t>
      </w:r>
    </w:p>
    <w:p>
      <w:pPr>
        <w:jc w:val="both"/>
      </w:pPr>
      <w:r>
        <w:rPr>
          <w:sz w:val="21"/>
        </w:rPr>
        <w:t>9、</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10、</w:t>
      </w:r>
      <w:r>
        <w:rPr>
          <w:sz w:val="21"/>
        </w:rPr>
        <w:t>当出现不合格产品时，乙方要无条件更换合格产品。除甲方认可，否则不接受任何形式的降格处理。</w:t>
      </w:r>
    </w:p>
    <w:p>
      <w:pPr>
        <w:jc w:val="both"/>
      </w:pPr>
      <w:r>
        <w:rPr>
          <w:sz w:val="21"/>
        </w:rPr>
        <w:t>11、</w:t>
      </w:r>
      <w:r>
        <w:rPr>
          <w:color w:val="000000"/>
          <w:sz w:val="21"/>
        </w:rPr>
        <w:t>验收期限：全部货物到货后</w:t>
      </w:r>
      <w:r>
        <w:rPr>
          <w:sz w:val="21"/>
          <w:u w:val="single"/>
        </w:rPr>
        <w:t xml:space="preserve">   </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r>
        <w:rPr/>
        <w:t xml:space="preserve"> </w:t>
      </w:r>
    </w:p>
    <w:p>
      <w:pPr>
        <w:jc w:val="both"/>
      </w:pPr>
      <w:r>
        <w:rPr/>
        <w:t xml:space="preserve"> </w:t>
      </w:r>
    </w:p>
    <w:p>
      <w:pPr>
        <w:jc w:val="both"/>
      </w:pPr>
      <w:r>
        <w:rPr/>
        <w:t xml:space="preserve"> </w:t>
      </w:r>
    </w:p>
    <w:p>
      <w:pPr>
        <w:jc w:val="left"/>
      </w:pPr>
      <w:r>
        <w:rPr>
          <w:b/>
          <w:sz w:val="30"/>
        </w:rPr>
        <w:t>合同格式二（适用于中华人民共和国关境外提供的货物和服务）</w:t>
      </w:r>
    </w:p>
    <w:p>
      <w:pPr>
        <w:jc w:val="center"/>
      </w:pPr>
      <w:r>
        <w:rPr>
          <w:b/>
          <w:color w:val="000000"/>
          <w:sz w:val="28"/>
        </w:rPr>
        <w:t>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w:t>
      </w:r>
      <w:r>
        <w:rPr>
          <w:sz w:val="21"/>
        </w:rPr>
        <w:t>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pPr>
        <w:jc w:val="both"/>
      </w:pPr>
      <w:r>
        <w:rPr>
          <w:color w:val="000000"/>
          <w:sz w:val="21"/>
        </w:rPr>
        <w:t xml:space="preserve">    </w:t>
      </w:r>
      <w:r>
        <w:rPr>
          <w:color w:val="000000"/>
          <w:sz w:val="21"/>
        </w:rPr>
        <w:t>根据</w:t>
      </w:r>
      <w:r>
        <w:rPr>
          <w:sz w:val="21"/>
        </w:rPr>
        <w:t>《中华人民共和国政府采购法》、</w:t>
      </w:r>
      <w:r>
        <w:rPr>
          <w:color w:val="000000"/>
          <w:sz w:val="21"/>
        </w:rPr>
        <w:t>《中华人民共和国民法典》等相关法律法规及</w:t>
      </w:r>
      <w:r>
        <w:rPr>
          <w:sz w:val="21"/>
          <w:u w:val="single"/>
        </w:rPr>
        <w:t>[项目名称]</w:t>
      </w:r>
      <w:r>
        <w:rPr>
          <w:sz w:val="21"/>
        </w:rPr>
        <w:t>招标文件（项目编号：</w:t>
      </w:r>
      <w:r>
        <w:rPr>
          <w:sz w:val="21"/>
        </w:rPr>
        <w:t>[项目编号]，）的要求</w:t>
      </w:r>
      <w:r>
        <w:rPr>
          <w:color w:val="000000"/>
          <w:sz w:val="21"/>
        </w:rPr>
        <w:t>，经三方协商，本着平等互利和诚实信用的原则，一致同意签订本合同。</w:t>
      </w:r>
    </w:p>
    <w:p>
      <w:pPr>
        <w:jc w:val="both"/>
      </w:pPr>
      <w:r>
        <w:rPr>
          <w:b/>
          <w:color w:val="000000"/>
          <w:sz w:val="21"/>
        </w:rPr>
        <w:t>一、</w:t>
      </w:r>
      <w:r>
        <w:rPr>
          <w:b/>
          <w:color w:val="000000"/>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8294"/>
            <w:gridSpan w:val="11"/>
            <w:tcBorders>
              <w:top w:val="none" w:color="000000" w:sz="4"/>
              <w:left w:val="single" w:color="000000" w:sz="4"/>
              <w:bottom w:val="single" w:color="000000" w:sz="4"/>
              <w:right w:val="single" w:color="000000" w:sz="4"/>
            </w:tcBorders>
            <w:vAlign w:val="top"/>
          </w:tcPr>
          <w:p>
            <w:pPr>
              <w:jc w:val="left"/>
            </w:pPr>
            <w:r>
              <w:rPr>
                <w:color w:val="000000"/>
                <w:sz w:val="21"/>
              </w:rPr>
              <w:t>海关免税总金额（</w:t>
            </w:r>
            <w:r>
              <w:rPr>
                <w:color w:val="000000"/>
                <w:sz w:val="21"/>
              </w:rPr>
              <w:t>）</w:t>
            </w:r>
            <w:r>
              <w:rPr>
                <w:color w:val="000000"/>
                <w:sz w:val="21"/>
              </w:rPr>
              <w:t>:(</w:t>
            </w:r>
            <w:r>
              <w:rPr>
                <w:color w:val="000000"/>
                <w:sz w:val="21"/>
                <w:u w:val="single"/>
              </w:rPr>
              <w:t xml:space="preserve">  </w:t>
            </w:r>
            <w:r>
              <w:rPr>
                <w:color w:val="000000"/>
                <w:sz w:val="21"/>
              </w:rPr>
              <w:t>.</w:t>
            </w:r>
            <w:r>
              <w:rPr>
                <w:color w:val="000000"/>
                <w:sz w:val="21"/>
                <w:u w:val="single"/>
              </w:rPr>
              <w:t xml:space="preserve">  </w:t>
            </w:r>
            <w:r>
              <w:rPr>
                <w:color w:val="000000"/>
                <w:sz w:val="21"/>
              </w:rPr>
              <w:t xml:space="preserve"> </w:t>
            </w:r>
            <w:r>
              <w:rPr>
                <w:color w:val="000000"/>
                <w:sz w:val="21"/>
                <w:u w:val="single"/>
              </w:rPr>
              <w:t xml:space="preserve">  </w:t>
            </w:r>
            <w:r>
              <w:rPr>
                <w:color w:val="000000"/>
                <w:sz w:val="21"/>
              </w:rPr>
              <w:t>)</w:t>
            </w:r>
          </w:p>
          <w:p>
            <w:pPr>
              <w:jc w:val="both"/>
            </w:pPr>
            <w:r>
              <w:rPr>
                <w:color w:val="000000"/>
                <w:sz w:val="21"/>
              </w:rPr>
              <w:t>折合总计RMB: (¥)</w:t>
            </w:r>
            <w:r>
              <w:rPr>
                <w:color w:val="000000"/>
                <w:sz w:val="21"/>
                <w:u w:val="single"/>
              </w:rPr>
              <w:t xml:space="preserve">          </w:t>
            </w:r>
            <w:r>
              <w:rPr>
                <w:color w:val="000000"/>
                <w:sz w:val="21"/>
              </w:rPr>
              <w:t>人民币</w:t>
            </w:r>
            <w:r>
              <w:rPr>
                <w:color w:val="000000"/>
                <w:sz w:val="21"/>
                <w:u w:val="single"/>
              </w:rPr>
              <w:t xml:space="preserve">                    </w:t>
            </w:r>
            <w:r>
              <w:rPr>
                <w:color w:val="000000"/>
                <w:sz w:val="21"/>
              </w:rPr>
              <w:t>(汇差由乙方承担)</w:t>
            </w:r>
          </w:p>
        </w:tc>
      </w:tr>
    </w:tbl>
    <w:p>
      <w:pPr>
        <w:jc w:val="both"/>
      </w:pPr>
      <w:r>
        <w:rPr>
          <w:b/>
          <w:color w:val="000000"/>
          <w:sz w:val="21"/>
        </w:rPr>
        <w:t>注：货物名称内容必须与投标文件中货物名称内容一致。</w:t>
      </w:r>
    </w:p>
    <w:p>
      <w:pPr>
        <w:jc w:val="both"/>
      </w:pPr>
      <w:r>
        <w:rPr>
          <w:sz w:val="21"/>
        </w:rPr>
        <w:t>1、</w:t>
      </w:r>
      <w:r>
        <w:rPr>
          <w:color w:val="000000"/>
          <w:sz w:val="21"/>
        </w:rPr>
        <w:t>价格总价为指定交货地点的交货价。包括：</w:t>
      </w:r>
      <w:r>
        <w:rPr>
          <w:color w:val="000000"/>
          <w:sz w:val="21"/>
        </w:rPr>
        <w:t>CIP价和其他伴随服务费用。其他伴随服务费用包括但不限于以下费用：</w:t>
      </w:r>
    </w:p>
    <w:p>
      <w:pPr>
        <w:jc w:val="both"/>
      </w:pPr>
      <w:r>
        <w:rPr>
          <w:sz w:val="21"/>
        </w:rPr>
        <w:t>（</w:t>
      </w:r>
      <w:r>
        <w:rPr>
          <w:sz w:val="21"/>
        </w:rPr>
        <w:t>1）</w:t>
      </w:r>
      <w:r>
        <w:rPr>
          <w:color w:val="000000"/>
          <w:sz w:val="21"/>
        </w:rPr>
        <w:t>货物从进口口岸至最终目的地的关境内运输、保险和其他当地发生的伴随费用。</w:t>
      </w:r>
    </w:p>
    <w:p>
      <w:pPr>
        <w:jc w:val="both"/>
      </w:pPr>
      <w:r>
        <w:rPr>
          <w:sz w:val="21"/>
        </w:rPr>
        <w:t>（</w:t>
      </w:r>
      <w:r>
        <w:rPr>
          <w:sz w:val="21"/>
        </w:rPr>
        <w:t>2）</w:t>
      </w:r>
      <w:r>
        <w:rPr>
          <w:color w:val="000000"/>
          <w:sz w:val="21"/>
        </w:rPr>
        <w:t>安装与调试、验收、检验、培训、技术文件的移交、质量保证期服务、技术服务、卸货费及招标文件要求提供的其它服务。</w:t>
      </w:r>
    </w:p>
    <w:p>
      <w:pPr>
        <w:jc w:val="both"/>
      </w:pPr>
      <w:r>
        <w:rPr>
          <w:sz w:val="21"/>
        </w:rPr>
        <w:t>（</w:t>
      </w:r>
      <w:r>
        <w:rPr>
          <w:sz w:val="21"/>
        </w:rPr>
        <w:t>3）</w:t>
      </w:r>
      <w:r>
        <w:rPr>
          <w:color w:val="000000"/>
          <w:sz w:val="21"/>
        </w:rPr>
        <w:t>安装调试中的相关费用（包括安装调试过程中损耗、额外材料、设计费等）。</w:t>
      </w:r>
    </w:p>
    <w:p>
      <w:pPr>
        <w:jc w:val="both"/>
      </w:pPr>
      <w:r>
        <w:rPr>
          <w:sz w:val="21"/>
        </w:rPr>
        <w:t>（</w:t>
      </w:r>
      <w:r>
        <w:rPr>
          <w:sz w:val="21"/>
        </w:rPr>
        <w:t>4）</w:t>
      </w:r>
      <w:r>
        <w:rPr>
          <w:color w:val="000000"/>
          <w:sz w:val="21"/>
        </w:rPr>
        <w:t>外贸进口有关的一切费用（如外贸公司代理费用、清关费用、银行手续费、海关监管手续费、报关费用、商检费用、申办机电批文费用、机场码头费等）。</w:t>
      </w:r>
    </w:p>
    <w:p>
      <w:pPr>
        <w:jc w:val="both"/>
      </w:pPr>
      <w:r>
        <w:rPr>
          <w:sz w:val="21"/>
        </w:rPr>
        <w:t>（</w:t>
      </w:r>
      <w:r>
        <w:rPr>
          <w:sz w:val="21"/>
        </w:rPr>
        <w:t>5）</w:t>
      </w:r>
      <w:r>
        <w:rPr>
          <w:color w:val="000000"/>
          <w:sz w:val="21"/>
        </w:rPr>
        <w:t>按照采购需求要求的除以上费用外的其他相关费用。</w:t>
      </w:r>
    </w:p>
    <w:p>
      <w:pPr>
        <w:jc w:val="both"/>
      </w:pPr>
      <w:r>
        <w:rPr>
          <w:sz w:val="21"/>
        </w:rPr>
        <w:t>2、</w:t>
      </w:r>
      <w:r>
        <w:rPr>
          <w:color w:val="000000"/>
          <w:sz w:val="21"/>
        </w:rPr>
        <w:t>货物进口所需办理的免税手续由乙方协助甲方办理，丙方负责办理货物报关、机场提货、对外付汇及</w:t>
      </w:r>
      <w:r>
        <w:rPr>
          <w:sz w:val="21"/>
        </w:rPr>
        <w:t>付</w:t>
      </w:r>
      <w:r>
        <w:rPr>
          <w:color w:val="000000"/>
          <w:sz w:val="21"/>
        </w:rPr>
        <w:t>汇后的银行结算，乙方支付丙方代理进口业务手续费人民币</w:t>
      </w:r>
      <w:r>
        <w:rPr>
          <w:sz w:val="21"/>
          <w:u w:val="single"/>
        </w:rPr>
        <w:t xml:space="preserve">           </w:t>
      </w:r>
      <w:r>
        <w:rPr>
          <w:color w:val="000000"/>
          <w:sz w:val="21"/>
        </w:rPr>
        <w:t xml:space="preserve"> </w:t>
      </w:r>
      <w:r>
        <w:rPr>
          <w:color w:val="000000"/>
          <w:sz w:val="21"/>
        </w:rPr>
        <w:t>（</w:t>
      </w:r>
      <w:r>
        <w:rPr>
          <w:color w:val="000000"/>
          <w:sz w:val="21"/>
        </w:rPr>
        <w:t>¥</w:t>
      </w:r>
      <w:r>
        <w:rPr>
          <w:sz w:val="21"/>
          <w:u w:val="single"/>
        </w:rPr>
        <w:t xml:space="preserve">         </w:t>
      </w:r>
      <w:r>
        <w:rPr>
          <w:color w:val="000000"/>
          <w:sz w:val="21"/>
        </w:rPr>
        <w:t>），含丙方办理进口货物、报关等一切办理进口货物的费用。丙方负责广州口岸提货及将货物从机场运送到甲方指定地点。</w:t>
      </w:r>
    </w:p>
    <w:p>
      <w:pPr>
        <w:jc w:val="both"/>
      </w:pPr>
      <w:r>
        <w:rPr>
          <w:sz w:val="21"/>
        </w:rPr>
        <w:t>3、</w:t>
      </w:r>
      <w:r>
        <w:rPr>
          <w:color w:val="000000"/>
          <w:sz w:val="21"/>
        </w:rPr>
        <w:t>乙方提货前必须提前通知甲、丙方，提货当天甲、丙方派专人随同前往提货，并由甲方对货物包装箱加贴封条。</w:t>
      </w:r>
    </w:p>
    <w:p>
      <w:pPr>
        <w:jc w:val="both"/>
      </w:pPr>
      <w:r>
        <w:rPr>
          <w:b/>
          <w:color w:val="000000"/>
          <w:sz w:val="21"/>
        </w:rPr>
        <w:t>二、</w:t>
      </w:r>
      <w:r>
        <w:rPr>
          <w:b/>
          <w:color w:val="000000"/>
          <w:sz w:val="21"/>
        </w:rPr>
        <w:t>合同金额</w:t>
      </w:r>
    </w:p>
    <w:p>
      <w:pPr>
        <w:jc w:val="both"/>
      </w:pPr>
      <w:r>
        <w:rPr>
          <w:color w:val="000000"/>
          <w:sz w:val="21"/>
        </w:rPr>
        <w:t>合同金额为：</w:t>
      </w:r>
      <w:r>
        <w:rPr>
          <w:color w:val="000000"/>
          <w:sz w:val="21"/>
          <w:u w:val="single"/>
        </w:rPr>
        <w:t>（币种：）</w:t>
      </w:r>
      <w:r>
        <w:rPr>
          <w:color w:val="000000"/>
          <w:sz w:val="21"/>
          <w:u w:val="single"/>
        </w:rPr>
        <w:t xml:space="preserve">            </w:t>
      </w:r>
    </w:p>
    <w:p>
      <w:pPr>
        <w:jc w:val="both"/>
      </w:pPr>
      <w:r>
        <w:rPr>
          <w:b/>
          <w:color w:val="000000"/>
          <w:sz w:val="21"/>
        </w:rPr>
        <w:t>三、</w:t>
      </w:r>
      <w:r>
        <w:rPr>
          <w:b/>
          <w:color w:val="000000"/>
          <w:sz w:val="21"/>
        </w:rPr>
        <w:t>设备要求</w:t>
      </w:r>
    </w:p>
    <w:p>
      <w:pPr>
        <w:jc w:val="both"/>
      </w:pPr>
      <w:r>
        <w:rPr>
          <w:sz w:val="21"/>
        </w:rPr>
        <w:t>1、</w:t>
      </w:r>
      <w:r>
        <w:rPr>
          <w:color w:val="000000"/>
          <w:sz w:val="21"/>
        </w:rPr>
        <w:t>乙方提供的货物必须符合中华人民共和国</w:t>
      </w:r>
      <w:r>
        <w:rPr>
          <w:color w:val="000000"/>
          <w:sz w:val="21"/>
        </w:rPr>
        <w:t>“国家安全环保标准”。</w:t>
      </w:r>
    </w:p>
    <w:p>
      <w:pPr>
        <w:jc w:val="both"/>
      </w:pPr>
      <w:r>
        <w:rPr>
          <w:sz w:val="21"/>
        </w:rPr>
        <w:t>2、</w:t>
      </w:r>
      <w:r>
        <w:rPr>
          <w:color w:val="000000"/>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color w:val="000000"/>
          <w:sz w:val="21"/>
        </w:rPr>
        <w:t>进口产品必须具备原产地证明和商检局的检验证明及合法进货渠道证明。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w:t>
      </w:r>
    </w:p>
    <w:p>
      <w:pPr>
        <w:jc w:val="both"/>
      </w:pPr>
      <w:r>
        <w:rPr>
          <w:sz w:val="21"/>
        </w:rPr>
        <w:t>5、</w:t>
      </w:r>
      <w:r>
        <w:rPr>
          <w:color w:val="000000"/>
          <w:sz w:val="21"/>
        </w:rPr>
        <w:t>乙方应将关键主机设备的用户手册、保修手册、有关单证资料及配备件、随机工具等交付给甲方，使用操作及安全须知等重要资料应附有中文说明。</w:t>
      </w:r>
    </w:p>
    <w:p>
      <w:pPr>
        <w:jc w:val="both"/>
      </w:pPr>
      <w:r>
        <w:rPr>
          <w:sz w:val="21"/>
        </w:rPr>
        <w:t>6、</w:t>
      </w:r>
      <w:r>
        <w:rPr>
          <w:color w:val="000000"/>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w:t>
      </w:r>
      <w:r>
        <w:rPr>
          <w:b/>
          <w:sz w:val="21"/>
        </w:rPr>
        <w:t>、</w:t>
      </w:r>
      <w:r>
        <w:rPr>
          <w:b/>
          <w:sz w:val="21"/>
        </w:rPr>
        <w:t>知识产权</w:t>
      </w:r>
    </w:p>
    <w:p>
      <w:pPr>
        <w:ind w:firstLine="420"/>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color w:val="000000"/>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r>
        <w:rPr>
          <w:sz w:val="21"/>
        </w:rPr>
        <w:t xml:space="preserve">  </w:t>
      </w:r>
    </w:p>
    <w:p>
      <w:pPr>
        <w:jc w:val="both"/>
      </w:pPr>
      <w:r>
        <w:rPr>
          <w:b/>
          <w:color w:val="000000"/>
          <w:sz w:val="21"/>
        </w:rPr>
        <w:t>六、</w:t>
      </w:r>
      <w:r>
        <w:rPr>
          <w:b/>
          <w:color w:val="000000"/>
          <w:sz w:val="21"/>
        </w:rPr>
        <w:t>付款</w:t>
      </w:r>
      <w:r>
        <w:rPr>
          <w:b/>
          <w:sz w:val="21"/>
        </w:rPr>
        <w:t>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color w:val="000000"/>
          <w:sz w:val="21"/>
        </w:rPr>
        <w:t>七、</w:t>
      </w:r>
      <w:r>
        <w:rPr>
          <w:b/>
          <w:color w:val="000000"/>
          <w:sz w:val="21"/>
        </w:rPr>
        <w:t>培训、质保期及售后服务要求</w:t>
      </w:r>
    </w:p>
    <w:p>
      <w:pPr>
        <w:jc w:val="both"/>
      </w:pPr>
      <w:r>
        <w:rPr>
          <w:sz w:val="21"/>
        </w:rPr>
        <w:t>1、</w:t>
      </w:r>
      <w:r>
        <w:rPr>
          <w:color w:val="000000"/>
          <w:sz w:val="21"/>
        </w:rPr>
        <w:t>乙方负责甲方使用人员的使用操作技术及维护技术的培训。</w:t>
      </w:r>
    </w:p>
    <w:p>
      <w:pPr>
        <w:jc w:val="both"/>
      </w:pPr>
      <w:r>
        <w:rPr>
          <w:sz w:val="21"/>
        </w:rPr>
        <w:t>2、</w:t>
      </w:r>
      <w:r>
        <w:rPr>
          <w:color w:val="000000"/>
          <w:sz w:val="21"/>
        </w:rPr>
        <w:t>本合同的质量保证期（简称</w:t>
      </w:r>
      <w:r>
        <w:rPr>
          <w:color w:val="000000"/>
          <w:sz w:val="21"/>
        </w:rPr>
        <w:t>“质保期”）为</w:t>
      </w:r>
      <w:r>
        <w:rPr>
          <w:sz w:val="21"/>
          <w:u w:val="single"/>
        </w:rPr>
        <w:t xml:space="preserve">    </w:t>
      </w:r>
      <w:r>
        <w:rPr>
          <w:color w:val="000000"/>
          <w:sz w:val="21"/>
        </w:rPr>
        <w:t>年，自甲乙双方代表在货物安装调试后的验收书上签字之日起计算。质保期内乙方对所供货物实行包修、包换、包退、包维护保养，期满后可同时提供终身有偿维修保养服务。</w:t>
      </w:r>
    </w:p>
    <w:p>
      <w:pPr>
        <w:jc w:val="both"/>
      </w:pPr>
      <w:r>
        <w:rPr>
          <w:sz w:val="21"/>
        </w:rPr>
        <w:t>3、</w:t>
      </w:r>
      <w:r>
        <w:rPr>
          <w:color w:val="000000"/>
          <w:sz w:val="21"/>
        </w:rPr>
        <w:t>质保期内，如设备或零部件因非人为因素出现故障而造成短期停用时，则质保期和维修期相应顺延（费用包含在报价内）。如停用时间累计超过</w:t>
      </w:r>
      <w:r>
        <w:rPr>
          <w:color w:val="000000"/>
          <w:sz w:val="21"/>
        </w:rPr>
        <w:t>60天则质保期重新计算。</w:t>
      </w:r>
    </w:p>
    <w:p>
      <w:pPr>
        <w:jc w:val="both"/>
      </w:pPr>
      <w:r>
        <w:rPr>
          <w:sz w:val="21"/>
        </w:rPr>
        <w:t>4、</w:t>
      </w:r>
      <w:r>
        <w:rPr>
          <w:color w:val="000000"/>
          <w:sz w:val="21"/>
        </w:rPr>
        <w:t>在质保期内，如货品非因甲方的人为原因而出现的问题由乙方负责保修、包换或包退，并承担修理、调换或退货的实际费用。</w:t>
      </w:r>
    </w:p>
    <w:p>
      <w:pPr>
        <w:jc w:val="both"/>
      </w:pPr>
      <w:r>
        <w:rPr>
          <w:sz w:val="21"/>
        </w:rPr>
        <w:t>5、</w:t>
      </w:r>
      <w:r>
        <w:rPr>
          <w:color w:val="000000"/>
          <w:sz w:val="21"/>
        </w:rPr>
        <w:t>质保期内，乙方负责对其提供的货物整机进行维修和系统维护，不再收取任何费用，但非乙方责任的人为因素、自然因素（如火灾、雷击等）造成的故障除外。</w:t>
      </w:r>
    </w:p>
    <w:p>
      <w:pPr>
        <w:jc w:val="both"/>
      </w:pPr>
      <w:r>
        <w:rPr>
          <w:sz w:val="21"/>
        </w:rPr>
        <w:t>6、</w:t>
      </w:r>
      <w:r>
        <w:rPr>
          <w:color w:val="000000"/>
          <w:sz w:val="21"/>
        </w:rPr>
        <w:t>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小时内仍未能有效解决，乙方须提供同档次的设备予甲方临时使用（费用包含在报价内）。</w:t>
      </w:r>
    </w:p>
    <w:p>
      <w:pPr>
        <w:jc w:val="both"/>
      </w:pPr>
      <w:r>
        <w:rPr>
          <w:sz w:val="21"/>
        </w:rPr>
        <w:t>7、</w:t>
      </w:r>
      <w:r>
        <w:rPr>
          <w:color w:val="000000"/>
          <w:sz w:val="21"/>
        </w:rPr>
        <w:t>质保期间，同一硬件一个月内连续</w:t>
      </w:r>
      <w:r>
        <w:rPr>
          <w:color w:val="000000"/>
          <w:sz w:val="21"/>
        </w:rPr>
        <w:t>2次出现同一故障，乙方须无偿更换同一档次货物。</w:t>
      </w:r>
    </w:p>
    <w:p>
      <w:pPr>
        <w:jc w:val="both"/>
      </w:pPr>
      <w:r>
        <w:rPr>
          <w:sz w:val="21"/>
        </w:rPr>
        <w:t>8、</w:t>
      </w:r>
      <w:r>
        <w:rPr>
          <w:color w:val="000000"/>
          <w:sz w:val="21"/>
        </w:rPr>
        <w:t>负责维修的单位名称：</w:t>
      </w:r>
    </w:p>
    <w:p>
      <w:pPr>
        <w:jc w:val="both"/>
      </w:pPr>
      <w:r>
        <w:rPr>
          <w:color w:val="000000"/>
          <w:sz w:val="21"/>
        </w:rPr>
        <w:t xml:space="preserve">    </w:t>
      </w:r>
      <w:r>
        <w:rPr>
          <w:color w:val="000000"/>
          <w:sz w:val="21"/>
        </w:rPr>
        <w:t>地址：</w:t>
      </w:r>
    </w:p>
    <w:p>
      <w:pPr>
        <w:jc w:val="both"/>
      </w:pPr>
      <w:r>
        <w:rPr>
          <w:color w:val="000000"/>
          <w:sz w:val="21"/>
        </w:rPr>
        <w:t xml:space="preserve">  </w:t>
      </w:r>
      <w:r>
        <w:rPr>
          <w:color w:val="000000"/>
          <w:sz w:val="21"/>
        </w:rPr>
        <w:t>联系人：</w:t>
      </w:r>
    </w:p>
    <w:p>
      <w:pPr>
        <w:ind w:firstLine="105"/>
        <w:jc w:val="both"/>
      </w:pPr>
      <w:r>
        <w:rPr>
          <w:color w:val="000000"/>
          <w:sz w:val="21"/>
        </w:rPr>
        <w:t>电话：</w:t>
      </w:r>
      <w:r>
        <w:rPr>
          <w:color w:val="000000"/>
          <w:sz w:val="21"/>
        </w:rPr>
        <w:t xml:space="preserve">          </w:t>
      </w:r>
    </w:p>
    <w:p>
      <w:pPr>
        <w:ind w:firstLine="105"/>
        <w:jc w:val="both"/>
      </w:pPr>
      <w:r>
        <w:rPr>
          <w:color w:val="000000"/>
          <w:sz w:val="21"/>
        </w:rPr>
        <w:t>手机：</w:t>
      </w:r>
    </w:p>
    <w:p>
      <w:pPr>
        <w:ind w:firstLine="105"/>
        <w:jc w:val="both"/>
      </w:pPr>
      <w:r>
        <w:rPr>
          <w:color w:val="000000"/>
          <w:sz w:val="21"/>
        </w:rPr>
        <w:t>传真：</w:t>
      </w:r>
    </w:p>
    <w:p>
      <w:pPr>
        <w:jc w:val="both"/>
      </w:pPr>
      <w:r>
        <w:rPr>
          <w:b/>
          <w:color w:val="000000"/>
          <w:sz w:val="21"/>
        </w:rPr>
        <w:t>八、</w:t>
      </w:r>
      <w:r>
        <w:rPr>
          <w:b/>
          <w:color w:val="000000"/>
          <w:sz w:val="21"/>
        </w:rPr>
        <w:t>包装、到货检验、安装与调试</w:t>
      </w:r>
      <w:r>
        <w:rPr>
          <w:b/>
          <w:color w:val="000000"/>
          <w:sz w:val="21"/>
        </w:rPr>
        <w:t>:</w:t>
      </w:r>
    </w:p>
    <w:p>
      <w:pPr>
        <w:jc w:val="both"/>
      </w:pPr>
      <w:r>
        <w:rPr>
          <w:sz w:val="21"/>
        </w:rPr>
        <w:t>1、</w:t>
      </w:r>
      <w:r>
        <w:rPr>
          <w:color w:val="000000"/>
          <w:sz w:val="21"/>
        </w:rPr>
        <w:t>合同货物的包装：货物的包装均应有良好的防湿、防锈、防潮、防雨、防腐及防碰撞的措施。凡由于包装不良造成的损失和由此产生的费用均由乙方承担。</w:t>
      </w:r>
    </w:p>
    <w:p>
      <w:pPr>
        <w:jc w:val="both"/>
      </w:pPr>
      <w:r>
        <w:rPr>
          <w:sz w:val="21"/>
        </w:rPr>
        <w:t>2、</w:t>
      </w:r>
      <w:r>
        <w:rPr>
          <w:color w:val="000000"/>
          <w:sz w:val="21"/>
        </w:rPr>
        <w:t>到货检验</w:t>
      </w:r>
    </w:p>
    <w:p>
      <w:pPr>
        <w:jc w:val="both"/>
      </w:pPr>
      <w:r>
        <w:rPr>
          <w:sz w:val="21"/>
        </w:rPr>
        <w:t>（</w:t>
      </w:r>
      <w:r>
        <w:rPr>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w:t>
      </w:r>
      <w:r>
        <w:rPr>
          <w:color w:val="000000"/>
          <w:sz w:val="21"/>
        </w:rPr>
        <w:t>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color w:val="000000"/>
          <w:sz w:val="21"/>
        </w:rPr>
        <w:t>进口货物送到甲方指定场地后，甲、乙、丙三方同时在场时才能开封检验。</w:t>
      </w:r>
    </w:p>
    <w:p>
      <w:pPr>
        <w:jc w:val="both"/>
      </w:pPr>
      <w:r>
        <w:rPr>
          <w:sz w:val="21"/>
        </w:rPr>
        <w:t>3、</w:t>
      </w:r>
      <w:r>
        <w:rPr>
          <w:color w:val="000000"/>
          <w:sz w:val="21"/>
        </w:rPr>
        <w:t>合同货物的安装调试：</w:t>
      </w:r>
    </w:p>
    <w:p>
      <w:pPr>
        <w:jc w:val="both"/>
      </w:pPr>
      <w:r>
        <w:rPr>
          <w:color w:val="000000"/>
          <w:sz w:val="21"/>
        </w:rPr>
        <w:t>（</w:t>
      </w:r>
      <w:r>
        <w:rPr>
          <w:color w:val="000000"/>
          <w:sz w:val="21"/>
        </w:rPr>
        <w:t>1）</w:t>
      </w:r>
      <w:r>
        <w:rPr>
          <w:color w:val="000000"/>
          <w:sz w:val="21"/>
        </w:rPr>
        <w:t>除非甲方另有通知，乙方应按照合同的要求以及合同执行计划的时间安排，派出足够的人员进行现场安装和负责调试工作。</w:t>
      </w:r>
    </w:p>
    <w:p>
      <w:pPr>
        <w:jc w:val="both"/>
      </w:pPr>
      <w:r>
        <w:rPr>
          <w:color w:val="000000"/>
          <w:sz w:val="21"/>
        </w:rPr>
        <w:t>（</w:t>
      </w:r>
      <w:r>
        <w:rPr>
          <w:color w:val="000000"/>
          <w:sz w:val="21"/>
        </w:rPr>
        <w:t>2）</w:t>
      </w:r>
      <w:r>
        <w:rPr>
          <w:color w:val="000000"/>
          <w:sz w:val="21"/>
        </w:rPr>
        <w:t>乙方必须依照招标文件的要求和投标文件的承诺，将设备、系统安装并调试至正常运行的最佳状态。</w:t>
      </w:r>
    </w:p>
    <w:p>
      <w:pPr>
        <w:jc w:val="both"/>
      </w:pPr>
      <w:r>
        <w:rPr>
          <w:color w:val="000000"/>
          <w:sz w:val="21"/>
        </w:rPr>
        <w:t>（</w:t>
      </w:r>
      <w:r>
        <w:rPr>
          <w:color w:val="000000"/>
          <w:sz w:val="21"/>
        </w:rPr>
        <w:t>3）</w:t>
      </w:r>
      <w:r>
        <w:rPr>
          <w:color w:val="000000"/>
          <w:sz w:val="21"/>
        </w:rPr>
        <w:t>合同项下的安装调试所发生费用及耗材由乙方承担。</w:t>
      </w:r>
    </w:p>
    <w:p>
      <w:pPr>
        <w:jc w:val="both"/>
      </w:pPr>
      <w:r>
        <w:rPr>
          <w:color w:val="000000"/>
          <w:sz w:val="21"/>
        </w:rPr>
        <w:t>（</w:t>
      </w:r>
      <w:r>
        <w:rPr>
          <w:color w:val="000000"/>
          <w:sz w:val="21"/>
        </w:rPr>
        <w:t>4）</w:t>
      </w:r>
      <w:r>
        <w:rPr>
          <w:color w:val="000000"/>
          <w:sz w:val="21"/>
        </w:rPr>
        <w:t>乙方安装时须对各安装场地内的其它货物、设施有良好保护措施。</w:t>
      </w:r>
    </w:p>
    <w:p>
      <w:pPr>
        <w:jc w:val="both"/>
      </w:pPr>
      <w:r>
        <w:rPr>
          <w:b/>
          <w:color w:val="000000"/>
          <w:sz w:val="21"/>
        </w:rPr>
        <w:t>九、</w:t>
      </w:r>
      <w:r>
        <w:rPr>
          <w:b/>
          <w:color w:val="000000"/>
          <w:sz w:val="21"/>
        </w:rPr>
        <w:t>验收</w:t>
      </w:r>
    </w:p>
    <w:p>
      <w:pPr>
        <w:jc w:val="both"/>
      </w:pPr>
      <w:r>
        <w:rPr>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sz w:val="21"/>
        </w:rPr>
        <w:t>2、</w:t>
      </w:r>
      <w:r>
        <w:rPr>
          <w:color w:val="000000"/>
          <w:sz w:val="21"/>
        </w:rPr>
        <w:t>交付验收标准依次序对照适用标准为：</w:t>
      </w:r>
      <w:r>
        <w:rPr>
          <w:color w:val="000000"/>
          <w:sz w:val="21"/>
        </w:rPr>
        <w:t>①符合中华人民共和国“国家安全质量标准、环保标准或行业标准”；②符合招标文件和响应承诺中甲方认可的合理最佳配置、参数及各项要求；③货物来源国官方标准。</w:t>
      </w:r>
    </w:p>
    <w:p>
      <w:pPr>
        <w:jc w:val="both"/>
      </w:pPr>
      <w:r>
        <w:rPr>
          <w:sz w:val="21"/>
        </w:rPr>
        <w:t>3、</w:t>
      </w:r>
      <w:r>
        <w:rPr>
          <w:color w:val="000000"/>
          <w:sz w:val="21"/>
        </w:rPr>
        <w:t>进口产品的必须具备原产地证明和商检局的检验证明及合法进货渠道证明。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货物为原厂商未启封全新包装，具出厂合格证，序列号、包装箱号与出厂批号一致，并可追索查阅。所有随设备的附件必须齐全。</w:t>
      </w:r>
    </w:p>
    <w:p>
      <w:pPr>
        <w:jc w:val="both"/>
      </w:pPr>
      <w:r>
        <w:rPr>
          <w:sz w:val="21"/>
        </w:rPr>
        <w:t>5、</w:t>
      </w:r>
      <w:r>
        <w:rPr>
          <w:color w:val="000000"/>
          <w:sz w:val="21"/>
        </w:rPr>
        <w:t>乙方将货物的用户手册、保修手册、有关单证资料及备品备件、随机工具等交付给甲方，使用操作及安全须知等重要资料应附有中文说明。</w:t>
      </w:r>
    </w:p>
    <w:p>
      <w:pPr>
        <w:jc w:val="both"/>
      </w:pPr>
      <w:r>
        <w:rPr>
          <w:sz w:val="21"/>
        </w:rPr>
        <w:t>6、</w:t>
      </w:r>
      <w:r>
        <w:rPr>
          <w:color w:val="000000"/>
          <w:sz w:val="21"/>
        </w:rPr>
        <w:t>货物验收所发生的检验费用由乙方负担。</w:t>
      </w:r>
    </w:p>
    <w:p>
      <w:pPr>
        <w:jc w:val="both"/>
      </w:pPr>
      <w:r>
        <w:rPr>
          <w:sz w:val="21"/>
        </w:rPr>
        <w:t>7、</w:t>
      </w:r>
      <w:r>
        <w:rPr>
          <w:color w:val="000000"/>
          <w:sz w:val="21"/>
        </w:rPr>
        <w:t>设备到</w:t>
      </w:r>
      <w:r>
        <w:rPr>
          <w:color w:val="000000"/>
          <w:sz w:val="21"/>
        </w:rPr>
        <w:t>货并</w:t>
      </w:r>
      <w:r>
        <w:rPr>
          <w:color w:val="000000"/>
          <w:sz w:val="21"/>
        </w:rPr>
        <w:t>经</w:t>
      </w:r>
      <w:r>
        <w:rPr>
          <w:color w:val="000000"/>
          <w:sz w:val="21"/>
        </w:rPr>
        <w:t>乙方</w:t>
      </w:r>
      <w:r>
        <w:rPr>
          <w:color w:val="000000"/>
          <w:sz w:val="21"/>
        </w:rPr>
        <w:t>技术人员安装后</w:t>
      </w:r>
      <w:r>
        <w:rPr>
          <w:color w:val="000000"/>
          <w:sz w:val="21"/>
        </w:rPr>
        <w:t>，甲方</w:t>
      </w:r>
      <w:r>
        <w:rPr>
          <w:color w:val="000000"/>
          <w:sz w:val="21"/>
        </w:rPr>
        <w:t>有权委托中国有资格的单位对上述设备进行</w:t>
      </w:r>
      <w:r>
        <w:rPr>
          <w:color w:val="000000"/>
          <w:sz w:val="21"/>
        </w:rPr>
        <w:t>校准或检验</w:t>
      </w:r>
      <w:r>
        <w:rPr>
          <w:color w:val="000000"/>
          <w:sz w:val="21"/>
        </w:rPr>
        <w:t>。</w:t>
      </w:r>
    </w:p>
    <w:p>
      <w:pPr>
        <w:jc w:val="both"/>
      </w:pPr>
      <w:r>
        <w:rPr>
          <w:sz w:val="21"/>
        </w:rPr>
        <w:t>8、</w:t>
      </w:r>
      <w:r>
        <w:rPr>
          <w:color w:val="000000"/>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color w:val="000000"/>
          <w:sz w:val="21"/>
        </w:rPr>
        <w:t>当出现不合格产品时，乙方要无条件更换合格产品。除甲方认可，否则不接受任何形式的降格处理。</w:t>
      </w:r>
    </w:p>
    <w:p>
      <w:pPr>
        <w:jc w:val="both"/>
      </w:pPr>
      <w:r>
        <w:rPr>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color w:val="000000"/>
          <w:sz w:val="21"/>
        </w:rPr>
        <w:t>十、</w:t>
      </w:r>
      <w:r>
        <w:rPr>
          <w:b/>
          <w:color w:val="000000"/>
          <w:sz w:val="21"/>
        </w:rPr>
        <w:t>违约责任与赔偿损失</w:t>
      </w:r>
    </w:p>
    <w:p>
      <w:pPr>
        <w:jc w:val="both"/>
      </w:pPr>
      <w:r>
        <w:rPr>
          <w:sz w:val="21"/>
        </w:rPr>
        <w:t>1、</w:t>
      </w:r>
      <w:r>
        <w:rPr>
          <w:color w:val="000000"/>
          <w:sz w:val="21"/>
        </w:rPr>
        <w:t>乙方交付的货物不符合招标文件、报价文件或本合同规定的，甲方有权拒收，并且乙方须向甲方支付本合同总价</w:t>
      </w:r>
      <w:r>
        <w:rPr>
          <w:color w:val="000000"/>
          <w:sz w:val="21"/>
        </w:rPr>
        <w:t>5%的违约金。</w:t>
      </w:r>
    </w:p>
    <w:p>
      <w:pPr>
        <w:jc w:val="both"/>
      </w:pPr>
      <w:r>
        <w:rPr>
          <w:sz w:val="21"/>
        </w:rPr>
        <w:t>2、</w:t>
      </w:r>
      <w:r>
        <w:rPr>
          <w:color w:val="000000"/>
          <w:sz w:val="21"/>
        </w:rPr>
        <w:t>乙方未能按本合同规定的交货时间交付货物的，从逾期之日起每日按本合同总价</w:t>
      </w:r>
      <w:r>
        <w:rPr>
          <w:color w:val="000000"/>
          <w:sz w:val="21"/>
        </w:rPr>
        <w:t>3‰的数额向甲方支付违约金；逾期半个月以上的，甲方有权终止合同，由此造成的甲方经济损失由乙方承担。</w:t>
      </w:r>
    </w:p>
    <w:p>
      <w:pPr>
        <w:jc w:val="both"/>
      </w:pPr>
      <w:r>
        <w:rPr>
          <w:sz w:val="21"/>
        </w:rPr>
        <w:t>3、</w:t>
      </w:r>
      <w:r>
        <w:rPr>
          <w:color w:val="000000"/>
          <w:sz w:val="21"/>
        </w:rPr>
        <w:t>甲方无正当理由拒收货物，不按合同约定付款的，甲方向乙方偿付本合同总价</w:t>
      </w:r>
      <w:r>
        <w:rPr>
          <w:color w:val="000000"/>
          <w:sz w:val="21"/>
        </w:rPr>
        <w:t>5%的违约金。甲方逾期未按合同约定时间支付款项的，则每日按本合同总价的3‰向乙方偿付违约金。</w:t>
      </w:r>
    </w:p>
    <w:p>
      <w:pPr>
        <w:jc w:val="both"/>
      </w:pPr>
      <w:r>
        <w:rPr>
          <w:sz w:val="21"/>
        </w:rPr>
        <w:t>4、</w:t>
      </w:r>
      <w:r>
        <w:rPr>
          <w:color w:val="000000"/>
          <w:sz w:val="21"/>
        </w:rPr>
        <w:t>乙方如没有按合同规定履行售后服务承诺，甲方可由第三方单位进行修复，其费用全部由乙方支付，并追究乙方违约的法律责任。</w:t>
      </w:r>
    </w:p>
    <w:p>
      <w:pPr>
        <w:jc w:val="both"/>
      </w:pPr>
      <w:r>
        <w:rPr>
          <w:sz w:val="21"/>
        </w:rPr>
        <w:t>5、</w:t>
      </w:r>
      <w:r>
        <w:rPr>
          <w:color w:val="000000"/>
          <w:sz w:val="21"/>
        </w:rPr>
        <w:t>其它违约责任按《中华人民共和国民法典》处理。</w:t>
      </w:r>
    </w:p>
    <w:p>
      <w:pPr>
        <w:jc w:val="both"/>
      </w:pPr>
      <w:r>
        <w:rPr>
          <w:b/>
          <w:color w:val="000000"/>
          <w:sz w:val="21"/>
        </w:rPr>
        <w:t>十一、</w:t>
      </w:r>
      <w:r>
        <w:rPr>
          <w:b/>
          <w:color w:val="000000"/>
          <w:sz w:val="21"/>
        </w:rPr>
        <w:t>履约保证金</w:t>
      </w:r>
    </w:p>
    <w:p>
      <w:pPr>
        <w:jc w:val="both"/>
      </w:pPr>
      <w:r>
        <w:rPr>
          <w:b/>
          <w:color w:val="000000"/>
          <w:sz w:val="21"/>
        </w:rPr>
        <w:t>（按照采购需求要求）</w:t>
      </w:r>
    </w:p>
    <w:p>
      <w:pPr>
        <w:jc w:val="both"/>
      </w:pPr>
      <w:r>
        <w:rPr>
          <w:b/>
          <w:color w:val="000000"/>
          <w:sz w:val="21"/>
        </w:rPr>
        <w:t>十二、</w:t>
      </w:r>
      <w:r>
        <w:rPr>
          <w:b/>
          <w:color w:val="000000"/>
          <w:sz w:val="21"/>
        </w:rPr>
        <w:t>争议的解决</w:t>
      </w:r>
    </w:p>
    <w:p>
      <w:pPr>
        <w:jc w:val="both"/>
      </w:pPr>
      <w:r>
        <w:rPr>
          <w:color w:val="000000"/>
          <w:sz w:val="21"/>
        </w:rPr>
        <w:t xml:space="preserve">    </w:t>
      </w:r>
      <w:r>
        <w:rPr>
          <w:color w:val="000000"/>
          <w:sz w:val="21"/>
        </w:rPr>
        <w:t>合同执行过程中发生的任何争议，</w:t>
      </w:r>
      <w:r>
        <w:rPr>
          <w:color w:val="000000"/>
          <w:sz w:val="21"/>
        </w:rPr>
        <w:t>三方应通过友好协商解决，若经协商不能达成协议时，则向甲方所在地有管辖权的人民法院提起诉讼。诉讼期间，双方应继续执行合同其余部分。</w:t>
      </w:r>
    </w:p>
    <w:p>
      <w:pPr>
        <w:jc w:val="both"/>
      </w:pPr>
      <w:r>
        <w:rPr>
          <w:b/>
          <w:color w:val="000000"/>
          <w:sz w:val="21"/>
        </w:rPr>
        <w:t>十三、</w:t>
      </w:r>
      <w:r>
        <w:rPr>
          <w:b/>
          <w:color w:val="000000"/>
          <w:sz w:val="21"/>
        </w:rPr>
        <w:t>不可抗力</w:t>
      </w:r>
    </w:p>
    <w:p>
      <w:pPr>
        <w:ind w:firstLine="420"/>
        <w:jc w:val="both"/>
      </w:pPr>
      <w:r>
        <w:rPr>
          <w:color w:val="000000"/>
          <w:sz w:val="21"/>
        </w:rPr>
        <w:t>任何一方由于不可抗力原因不能履行合同时，应在不可抗力事件结束后</w:t>
      </w:r>
      <w:r>
        <w:rPr>
          <w:color w:val="000000"/>
          <w:sz w:val="21"/>
        </w:rPr>
        <w:t>1日内向其他两方通报，以减轻可能给其他两方造成的损失，在取得有关机构的不可抗力证明或双方谅解确认后，允许延期履行或修订合同，并根据情况可部分或全部免于承担违约责任。</w:t>
      </w:r>
    </w:p>
    <w:p>
      <w:pPr>
        <w:jc w:val="both"/>
      </w:pPr>
      <w:r>
        <w:rPr>
          <w:b/>
          <w:color w:val="000000"/>
          <w:sz w:val="21"/>
        </w:rPr>
        <w:t>十四、</w:t>
      </w:r>
      <w:r>
        <w:rPr>
          <w:b/>
          <w:color w:val="000000"/>
          <w:sz w:val="21"/>
        </w:rPr>
        <w:t>其它</w:t>
      </w:r>
    </w:p>
    <w:p>
      <w:pPr>
        <w:jc w:val="both"/>
      </w:pPr>
      <w:r>
        <w:rPr>
          <w:sz w:val="21"/>
        </w:rPr>
        <w:t>1、</w:t>
      </w:r>
      <w:r>
        <w:rPr>
          <w:color w:val="000000"/>
          <w:sz w:val="21"/>
        </w:rPr>
        <w:t>本合同所有附件、招标文件、投标文件、中标通知书均为合同的有效组成部分，与本合同具有同等法律效力。</w:t>
      </w:r>
    </w:p>
    <w:p>
      <w:pPr>
        <w:jc w:val="both"/>
      </w:pPr>
      <w:r>
        <w:rPr>
          <w:sz w:val="21"/>
        </w:rPr>
        <w:t>2、</w:t>
      </w:r>
      <w:r>
        <w:rPr>
          <w:color w:val="000000"/>
          <w:sz w:val="21"/>
        </w:rPr>
        <w:t>在执行本合同的过程中，所有经甲乙丙三方签署确认的文件（包括会议纪要、补充协议、合同修改、往来信函）即成为本合同的有效组成部分。</w:t>
      </w:r>
    </w:p>
    <w:p>
      <w:pPr>
        <w:jc w:val="both"/>
      </w:pPr>
      <w:r>
        <w:rPr>
          <w:sz w:val="21"/>
        </w:rPr>
        <w:t>3、</w:t>
      </w:r>
      <w:r>
        <w:rPr>
          <w:color w:val="000000"/>
          <w:sz w:val="21"/>
        </w:rPr>
        <w:t>如一方地址、电话、传真号码有变更，应在变更当日内书面通知其他两方，否则，应承担相应责任。</w:t>
      </w:r>
    </w:p>
    <w:p>
      <w:pPr>
        <w:jc w:val="both"/>
      </w:pPr>
      <w:r>
        <w:rPr>
          <w:sz w:val="21"/>
        </w:rPr>
        <w:t>4、</w:t>
      </w:r>
      <w:r>
        <w:rPr>
          <w:color w:val="000000"/>
          <w:sz w:val="21"/>
        </w:rPr>
        <w:t>除甲方事先以书面形式确认同意外，乙方、丙方不得部分或全部转让其应履行的合同项下的义务。</w:t>
      </w:r>
    </w:p>
    <w:p>
      <w:pPr>
        <w:jc w:val="both"/>
      </w:pPr>
      <w:r>
        <w:rPr>
          <w:b/>
          <w:color w:val="000000"/>
          <w:sz w:val="21"/>
        </w:rPr>
        <w:t>十五</w:t>
      </w:r>
      <w:r>
        <w:rPr>
          <w:b/>
          <w:sz w:val="21"/>
        </w:rPr>
        <w:t>、</w:t>
      </w:r>
      <w:r>
        <w:rPr>
          <w:b/>
          <w:sz w:val="21"/>
        </w:rPr>
        <w:t>合同生效</w:t>
      </w:r>
    </w:p>
    <w:p>
      <w:pPr>
        <w:jc w:val="both"/>
      </w:pPr>
      <w:r>
        <w:rPr>
          <w:sz w:val="21"/>
        </w:rPr>
        <w:t>1、</w:t>
      </w:r>
      <w:r>
        <w:rPr>
          <w:sz w:val="21"/>
        </w:rPr>
        <w:t>本合同在甲乙丙三方法人代表或其授权代表签字并盖章及乙方提交履约保证金后生效。如果不需要提交履约保证金的则甲乙丙三方法人代表或其授权代表签字并盖章后生效。</w:t>
      </w:r>
    </w:p>
    <w:p>
      <w:pPr>
        <w:jc w:val="both"/>
      </w:pPr>
      <w:r>
        <w:rPr>
          <w:sz w:val="21"/>
        </w:rPr>
        <w:t>2、</w:t>
      </w:r>
      <w:r>
        <w:rPr>
          <w:sz w:val="21"/>
        </w:rPr>
        <w:t>合同壹式</w:t>
      </w:r>
      <w:r>
        <w:rPr>
          <w:sz w:val="21"/>
          <w:u w:val="single"/>
        </w:rPr>
        <w:t xml:space="preserve">    </w:t>
      </w:r>
      <w:r>
        <w:rPr>
          <w:sz w:val="21"/>
        </w:rPr>
        <w:t>份。甲乙丙三方</w:t>
      </w:r>
      <w:r>
        <w:rPr>
          <w:sz w:val="21"/>
        </w:rPr>
        <w:t>各执</w:t>
      </w:r>
      <w:r>
        <w:rPr>
          <w:sz w:val="21"/>
          <w:u w:val="single"/>
        </w:rPr>
        <w:t xml:space="preserve">    </w:t>
      </w:r>
      <w:r>
        <w:rPr>
          <w:sz w:val="21"/>
        </w:rPr>
        <w:t>份，招标代理机构壹份，具同等法律效力。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440001-2023-48290</w:t>
      </w:r>
    </w:p>
    <w:p>
      <w:pPr>
        <w:jc w:val="center"/>
      </w:pPr>
      <w:r>
        <w:rPr>
          <w:b/>
          <w:sz w:val="24"/>
        </w:rPr>
        <w:t>采购项目编号：</w:t>
      </w:r>
      <w:r>
        <w:rPr>
          <w:b/>
          <w:sz w:val="24"/>
        </w:rPr>
        <w:t>GZGK23P225A0758Z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国家农业环境微生物种质资源库（广东）建设项目实验室设备采购（一）</w:t>
      </w:r>
      <w:r>
        <w:rPr>
          <w:u w:val="single"/>
        </w:rPr>
        <w:t>”</w:t>
      </w:r>
      <w:r>
        <w:rPr/>
        <w:t>项目的招标[采购项目编号为：</w:t>
      </w:r>
      <w:r>
        <w:rPr>
          <w:u w:val="single"/>
        </w:rPr>
        <w:t>GZGK23P225A0758Z</w:t>
      </w:r>
      <w:r>
        <w:rPr/>
        <w:t>]，我方愿参与投标。</w:t>
      </w:r>
    </w:p>
    <w:p>
      <w:pPr>
        <w:ind w:firstLine="480"/>
      </w:pPr>
      <w:r>
        <w:rPr/>
        <w:t>我方确认收到贵方提供的</w:t>
      </w:r>
      <w:r>
        <w:rPr>
          <w:u w:val="single"/>
        </w:rPr>
        <w:t>“</w:t>
      </w:r>
      <w:r>
        <w:rPr>
          <w:u w:val="single"/>
        </w:rPr>
        <w:t>国家农业环境微生物种质资源库（广东）建设项目实验室设备采购（一）</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国家农业环境微生物种质资源库（广东）建设项目实验室设备采购（一）</w:t>
      </w:r>
      <w:r>
        <w:rPr/>
        <w:t>”项目采购[采购项目编号为</w:t>
      </w:r>
      <w:r>
        <w:rPr/>
        <w:t>GZGK23P225A0758Z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广东省农业科学院农业资源与环境研究所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国家农业环境微生物种质资源库（广东）建设项目实验室设备采购（一）</w:t>
      </w:r>
      <w:r>
        <w:rPr/>
        <w:t>招标中获中标（采购项目编号：</w:t>
      </w:r>
      <w:r>
        <w:rPr/>
        <w:t>GZGK23P225A0758Z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国家农业环境微生物种质资源库（广东）建设项目实验室设备采购（一）</w:t>
      </w:r>
      <w:r>
        <w:rPr/>
        <w:t>”项目（采购项目编号：</w:t>
      </w:r>
      <w:r>
        <w:rPr/>
        <w:t>GZGK23P225A0758Z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