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440113-2023-07566</w:t>
      </w:r>
    </w:p>
    <w:p>
      <w:pPr>
        <w:jc w:val="center"/>
      </w:pPr>
      <w:r>
        <w:rPr>
          <w:b/>
          <w:sz w:val="24"/>
        </w:rPr>
        <w:t>采购项目编号：</w:t>
      </w:r>
      <w:r>
        <w:rPr>
          <w:b/>
          <w:sz w:val="24"/>
        </w:rPr>
        <w:t>GZGK23D290C0919Z</w:t>
      </w:r>
    </w:p>
    <w:p>
      <w:pPr>
        <w:jc w:val="center"/>
      </w:pPr>
      <w:r>
        <w:rPr>
          <w:b/>
          <w:sz w:val="24"/>
        </w:rPr>
        <w:t>项目名称：</w:t>
      </w:r>
      <w:r>
        <w:rPr>
          <w:b/>
          <w:sz w:val="24"/>
        </w:rPr>
        <w:t>广州市番禺区中心医院CT、DSA、乳腺机设备维修保养项目</w:t>
      </w:r>
    </w:p>
    <w:p>
      <w:pPr>
        <w:jc w:val="center"/>
      </w:pPr>
      <w:r>
        <w:rPr>
          <w:b/>
          <w:sz w:val="24"/>
        </w:rPr>
        <w:t>采购人：</w:t>
      </w:r>
      <w:r>
        <w:rPr>
          <w:b/>
          <w:sz w:val="24"/>
        </w:rPr>
        <w:t>广州市番禺区中心医院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广州市番禺区中心医院</w:t>
      </w:r>
      <w:r>
        <w:rPr/>
        <w:t>的委托，采用</w:t>
      </w:r>
      <w:r>
        <w:rPr/>
        <w:t>公开招标</w:t>
      </w:r>
      <w:r>
        <w:rPr/>
        <w:t>方式组织采购</w:t>
      </w:r>
      <w:r>
        <w:rPr/>
        <w:t>广州市番禺区中心医院CT、DSA、乳腺机设备维修保养项目</w:t>
      </w:r>
      <w:r>
        <w:rPr/>
        <w:t>。欢迎符合资格条件的国内供应商参加投标。</w:t>
      </w:r>
    </w:p>
    <w:p>
      <w:r>
        <w:rPr>
          <w:b/>
          <w:sz w:val="28"/>
        </w:rPr>
        <w:t>一.项目概述</w:t>
      </w:r>
    </w:p>
    <w:p>
      <w:r>
        <w:rPr>
          <w:b/>
          <w:sz w:val="24"/>
        </w:rPr>
        <w:t>1.名称与编号</w:t>
      </w:r>
    </w:p>
    <w:p>
      <w:pPr>
        <w:ind w:firstLine="480"/>
      </w:pPr>
      <w:r>
        <w:rPr/>
        <w:t>项目名称：</w:t>
      </w:r>
      <w:r>
        <w:rPr/>
        <w:t>广州市番禺区中心医院CT、DSA、乳腺机设备维修保养项目</w:t>
      </w:r>
    </w:p>
    <w:p>
      <w:pPr>
        <w:ind w:firstLine="480"/>
      </w:pPr>
      <w:r>
        <w:rPr/>
        <w:t>采购计划编号：</w:t>
      </w:r>
      <w:r>
        <w:rPr/>
        <w:t>440113-2023-07566</w:t>
      </w:r>
    </w:p>
    <w:p>
      <w:pPr>
        <w:ind w:firstLine="480"/>
      </w:pPr>
      <w:r>
        <w:rPr/>
        <w:t>采购项目编号：</w:t>
      </w:r>
      <w:r>
        <w:rPr/>
        <w:t>GZGK23D290C0919Z</w:t>
      </w:r>
    </w:p>
    <w:p>
      <w:pPr>
        <w:ind w:firstLine="480"/>
      </w:pPr>
      <w:r>
        <w:rPr/>
        <w:t>采购方式：</w:t>
      </w:r>
      <w:r>
        <w:rPr/>
        <w:t>公开招标</w:t>
      </w:r>
    </w:p>
    <w:p>
      <w:pPr>
        <w:ind w:firstLine="480"/>
      </w:pPr>
      <w:r>
        <w:rPr/>
        <w:t>预算金额：</w:t>
      </w:r>
      <w:r>
        <w:rPr/>
        <w:t>1,220,000.00</w:t>
      </w:r>
      <w:r>
        <w:rPr/>
        <w:t>元</w:t>
      </w:r>
    </w:p>
    <w:p>
      <w:r>
        <w:rPr>
          <w:b/>
          <w:sz w:val="24"/>
        </w:rPr>
        <w:t>2.项目内容及需求情况（采购项目技术规格、参数及要求）</w:t>
      </w:r>
    </w:p>
    <w:p>
      <w:pPr>
        <w:ind w:firstLine="480"/>
      </w:pPr>
    </w:p>
    <w:p/>
    <w:p>
      <w:r>
        <w:rPr/>
        <w:t>采购包1(CT、DSA、乳腺机设备维修保养项目):</w:t>
      </w:r>
    </w:p>
    <w:p>
      <w:r>
        <w:rPr/>
        <w:t>采购包预算金额：1,220,000.00元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医疗设备维修和保养服务</w:t>
            </w:r>
          </w:p>
        </w:tc>
        <w:tc>
          <w:tcPr>
            <w:tcW w:type="dxa" w:w="2136"/>
          </w:tcPr>
          <w:p>
            <w:r>
              <w:rPr/>
              <w:t>CT、DSA、乳腺机设备维修保养</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采购包1（CT、DSA、乳腺机设备维修保养项目）：</w:t>
      </w:r>
      <w:r>
        <w:rPr/>
        <w:t>本采购包不属于专门面向中小企业采购的项目。</w:t>
      </w:r>
    </w:p>
    <w:p/>
    <w:p>
      <w:r>
        <w:rPr>
          <w:b/>
          <w:sz w:val="24"/>
        </w:rPr>
        <w:t>3.本项目特定的资格要求：</w:t>
      </w:r>
    </w:p>
    <w:p>
      <w:pPr>
        <w:ind w:firstLine="480"/>
      </w:pPr>
    </w:p>
    <w:p/>
    <w:p>
      <w:r>
        <w:rPr/>
        <w:t>采购包1（CT、DSA、乳腺机设备维修保养项目）：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广州市番禺区中心医院</w:t>
      </w:r>
    </w:p>
    <w:p>
      <w:pPr>
        <w:ind w:firstLine="480"/>
      </w:pPr>
      <w:r>
        <w:rPr/>
        <w:t>地址：</w:t>
      </w:r>
      <w:r>
        <w:rPr/>
        <w:t>广州市番禺区桥南街福愉东路8号</w:t>
      </w:r>
    </w:p>
    <w:p>
      <w:pPr>
        <w:ind w:firstLine="480"/>
      </w:pPr>
      <w:r>
        <w:rPr/>
        <w:t>联系方式：</w:t>
      </w:r>
      <w:r>
        <w:rPr/>
        <w:t>020-34858891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020-87687142、020-87688847</w:t>
      </w:r>
    </w:p>
    <w:p>
      <w:r>
        <w:rPr>
          <w:b/>
          <w:sz w:val="24"/>
        </w:rPr>
        <w:t>3.项目联系方式</w:t>
      </w:r>
    </w:p>
    <w:p>
      <w:pPr>
        <w:ind w:firstLine="480"/>
      </w:pPr>
      <w:r>
        <w:rPr/>
        <w:t>项目联系人：</w:t>
      </w:r>
      <w:r>
        <w:rPr/>
        <w:t>李泽、李年秀</w:t>
      </w:r>
    </w:p>
    <w:p>
      <w:pPr>
        <w:ind w:firstLine="480"/>
      </w:pPr>
      <w:r>
        <w:rPr/>
        <w:t>电话：</w:t>
      </w:r>
      <w:r>
        <w:rPr/>
        <w:t>020-87687142、020-87688847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响应供应商必须承诺提供厂商原装、全新的、符合国家及用户提出的有关质量标准的设备。</w:t>
      </w:r>
    </w:p>
    <w:p>
      <w:pPr>
        <w:jc w:val="both"/>
      </w:pPr>
      <w:r>
        <w:rPr>
          <w:sz w:val="21"/>
        </w:rPr>
        <w:t>4、</w:t>
      </w:r>
      <w:r>
        <w:rPr>
          <w:sz w:val="21"/>
        </w:rPr>
        <w:t>响应供应商应对采购需求中的服务指标在响应详细内容中列出具体数值或明确承诺。如果响应供应商只注明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6、</w:t>
      </w:r>
      <w:r>
        <w:rPr>
          <w:sz w:val="21"/>
        </w:rPr>
        <w:t>响应供应商没有在响应文件中注明偏离（文字说明或在响应表注明）的参数、配置、条款视为被响应供应商完全接受。</w:t>
      </w:r>
    </w:p>
    <w:p>
      <w:pPr>
        <w:jc w:val="both"/>
      </w:pPr>
      <w:r>
        <w:rPr>
          <w:sz w:val="21"/>
        </w:rPr>
        <w:t>7、</w:t>
      </w:r>
      <w:r>
        <w:rPr>
          <w:sz w:val="21"/>
        </w:rPr>
        <w:t>响应供应商应保证，采购人在中华人民共和国使用该服务或服务的任何一部分时，免受第三方提出的侵犯其专利权、商标权、著作权或其它知识产权的起诉。</w:t>
      </w:r>
    </w:p>
    <w:p>
      <w:pPr>
        <w:jc w:val="both"/>
      </w:pPr>
      <w:r>
        <w:rPr>
          <w:sz w:val="21"/>
        </w:rPr>
        <w:t>8、</w:t>
      </w:r>
      <w:r>
        <w:rPr>
          <w:sz w:val="21"/>
        </w:rPr>
        <w:t>不允许中标供应商</w:t>
      </w:r>
      <w:r>
        <w:rPr>
          <w:sz w:val="21"/>
        </w:rPr>
        <w:t>转包、分包项目内容</w:t>
      </w:r>
      <w:r>
        <w:rPr>
          <w:sz w:val="21"/>
        </w:rPr>
        <w:t>。</w:t>
      </w:r>
    </w:p>
    <w:p>
      <w:pPr>
        <w:jc w:val="both"/>
      </w:pPr>
      <w:r>
        <w:rPr>
          <w:sz w:val="21"/>
        </w:rPr>
        <w:t>9、</w:t>
      </w:r>
      <w:r>
        <w:rPr>
          <w:sz w:val="21"/>
        </w:rPr>
        <w:t>小型和微型企业、监狱企业和残疾人福利性单位必须按照招标文件第三章内容提供相应的资料。</w:t>
      </w:r>
    </w:p>
    <w:p>
      <w:pPr>
        <w:jc w:val="both"/>
      </w:pPr>
      <w:r>
        <w:rPr>
          <w:sz w:val="21"/>
        </w:rPr>
        <w:t>10、</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11、</w:t>
      </w:r>
      <w:r>
        <w:rPr>
          <w:sz w:val="21"/>
        </w:rPr>
        <w:t>本项目符合《政府采购促进中小企业发展管理办法》第六条第（三）项的情形，故不专门面向中小企业。理由：</w:t>
      </w:r>
      <w:r>
        <w:rPr>
          <w:sz w:val="21"/>
        </w:rPr>
        <w:t>（三）按照本办法规定预留采购份额无法确保充分供应、充分竞争，或者存在可能影响政府采购目标实现的情形</w:t>
      </w:r>
      <w:r>
        <w:rPr>
          <w:sz w:val="21"/>
        </w:rPr>
        <w:t>。</w:t>
      </w:r>
    </w:p>
    <w:p>
      <w:pPr>
        <w:jc w:val="both"/>
      </w:pPr>
      <w:r>
        <w:rPr>
          <w:b/>
          <w:sz w:val="21"/>
        </w:rPr>
        <w:t>（二）</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（三）</w:t>
      </w:r>
      <w:r>
        <w:rPr>
          <w:b/>
          <w:sz w:val="21"/>
        </w:rPr>
        <w:t>投标报价说明：</w:t>
      </w:r>
    </w:p>
    <w:p>
      <w:pPr>
        <w:ind w:firstLine="420"/>
        <w:jc w:val="both"/>
      </w:pPr>
      <w:r>
        <w:rPr>
          <w:sz w:val="21"/>
        </w:rPr>
        <w:t>1.响应报价包括：维修费、保养费、配件费设备拆装费、检测仪器费、工具费用、项目所列维修配件费、人员工资（包括应交的五险一金等费用）、加班费、突发性作业费、劳保费、福利费、保险费、风险金和税费、利润、不可预见费等在项目实施过程中的全部费用，投标人报价中漏报、少报的费用，视为此项费用已隐含在投标报价中，中标后不得再向采购人收取任何费用。所有的配件、人工、差旅、搬运、快递、安装调试及系统软件升级、相关技术支持及培训费用等全部费用包含在本次报价中，采购人不再额外支付任何费用。</w:t>
      </w:r>
    </w:p>
    <w:p>
      <w:pPr>
        <w:ind w:firstLine="420"/>
        <w:jc w:val="both"/>
      </w:pPr>
      <w:r>
        <w:rPr>
          <w:sz w:val="21"/>
        </w:rPr>
        <w:t>2.本项目的招标报价必</w:t>
      </w:r>
      <w:r>
        <w:rPr>
          <w:sz w:val="21"/>
        </w:rPr>
        <w:t>须对：</w:t>
      </w:r>
      <w:r>
        <w:rPr>
          <w:sz w:val="21"/>
        </w:rPr>
        <w:t>GE 品牌的CT、DSA和乳腺机设备</w:t>
      </w:r>
      <w:r>
        <w:rPr>
          <w:sz w:val="21"/>
        </w:rPr>
        <w:t>维修保养</w:t>
      </w:r>
      <w:r>
        <w:rPr>
          <w:sz w:val="21"/>
        </w:rPr>
        <w:t>1</w:t>
      </w:r>
      <w:r>
        <w:rPr>
          <w:sz w:val="21"/>
        </w:rPr>
        <w:t>年期维修及维保服务进行</w:t>
      </w:r>
      <w:r>
        <w:rPr>
          <w:sz w:val="21"/>
        </w:rPr>
        <w:t>分项</w:t>
      </w:r>
      <w:r>
        <w:rPr>
          <w:sz w:val="21"/>
        </w:rPr>
        <w:t>报价。</w:t>
      </w:r>
    </w:p>
    <w:p>
      <w:pPr>
        <w:ind w:firstLine="420"/>
        <w:jc w:val="both"/>
      </w:pPr>
      <w:r>
        <w:rPr>
          <w:sz w:val="21"/>
        </w:rPr>
        <w:t>3.本项目投标报价要求：投标人以约定维保期内包干费用方式进行报价，</w:t>
      </w:r>
      <w:r>
        <w:rPr>
          <w:sz w:val="21"/>
        </w:rPr>
        <w:t>合同总金额为</w:t>
      </w:r>
      <w:r>
        <w:rPr>
          <w:sz w:val="21"/>
        </w:rPr>
        <w:t>1年期内巡检、维保、点检、无限次维修服务、需要更换的零部件的总价。</w:t>
      </w:r>
    </w:p>
    <w:p>
      <w:pPr>
        <w:ind w:firstLine="211"/>
        <w:jc w:val="both"/>
      </w:pPr>
      <w:r>
        <w:rPr>
          <w:b/>
          <w:sz w:val="21"/>
        </w:rPr>
        <w:t>★4.服务内容及限价：</w:t>
      </w:r>
    </w:p>
    <w:tbl>
      <w:tblPr>
        <w:tblW w:w="0" w:type="auto"/>
        <w:tblBorders>
          <w:top w:val="none" w:color="000000" w:sz="4"/>
          <w:left w:val="none" w:color="000000" w:sz="4"/>
          <w:bottom w:val="none" w:color="000000" w:sz="4"/>
          <w:right w:val="none" w:color="000000" w:sz="4"/>
          <w:insideH w:val="none"/>
          <w:insideV w:val="none"/>
        </w:tblBorders>
      </w:tblPr>
      <w:tblGrid>
        <w:gridCol w:w="695"/>
        <w:gridCol w:w="2982"/>
        <w:gridCol w:w="1367"/>
        <w:gridCol w:w="1806"/>
        <w:gridCol w:w="1452"/>
      </w:tblGrid>
      <w:tr>
        <w:tc>
          <w:tcPr>
            <w:tcW w:type="dxa" w:w="69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982"/>
            <w:tcBorders>
              <w:top w:val="single" w:color="000000" w:sz="4"/>
              <w:left w:val="single" w:color="000000" w:sz="4"/>
              <w:bottom w:val="single" w:color="000000" w:sz="4"/>
              <w:right w:val="single" w:color="000000" w:sz="4"/>
            </w:tcBorders>
            <w:vAlign w:val="top"/>
          </w:tcPr>
          <w:p>
            <w:pPr>
              <w:jc w:val="center"/>
            </w:pPr>
            <w:r>
              <w:rPr>
                <w:b/>
                <w:sz w:val="21"/>
              </w:rPr>
              <w:t>服务内容</w:t>
            </w:r>
          </w:p>
        </w:tc>
        <w:tc>
          <w:tcPr>
            <w:tcW w:type="dxa" w:w="1367"/>
            <w:tcBorders>
              <w:top w:val="single" w:color="000000" w:sz="4"/>
              <w:left w:val="single" w:color="000000" w:sz="4"/>
              <w:bottom w:val="single" w:color="000000" w:sz="4"/>
              <w:right w:val="single" w:color="000000" w:sz="4"/>
            </w:tcBorders>
            <w:vAlign w:val="top"/>
          </w:tcPr>
          <w:p>
            <w:pPr>
              <w:jc w:val="center"/>
            </w:pPr>
            <w:r>
              <w:rPr>
                <w:b/>
                <w:sz w:val="21"/>
              </w:rPr>
              <w:t>服务期限</w:t>
            </w:r>
          </w:p>
        </w:tc>
        <w:tc>
          <w:tcPr>
            <w:tcW w:type="dxa" w:w="1806"/>
            <w:tcBorders>
              <w:top w:val="single" w:color="000000" w:sz="4"/>
              <w:left w:val="single" w:color="000000" w:sz="4"/>
              <w:bottom w:val="single" w:color="000000" w:sz="4"/>
              <w:right w:val="single" w:color="000000" w:sz="4"/>
            </w:tcBorders>
            <w:vAlign w:val="top"/>
          </w:tcPr>
          <w:p>
            <w:pPr>
              <w:jc w:val="center"/>
            </w:pPr>
            <w:r>
              <w:rPr>
                <w:b/>
                <w:sz w:val="21"/>
              </w:rPr>
              <w:t>采购预算</w:t>
            </w:r>
          </w:p>
          <w:p>
            <w:pPr>
              <w:jc w:val="center"/>
            </w:pPr>
            <w:r>
              <w:rPr>
                <w:b/>
                <w:sz w:val="21"/>
              </w:rPr>
              <w:t>（</w:t>
            </w:r>
            <w:r>
              <w:rPr>
                <w:b/>
                <w:sz w:val="21"/>
              </w:rPr>
              <w:t>人民币：万元</w:t>
            </w:r>
            <w:r>
              <w:rPr>
                <w:b/>
                <w:sz w:val="21"/>
              </w:rPr>
              <w:t>）</w:t>
            </w:r>
          </w:p>
        </w:tc>
        <w:tc>
          <w:tcPr>
            <w:tcW w:type="dxa" w:w="1452"/>
            <w:tcBorders>
              <w:top w:val="single" w:color="000000" w:sz="4"/>
              <w:left w:val="single" w:color="000000" w:sz="4"/>
              <w:bottom w:val="single" w:color="000000" w:sz="4"/>
              <w:right w:val="single" w:color="000000" w:sz="4"/>
            </w:tcBorders>
            <w:vAlign w:val="top"/>
          </w:tcPr>
          <w:p>
            <w:pPr>
              <w:jc w:val="center"/>
            </w:pPr>
            <w:r>
              <w:rPr>
                <w:b/>
                <w:sz w:val="21"/>
              </w:rPr>
              <w:t>采购总预算</w:t>
            </w:r>
            <w:r>
              <w:rPr>
                <w:b/>
                <w:sz w:val="21"/>
              </w:rPr>
              <w:t>（</w:t>
            </w:r>
            <w:r>
              <w:rPr>
                <w:b/>
                <w:sz w:val="21"/>
              </w:rPr>
              <w:t>人民币：万元</w:t>
            </w:r>
            <w:r>
              <w:rPr>
                <w:b/>
                <w:sz w:val="21"/>
              </w:rPr>
              <w:t>）</w:t>
            </w:r>
          </w:p>
        </w:tc>
      </w:tr>
      <w:tr>
        <w:tc>
          <w:tcPr>
            <w:tcW w:type="dxa" w:w="69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82"/>
            <w:tcBorders>
              <w:top w:val="none" w:color="000000" w:sz="4"/>
              <w:left w:val="single" w:color="000000" w:sz="4"/>
              <w:bottom w:val="single" w:color="000000" w:sz="4"/>
              <w:right w:val="single" w:color="000000" w:sz="4"/>
            </w:tcBorders>
            <w:vAlign w:val="top"/>
          </w:tcPr>
          <w:p>
            <w:pPr>
              <w:jc w:val="center"/>
            </w:pPr>
            <w:r>
              <w:rPr>
                <w:sz w:val="21"/>
              </w:rPr>
              <w:t>CT（DSICOVERY GSI 2000 CHN）</w:t>
            </w:r>
          </w:p>
          <w:p>
            <w:pPr>
              <w:jc w:val="center"/>
            </w:pPr>
            <w:r>
              <w:rPr>
                <w:sz w:val="21"/>
              </w:rPr>
              <w:t>维修及维保服务</w:t>
            </w:r>
          </w:p>
        </w:tc>
        <w:tc>
          <w:tcPr>
            <w:tcW w:type="dxa" w:w="1367"/>
            <w:tcBorders>
              <w:top w:val="none" w:color="000000" w:sz="4"/>
              <w:left w:val="single" w:color="000000" w:sz="4"/>
              <w:bottom w:val="single" w:color="000000" w:sz="4"/>
              <w:right w:val="single" w:color="000000" w:sz="4"/>
            </w:tcBorders>
            <w:vAlign w:val="top"/>
          </w:tcPr>
          <w:p>
            <w:pPr>
              <w:jc w:val="center"/>
            </w:pPr>
            <w:r>
              <w:rPr>
                <w:sz w:val="21"/>
              </w:rPr>
              <w:t>签订合同后</w:t>
            </w:r>
            <w:r>
              <w:rPr>
                <w:sz w:val="21"/>
              </w:rPr>
              <w:t>1</w:t>
            </w:r>
            <w:r>
              <w:rPr>
                <w:sz w:val="21"/>
              </w:rPr>
              <w:t>年</w:t>
            </w:r>
          </w:p>
        </w:tc>
        <w:tc>
          <w:tcPr>
            <w:tcW w:type="dxa" w:w="1806"/>
            <w:tcBorders>
              <w:top w:val="none" w:color="000000" w:sz="4"/>
              <w:left w:val="single" w:color="000000" w:sz="4"/>
              <w:bottom w:val="single" w:color="000000" w:sz="4"/>
              <w:right w:val="single" w:color="000000" w:sz="4"/>
            </w:tcBorders>
            <w:vAlign w:val="top"/>
          </w:tcPr>
          <w:p>
            <w:pPr>
              <w:jc w:val="center"/>
            </w:pPr>
            <w:r>
              <w:rPr>
                <w:sz w:val="21"/>
              </w:rPr>
              <w:t>70.00</w:t>
            </w:r>
          </w:p>
        </w:tc>
        <w:tc>
          <w:tcPr>
            <w:tcW w:type="dxa" w:w="1452"/>
            <w:vMerge w:val="restart"/>
            <w:tcBorders>
              <w:top w:val="none" w:color="000000" w:sz="4"/>
              <w:left w:val="single" w:color="000000" w:sz="4"/>
              <w:bottom w:val="single" w:color="000000" w:sz="4"/>
              <w:right w:val="single" w:color="000000" w:sz="4"/>
            </w:tcBorders>
            <w:vAlign w:val="top"/>
          </w:tcPr>
          <w:p>
            <w:pPr>
              <w:jc w:val="center"/>
            </w:pPr>
            <w:r>
              <w:rPr>
                <w:color w:val="000000"/>
                <w:sz w:val="21"/>
              </w:rPr>
              <w:t>122.00</w:t>
            </w:r>
          </w:p>
        </w:tc>
      </w:tr>
      <w:tr>
        <w:tc>
          <w:tcPr>
            <w:tcW w:type="dxa" w:w="69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82"/>
            <w:tcBorders>
              <w:top w:val="none" w:color="000000" w:sz="4"/>
              <w:left w:val="single" w:color="000000" w:sz="4"/>
              <w:bottom w:val="single" w:color="000000" w:sz="4"/>
              <w:right w:val="single" w:color="000000" w:sz="4"/>
            </w:tcBorders>
            <w:vAlign w:val="top"/>
          </w:tcPr>
          <w:p>
            <w:pPr>
              <w:jc w:val="center"/>
            </w:pPr>
            <w:r>
              <w:rPr>
                <w:sz w:val="21"/>
              </w:rPr>
              <w:t>数字血管造影机（</w:t>
            </w:r>
            <w:r>
              <w:rPr>
                <w:sz w:val="21"/>
              </w:rPr>
              <w:t>Innova  3100 CARDIOHARMONY）</w:t>
            </w:r>
            <w:r>
              <w:rPr>
                <w:sz w:val="21"/>
              </w:rPr>
              <w:t>维修及维保服务</w:t>
            </w:r>
          </w:p>
        </w:tc>
        <w:tc>
          <w:tcPr>
            <w:tcW w:type="dxa" w:w="1367"/>
            <w:tcBorders>
              <w:top w:val="none" w:color="000000" w:sz="4"/>
              <w:left w:val="single" w:color="000000" w:sz="4"/>
              <w:bottom w:val="single" w:color="000000" w:sz="4"/>
              <w:right w:val="single" w:color="000000" w:sz="4"/>
            </w:tcBorders>
            <w:vAlign w:val="top"/>
          </w:tcPr>
          <w:p>
            <w:pPr>
              <w:jc w:val="center"/>
            </w:pPr>
            <w:r>
              <w:rPr>
                <w:sz w:val="21"/>
              </w:rPr>
              <w:t>签订合同后</w:t>
            </w:r>
            <w:r>
              <w:rPr>
                <w:sz w:val="21"/>
              </w:rPr>
              <w:t>1</w:t>
            </w:r>
            <w:r>
              <w:rPr>
                <w:sz w:val="21"/>
              </w:rPr>
              <w:t>年</w:t>
            </w:r>
          </w:p>
        </w:tc>
        <w:tc>
          <w:tcPr>
            <w:tcW w:type="dxa" w:w="1806"/>
            <w:tcBorders>
              <w:top w:val="none" w:color="000000" w:sz="4"/>
              <w:left w:val="single" w:color="000000" w:sz="4"/>
              <w:bottom w:val="single" w:color="000000" w:sz="4"/>
              <w:right w:val="single" w:color="000000" w:sz="4"/>
            </w:tcBorders>
            <w:vAlign w:val="top"/>
          </w:tcPr>
          <w:p>
            <w:pPr>
              <w:jc w:val="center"/>
            </w:pPr>
            <w:r>
              <w:rPr>
                <w:color w:val="000000"/>
                <w:sz w:val="21"/>
              </w:rPr>
              <w:t>39.00</w:t>
            </w:r>
          </w:p>
        </w:tc>
      </w:tr>
      <w:tr>
        <w:tc>
          <w:tcPr>
            <w:tcW w:type="dxa" w:w="69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82"/>
            <w:tcBorders>
              <w:top w:val="none" w:color="000000" w:sz="4"/>
              <w:left w:val="single" w:color="000000" w:sz="4"/>
              <w:bottom w:val="single" w:color="000000" w:sz="4"/>
              <w:right w:val="single" w:color="000000" w:sz="4"/>
            </w:tcBorders>
            <w:vAlign w:val="top"/>
          </w:tcPr>
          <w:p>
            <w:pPr>
              <w:jc w:val="center"/>
            </w:pPr>
            <w:r>
              <w:rPr>
                <w:sz w:val="21"/>
              </w:rPr>
              <w:t>乳腺机（</w:t>
            </w:r>
            <w:r>
              <w:rPr>
                <w:sz w:val="21"/>
              </w:rPr>
              <w:t>ESSENTIAL E）维修及维保服务</w:t>
            </w:r>
          </w:p>
        </w:tc>
        <w:tc>
          <w:tcPr>
            <w:tcW w:type="dxa" w:w="1367"/>
            <w:tcBorders>
              <w:top w:val="none" w:color="000000" w:sz="4"/>
              <w:left w:val="single" w:color="000000" w:sz="4"/>
              <w:bottom w:val="single" w:color="000000" w:sz="4"/>
              <w:right w:val="single" w:color="000000" w:sz="4"/>
            </w:tcBorders>
            <w:vAlign w:val="top"/>
          </w:tcPr>
          <w:p>
            <w:pPr>
              <w:jc w:val="center"/>
            </w:pPr>
            <w:r>
              <w:rPr>
                <w:sz w:val="21"/>
              </w:rPr>
              <w:t>签订合同后</w:t>
            </w:r>
            <w:r>
              <w:rPr>
                <w:sz w:val="21"/>
              </w:rPr>
              <w:t>1</w:t>
            </w:r>
            <w:r>
              <w:rPr>
                <w:sz w:val="21"/>
              </w:rPr>
              <w:t>年</w:t>
            </w:r>
          </w:p>
        </w:tc>
        <w:tc>
          <w:tcPr>
            <w:tcW w:type="dxa" w:w="1806"/>
            <w:tcBorders>
              <w:top w:val="none" w:color="000000" w:sz="4"/>
              <w:left w:val="single" w:color="000000" w:sz="4"/>
              <w:bottom w:val="single" w:color="000000" w:sz="4"/>
              <w:right w:val="single" w:color="000000" w:sz="4"/>
            </w:tcBorders>
            <w:vAlign w:val="top"/>
          </w:tcPr>
          <w:p>
            <w:pPr>
              <w:jc w:val="center"/>
            </w:pPr>
            <w:r>
              <w:rPr>
                <w:color w:val="000000"/>
                <w:sz w:val="21"/>
              </w:rPr>
              <w:t>13.00</w:t>
            </w:r>
          </w:p>
        </w:tc>
      </w:tr>
    </w:tbl>
    <w:p>
      <w:pPr>
        <w:ind w:firstLine="422"/>
        <w:jc w:val="both"/>
      </w:pPr>
      <w:r>
        <w:rPr>
          <w:b/>
          <w:sz w:val="21"/>
        </w:rPr>
        <w:t>注：投标人</w:t>
      </w:r>
      <w:r>
        <w:rPr>
          <w:b/>
          <w:sz w:val="21"/>
        </w:rPr>
        <w:t>须根据以上表格中</w:t>
      </w:r>
      <w:r>
        <w:rPr>
          <w:b/>
          <w:sz w:val="21"/>
        </w:rPr>
        <w:t>对应序号</w:t>
      </w:r>
      <w:r>
        <w:rPr>
          <w:b/>
          <w:sz w:val="21"/>
        </w:rPr>
        <w:t>1、2、3服务内容，在</w:t>
      </w:r>
      <w:r>
        <w:rPr>
          <w:b/>
          <w:sz w:val="21"/>
        </w:rPr>
        <w:t>投标文件中</w:t>
      </w:r>
      <w:r>
        <w:rPr>
          <w:b/>
          <w:sz w:val="21"/>
        </w:rPr>
        <w:t>分别</w:t>
      </w:r>
      <w:r>
        <w:rPr>
          <w:b/>
          <w:sz w:val="21"/>
        </w:rPr>
        <w:t>列</w:t>
      </w:r>
      <w:r>
        <w:rPr>
          <w:b/>
          <w:sz w:val="21"/>
        </w:rPr>
        <w:t>明以上</w:t>
      </w:r>
      <w:r>
        <w:rPr>
          <w:b/>
          <w:sz w:val="21"/>
        </w:rPr>
        <w:t>3项服务内容</w:t>
      </w:r>
      <w:r>
        <w:rPr>
          <w:b/>
          <w:sz w:val="21"/>
        </w:rPr>
        <w:t>对应的费用报价明细</w:t>
      </w:r>
      <w:r>
        <w:rPr>
          <w:b/>
          <w:sz w:val="21"/>
        </w:rPr>
        <w:t>，</w:t>
      </w:r>
      <w:r>
        <w:rPr>
          <w:b/>
          <w:sz w:val="21"/>
        </w:rPr>
        <w:t>且每</w:t>
      </w:r>
      <w:r>
        <w:rPr>
          <w:b/>
          <w:sz w:val="21"/>
        </w:rPr>
        <w:t>项服务</w:t>
      </w:r>
      <w:r>
        <w:rPr>
          <w:b/>
          <w:sz w:val="21"/>
        </w:rPr>
        <w:t>的费用明细汇总不得超出</w:t>
      </w:r>
      <w:r>
        <w:rPr>
          <w:b/>
          <w:sz w:val="21"/>
        </w:rPr>
        <w:t>对应采购预算</w:t>
      </w:r>
      <w:r>
        <w:rPr>
          <w:b/>
          <w:sz w:val="21"/>
        </w:rPr>
        <w:t>。</w:t>
      </w:r>
    </w:p>
    <w:p>
      <w:pPr>
        <w:jc w:val="both"/>
      </w:pPr>
      <w:r>
        <w:rPr>
          <w:b/>
          <w:sz w:val="21"/>
        </w:rPr>
        <w:t>（四）</w:t>
      </w:r>
      <w:r>
        <w:rPr>
          <w:b/>
          <w:sz w:val="21"/>
        </w:rPr>
        <w:t>实现的目标</w:t>
      </w:r>
    </w:p>
    <w:p>
      <w:pPr>
        <w:ind w:firstLine="420"/>
        <w:jc w:val="both"/>
      </w:pPr>
      <w:r>
        <w:rPr>
          <w:sz w:val="21"/>
        </w:rPr>
        <w:t>对项目内的设备进行专业的、系统的、全面的检测、维护、保养及故障维修服务，通过定期的维护降低设备的故障率，延长机器的使用寿命。保证设备的正常运行，降低医院的维修成本，保障医疗业务正常运作。</w:t>
      </w:r>
    </w:p>
    <w:p>
      <w:pPr>
        <w:jc w:val="both"/>
      </w:pPr>
      <w:r>
        <w:rPr>
          <w:b/>
          <w:sz w:val="21"/>
        </w:rPr>
        <w:t>（五）</w:t>
      </w:r>
      <w:r>
        <w:rPr>
          <w:b/>
          <w:sz w:val="21"/>
        </w:rPr>
        <w:t>需执行国家相关标准、行业标准、地方标准或者其他标准、规范</w:t>
      </w:r>
    </w:p>
    <w:p/>
    <w:p>
      <w:pPr>
        <w:ind w:firstLine="480"/>
      </w:pPr>
    </w:p>
    <w:p/>
    <w:p>
      <w:r>
        <w:rPr/>
        <w:t>采购包1（CT、DSA、乳腺机设备维修保养项目）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合同自签约之日起1年。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1期：支付比例100%,1.合同维保费按季度付款，前三季度，每季度结束后，采购人在收到中标供应商出具的请款函、等额发票、设备维修保养报告后，在五个工作日内支付给中标供应商。 2.第四季度结束前14天，进行年度考核测评，采购人核定是否发生扣罚款，若发生扣罚款，维保费按减去扣罚款后的金额支付，若无扣罚款，则凭中标供应商出具的请款函、等额发票及设备年度维修保养服务报告五个工作日内支付给中标供应商。</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2、交付验收标准依次序对照适用标准为：①符合中华人民共和国“国家安全质量标准、环保标准或行业标准”；②符合项目采购文件和投标承诺中采购人认可的合理最佳配置及各项要求。 3、采购人组成验收小组，按照采购合同规定的技术、服务、安全标准组织对中标供应商履约情况进行验收。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医疗设备维修和保养服务</w:t>
            </w:r>
          </w:p>
        </w:tc>
        <w:tc>
          <w:tcPr>
            <w:tcW w:type="dxa" w:w="933"/>
          </w:tcPr>
          <w:p>
            <w:pPr>
              <w:jc w:val="left"/>
            </w:pPr>
            <w:r>
              <w:rPr/>
              <w:t>CT、DSA、乳腺机设备维修保养</w:t>
            </w:r>
          </w:p>
        </w:tc>
        <w:tc>
          <w:tcPr>
            <w:tcW w:type="dxa" w:w="933"/>
          </w:tcPr>
          <w:p>
            <w:pPr>
              <w:jc w:val="left"/>
            </w:pPr>
            <w:r>
              <w:rPr/>
              <w:t>项</w:t>
            </w:r>
          </w:p>
        </w:tc>
        <w:tc>
          <w:tcPr>
            <w:tcW w:type="dxa" w:w="933"/>
          </w:tcPr>
          <w:p>
            <w:pPr>
              <w:jc w:val="right"/>
            </w:pPr>
            <w:r>
              <w:rPr/>
              <w:t>1.00</w:t>
            </w:r>
          </w:p>
        </w:tc>
        <w:tc>
          <w:tcPr>
            <w:tcW w:type="dxa" w:w="933"/>
          </w:tcPr>
          <w:p>
            <w:pPr>
              <w:jc w:val="right"/>
            </w:pPr>
            <w:r>
              <w:rPr/>
              <w:t>1,220,000.00</w:t>
            </w:r>
          </w:p>
        </w:tc>
        <w:tc>
          <w:tcPr>
            <w:tcW w:type="dxa" w:w="933"/>
          </w:tcPr>
          <w:p>
            <w:pPr>
              <w:jc w:val="right"/>
            </w:pPr>
            <w:r>
              <w:rPr/>
              <w:t>1,220,000.00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CT、DSA、乳腺机设备维修保养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1.服务总体目标</w:t>
            </w:r>
          </w:p>
          <w:p>
            <w:pPr>
              <w:ind w:firstLine="409"/>
              <w:jc w:val="both"/>
            </w:pPr>
            <w:r>
              <w:rPr>
                <w:sz w:val="21"/>
              </w:rPr>
              <w:t>1.1对</w:t>
            </w:r>
            <w:r>
              <w:rPr>
                <w:color w:val="000000"/>
                <w:sz w:val="21"/>
              </w:rPr>
              <w:t>本项目是对</w:t>
            </w:r>
            <w:r>
              <w:rPr>
                <w:sz w:val="21"/>
              </w:rPr>
              <w:t>GE 品牌的CT、DSA和乳腺机设备</w:t>
            </w:r>
            <w:r>
              <w:rPr>
                <w:sz w:val="21"/>
              </w:rPr>
              <w:t>进行专业的、系统的、全面的检测、维护、保养及故障维修服务，通过定期的维护降低机器的故障率，延长机器的使用寿命，</w:t>
            </w:r>
            <w:r>
              <w:rPr>
                <w:sz w:val="21"/>
              </w:rPr>
              <w:t>保证</w:t>
            </w:r>
            <w:r>
              <w:rPr>
                <w:sz w:val="21"/>
              </w:rPr>
              <w:t>设备高效、正常运作。</w:t>
            </w:r>
          </w:p>
          <w:p>
            <w:pPr>
              <w:jc w:val="both"/>
            </w:pPr>
            <w:r>
              <w:rPr>
                <w:b/>
                <w:sz w:val="21"/>
              </w:rPr>
              <w:t>2.</w:t>
            </w:r>
            <w:r>
              <w:rPr>
                <w:b/>
                <w:sz w:val="21"/>
              </w:rPr>
              <w:t>响应能力要求</w:t>
            </w:r>
          </w:p>
          <w:p>
            <w:pPr>
              <w:ind w:firstLine="420"/>
              <w:jc w:val="both"/>
            </w:pPr>
            <w:r>
              <w:rPr>
                <w:sz w:val="21"/>
              </w:rPr>
              <w:t>2.1投标人</w:t>
            </w:r>
            <w:r>
              <w:rPr>
                <w:sz w:val="21"/>
              </w:rPr>
              <w:t>须在采购人所在城市有固定人员提供服务</w:t>
            </w:r>
            <w:r>
              <w:rPr>
                <w:sz w:val="21"/>
              </w:rPr>
              <w:t>(提供服务人员清单)或承诺成交后派驻固定人员在采购人所在城市提供服务（提供服务人员清单）。</w:t>
            </w:r>
          </w:p>
          <w:p>
            <w:pPr>
              <w:ind w:firstLine="420"/>
              <w:jc w:val="both"/>
            </w:pPr>
            <w:r>
              <w:rPr>
                <w:sz w:val="21"/>
              </w:rPr>
              <w:t>2</w:t>
            </w:r>
            <w:r>
              <w:rPr>
                <w:sz w:val="21"/>
              </w:rPr>
              <w:t>.2投标人</w:t>
            </w:r>
            <w:r>
              <w:rPr>
                <w:sz w:val="21"/>
              </w:rPr>
              <w:t>保证所更换的零备件与原厂设备零备件为同一厂家和同一型号规格的全新零备件，并提供</w:t>
            </w:r>
            <w:r>
              <w:rPr>
                <w:b/>
                <w:sz w:val="21"/>
              </w:rPr>
              <w:t>承诺函</w:t>
            </w:r>
            <w:r>
              <w:rPr>
                <w:sz w:val="21"/>
              </w:rPr>
              <w:t>。</w:t>
            </w:r>
          </w:p>
          <w:p>
            <w:pPr>
              <w:jc w:val="both"/>
            </w:pPr>
            <w:r>
              <w:rPr>
                <w:b/>
                <w:sz w:val="21"/>
              </w:rPr>
              <w:t>3.</w:t>
            </w:r>
            <w:r>
              <w:rPr>
                <w:b/>
                <w:sz w:val="21"/>
              </w:rPr>
              <w:t>维修保养服务范围</w:t>
            </w:r>
          </w:p>
          <w:p>
            <w:pPr>
              <w:ind w:firstLine="409"/>
              <w:jc w:val="both"/>
            </w:pPr>
            <w:r>
              <w:rPr>
                <w:sz w:val="21"/>
              </w:rPr>
              <w:t>3.1</w:t>
            </w:r>
            <w:r>
              <w:rPr>
                <w:sz w:val="21"/>
              </w:rPr>
              <w:t>本项目是指维保设备的巡检、点检、保养、无限次维修服务，保修期内若发生故障更换所有有问题的零部件；所更换的零部件必须为新的原厂同型号匹配备件；所有的配件、人工、差旅、搬运、快递、安装调试及系统软件升级、相关技术支持及培训费用等全部费用包含在本次报价中，采购人不再额外支付任何费用。</w:t>
            </w:r>
          </w:p>
          <w:p>
            <w:pPr>
              <w:jc w:val="both"/>
            </w:pPr>
            <w:r>
              <w:rPr>
                <w:b/>
                <w:sz w:val="21"/>
              </w:rPr>
              <w:t>4.</w:t>
            </w:r>
            <w:r>
              <w:rPr>
                <w:b/>
                <w:sz w:val="21"/>
              </w:rPr>
              <w:t>维保设备清单</w:t>
            </w:r>
          </w:p>
          <w:p>
            <w:pPr>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493"/>
              <w:gridCol w:w="1350"/>
              <w:gridCol w:w="1608"/>
              <w:gridCol w:w="527"/>
              <w:gridCol w:w="970"/>
              <w:gridCol w:w="649"/>
            </w:tblGrid>
            <w:tr>
              <w:tc>
                <w:tcPr>
                  <w:tcW w:type="dxa" w:w="493"/>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1350"/>
                  <w:tcBorders>
                    <w:top w:val="single" w:color="000000" w:sz="4"/>
                    <w:left w:val="single" w:color="000000" w:sz="4"/>
                    <w:bottom w:val="single" w:color="000000" w:sz="4"/>
                    <w:right w:val="single" w:color="000000" w:sz="4"/>
                  </w:tcBorders>
                  <w:shd w:fill="FFFFFF"/>
                  <w:vAlign w:val="top"/>
                </w:tcPr>
                <w:p>
                  <w:pPr>
                    <w:jc w:val="center"/>
                  </w:pPr>
                  <w:r>
                    <w:rPr>
                      <w:b/>
                      <w:sz w:val="21"/>
                    </w:rPr>
                    <w:t>设备名称及品牌</w:t>
                  </w:r>
                </w:p>
              </w:tc>
              <w:tc>
                <w:tcPr>
                  <w:tcW w:type="dxa" w:w="1608"/>
                  <w:tcBorders>
                    <w:top w:val="single" w:color="000000" w:sz="4"/>
                    <w:left w:val="single" w:color="000000" w:sz="4"/>
                    <w:bottom w:val="single" w:color="000000" w:sz="4"/>
                    <w:right w:val="single" w:color="000000" w:sz="4"/>
                  </w:tcBorders>
                  <w:shd w:fill="FFFFFF"/>
                  <w:vAlign w:val="top"/>
                </w:tcPr>
                <w:p>
                  <w:pPr>
                    <w:jc w:val="center"/>
                  </w:pPr>
                  <w:r>
                    <w:rPr>
                      <w:b/>
                      <w:sz w:val="21"/>
                    </w:rPr>
                    <w:t>型号</w:t>
                  </w:r>
                </w:p>
              </w:tc>
              <w:tc>
                <w:tcPr>
                  <w:tcW w:type="dxa" w:w="527"/>
                  <w:tcBorders>
                    <w:top w:val="single" w:color="000000" w:sz="4"/>
                    <w:left w:val="single" w:color="000000" w:sz="4"/>
                    <w:bottom w:val="single" w:color="000000" w:sz="4"/>
                    <w:right w:val="single" w:color="000000" w:sz="4"/>
                  </w:tcBorders>
                  <w:shd w:fill="FFFFFF"/>
                  <w:vAlign w:val="top"/>
                </w:tcPr>
                <w:p>
                  <w:pPr>
                    <w:jc w:val="center"/>
                  </w:pPr>
                  <w:r>
                    <w:rPr>
                      <w:b/>
                      <w:sz w:val="21"/>
                    </w:rPr>
                    <w:t>数量</w:t>
                  </w:r>
                </w:p>
              </w:tc>
              <w:tc>
                <w:tcPr>
                  <w:tcW w:type="dxa" w:w="970"/>
                  <w:tcBorders>
                    <w:top w:val="single" w:color="000000" w:sz="4"/>
                    <w:left w:val="single" w:color="000000" w:sz="4"/>
                    <w:bottom w:val="single" w:color="000000" w:sz="4"/>
                    <w:right w:val="single" w:color="000000" w:sz="4"/>
                  </w:tcBorders>
                  <w:shd w:fill="FFFFFF"/>
                  <w:vAlign w:val="top"/>
                </w:tcPr>
                <w:p>
                  <w:pPr>
                    <w:jc w:val="center"/>
                  </w:pPr>
                  <w:r>
                    <w:rPr>
                      <w:b/>
                      <w:sz w:val="21"/>
                    </w:rPr>
                    <w:t>入库日期</w:t>
                  </w:r>
                </w:p>
              </w:tc>
              <w:tc>
                <w:tcPr>
                  <w:tcW w:type="dxa" w:w="649"/>
                  <w:tcBorders>
                    <w:top w:val="single" w:color="000000" w:sz="4"/>
                    <w:left w:val="single" w:color="000000" w:sz="4"/>
                    <w:bottom w:val="single" w:color="000000" w:sz="4"/>
                    <w:right w:val="single" w:color="000000" w:sz="4"/>
                  </w:tcBorders>
                  <w:shd w:fill="FFFFFF"/>
                  <w:vAlign w:val="top"/>
                </w:tcPr>
                <w:p>
                  <w:pPr>
                    <w:jc w:val="center"/>
                  </w:pPr>
                  <w:r>
                    <w:rPr>
                      <w:b/>
                      <w:sz w:val="21"/>
                    </w:rPr>
                    <w:t>维保期限</w:t>
                  </w:r>
                </w:p>
              </w:tc>
            </w:tr>
            <w:tr>
              <w:tc>
                <w:tcPr>
                  <w:tcW w:type="dxa" w:w="493"/>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350"/>
                  <w:tcBorders>
                    <w:top w:val="none" w:color="000000" w:sz="4"/>
                    <w:left w:val="single" w:color="000000" w:sz="4"/>
                    <w:bottom w:val="single" w:color="000000" w:sz="4"/>
                    <w:right w:val="single" w:color="000000" w:sz="4"/>
                  </w:tcBorders>
                  <w:shd w:fill="FFFFFF"/>
                  <w:vAlign w:val="top"/>
                </w:tcPr>
                <w:p>
                  <w:pPr>
                    <w:jc w:val="center"/>
                  </w:pPr>
                  <w:r>
                    <w:rPr>
                      <w:sz w:val="21"/>
                    </w:rPr>
                    <w:t>GE品牌CT</w:t>
                  </w:r>
                </w:p>
              </w:tc>
              <w:tc>
                <w:tcPr>
                  <w:tcW w:type="dxa" w:w="1608"/>
                  <w:tcBorders>
                    <w:top w:val="none" w:color="000000" w:sz="4"/>
                    <w:left w:val="single" w:color="000000" w:sz="4"/>
                    <w:bottom w:val="single" w:color="000000" w:sz="4"/>
                    <w:right w:val="single" w:color="000000" w:sz="4"/>
                  </w:tcBorders>
                  <w:shd w:fill="FFFFFF"/>
                  <w:vAlign w:val="top"/>
                </w:tcPr>
                <w:p>
                  <w:pPr>
                    <w:jc w:val="center"/>
                  </w:pPr>
                  <w:r>
                    <w:rPr>
                      <w:sz w:val="21"/>
                    </w:rPr>
                    <w:t>DSICOVERY GSI 2000 CHN</w:t>
                  </w:r>
                </w:p>
              </w:tc>
              <w:tc>
                <w:tcPr>
                  <w:tcW w:type="dxa" w:w="527"/>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970"/>
                  <w:tcBorders>
                    <w:top w:val="none" w:color="000000" w:sz="4"/>
                    <w:left w:val="single" w:color="000000" w:sz="4"/>
                    <w:bottom w:val="single" w:color="000000" w:sz="4"/>
                    <w:right w:val="single" w:color="000000" w:sz="4"/>
                  </w:tcBorders>
                  <w:shd w:fill="FFFFFF"/>
                  <w:vAlign w:val="top"/>
                </w:tcPr>
                <w:p>
                  <w:pPr>
                    <w:jc w:val="center"/>
                  </w:pPr>
                  <w:r>
                    <w:rPr>
                      <w:sz w:val="21"/>
                    </w:rPr>
                    <w:t>2015</w:t>
                  </w:r>
                </w:p>
              </w:tc>
              <w:tc>
                <w:tcPr>
                  <w:tcW w:type="dxa" w:w="649"/>
                  <w:tcBorders>
                    <w:top w:val="none" w:color="000000" w:sz="4"/>
                    <w:left w:val="single" w:color="000000" w:sz="4"/>
                    <w:bottom w:val="single" w:color="000000" w:sz="4"/>
                    <w:right w:val="single" w:color="000000" w:sz="4"/>
                  </w:tcBorders>
                  <w:shd w:fill="FFFFFF"/>
                  <w:vAlign w:val="top"/>
                </w:tcPr>
                <w:p>
                  <w:pPr>
                    <w:jc w:val="center"/>
                  </w:pPr>
                  <w:r>
                    <w:rPr>
                      <w:color w:val="333333"/>
                      <w:sz w:val="21"/>
                    </w:rPr>
                    <w:t>1年</w:t>
                  </w:r>
                </w:p>
              </w:tc>
            </w:tr>
            <w:tr>
              <w:tc>
                <w:tcPr>
                  <w:tcW w:type="dxa" w:w="493"/>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350"/>
                  <w:tcBorders>
                    <w:top w:val="none" w:color="000000" w:sz="4"/>
                    <w:left w:val="single" w:color="000000" w:sz="4"/>
                    <w:bottom w:val="single" w:color="000000" w:sz="4"/>
                    <w:right w:val="single" w:color="000000" w:sz="4"/>
                  </w:tcBorders>
                  <w:shd w:fill="FFFFFF"/>
                  <w:vAlign w:val="top"/>
                </w:tcPr>
                <w:p>
                  <w:pPr>
                    <w:jc w:val="center"/>
                  </w:pPr>
                  <w:r>
                    <w:rPr>
                      <w:sz w:val="21"/>
                    </w:rPr>
                    <w:t>GE品牌数字血管造影机（DSA）</w:t>
                  </w:r>
                </w:p>
              </w:tc>
              <w:tc>
                <w:tcPr>
                  <w:tcW w:type="dxa" w:w="1608"/>
                  <w:tcBorders>
                    <w:top w:val="none" w:color="000000" w:sz="4"/>
                    <w:left w:val="single" w:color="000000" w:sz="4"/>
                    <w:bottom w:val="single" w:color="000000" w:sz="4"/>
                    <w:right w:val="single" w:color="000000" w:sz="4"/>
                  </w:tcBorders>
                  <w:shd w:fill="FFFFFF"/>
                  <w:vAlign w:val="top"/>
                </w:tcPr>
                <w:p>
                  <w:pPr>
                    <w:jc w:val="center"/>
                  </w:pPr>
                  <w:r>
                    <w:rPr>
                      <w:sz w:val="21"/>
                    </w:rPr>
                    <w:t>Innova  3100 CARDIOHARMONY</w:t>
                  </w:r>
                </w:p>
              </w:tc>
              <w:tc>
                <w:tcPr>
                  <w:tcW w:type="dxa" w:w="527"/>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970"/>
                  <w:tcBorders>
                    <w:top w:val="none" w:color="000000" w:sz="4"/>
                    <w:left w:val="single" w:color="000000" w:sz="4"/>
                    <w:bottom w:val="single" w:color="000000" w:sz="4"/>
                    <w:right w:val="single" w:color="000000" w:sz="4"/>
                  </w:tcBorders>
                  <w:shd w:fill="FFFFFF"/>
                  <w:vAlign w:val="top"/>
                </w:tcPr>
                <w:p>
                  <w:pPr>
                    <w:jc w:val="center"/>
                  </w:pPr>
                  <w:r>
                    <w:rPr>
                      <w:sz w:val="21"/>
                    </w:rPr>
                    <w:t>2014</w:t>
                  </w:r>
                </w:p>
              </w:tc>
              <w:tc>
                <w:tcPr>
                  <w:tcW w:type="dxa" w:w="649"/>
                  <w:tcBorders>
                    <w:top w:val="none" w:color="000000" w:sz="4"/>
                    <w:left w:val="single" w:color="000000" w:sz="4"/>
                    <w:bottom w:val="single" w:color="000000" w:sz="4"/>
                    <w:right w:val="single" w:color="000000" w:sz="4"/>
                  </w:tcBorders>
                  <w:shd w:fill="FFFFFF"/>
                  <w:vAlign w:val="top"/>
                </w:tcPr>
                <w:p>
                  <w:pPr>
                    <w:jc w:val="center"/>
                  </w:pPr>
                  <w:r>
                    <w:rPr>
                      <w:color w:val="333333"/>
                      <w:sz w:val="21"/>
                    </w:rPr>
                    <w:t>1年</w:t>
                  </w:r>
                </w:p>
              </w:tc>
            </w:tr>
            <w:tr>
              <w:tc>
                <w:tcPr>
                  <w:tcW w:type="dxa" w:w="493"/>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350"/>
                  <w:tcBorders>
                    <w:top w:val="none" w:color="000000" w:sz="4"/>
                    <w:left w:val="single" w:color="000000" w:sz="4"/>
                    <w:bottom w:val="single" w:color="000000" w:sz="4"/>
                    <w:right w:val="single" w:color="000000" w:sz="4"/>
                  </w:tcBorders>
                  <w:shd w:fill="FFFFFF"/>
                  <w:vAlign w:val="top"/>
                </w:tcPr>
                <w:p>
                  <w:pPr>
                    <w:jc w:val="center"/>
                  </w:pPr>
                  <w:r>
                    <w:rPr>
                      <w:sz w:val="21"/>
                    </w:rPr>
                    <w:t>GE品牌乳腺机</w:t>
                  </w:r>
                </w:p>
              </w:tc>
              <w:tc>
                <w:tcPr>
                  <w:tcW w:type="dxa" w:w="1608"/>
                  <w:tcBorders>
                    <w:top w:val="none" w:color="000000" w:sz="4"/>
                    <w:left w:val="single" w:color="000000" w:sz="4"/>
                    <w:bottom w:val="single" w:color="000000" w:sz="4"/>
                    <w:right w:val="single" w:color="000000" w:sz="4"/>
                  </w:tcBorders>
                  <w:shd w:fill="FFFFFF"/>
                  <w:vAlign w:val="top"/>
                </w:tcPr>
                <w:p>
                  <w:pPr>
                    <w:jc w:val="center"/>
                  </w:pPr>
                  <w:r>
                    <w:rPr>
                      <w:sz w:val="21"/>
                    </w:rPr>
                    <w:t>ESSENTIAL E</w:t>
                  </w:r>
                </w:p>
              </w:tc>
              <w:tc>
                <w:tcPr>
                  <w:tcW w:type="dxa" w:w="527"/>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970"/>
                  <w:tcBorders>
                    <w:top w:val="none" w:color="000000" w:sz="4"/>
                    <w:left w:val="single" w:color="000000" w:sz="4"/>
                    <w:bottom w:val="single" w:color="000000" w:sz="4"/>
                    <w:right w:val="single" w:color="000000" w:sz="4"/>
                  </w:tcBorders>
                  <w:shd w:fill="FFFFFF"/>
                  <w:vAlign w:val="top"/>
                </w:tcPr>
                <w:p>
                  <w:pPr>
                    <w:jc w:val="center"/>
                  </w:pPr>
                  <w:r>
                    <w:rPr>
                      <w:sz w:val="21"/>
                    </w:rPr>
                    <w:t>2014</w:t>
                  </w:r>
                </w:p>
              </w:tc>
              <w:tc>
                <w:tcPr>
                  <w:tcW w:type="dxa" w:w="649"/>
                  <w:tcBorders>
                    <w:top w:val="none" w:color="000000" w:sz="4"/>
                    <w:left w:val="single" w:color="000000" w:sz="4"/>
                    <w:bottom w:val="single" w:color="000000" w:sz="4"/>
                    <w:right w:val="single" w:color="000000" w:sz="4"/>
                  </w:tcBorders>
                  <w:shd w:fill="FFFFFF"/>
                  <w:vAlign w:val="top"/>
                </w:tcPr>
                <w:p>
                  <w:pPr>
                    <w:jc w:val="center"/>
                  </w:pPr>
                  <w:r>
                    <w:rPr>
                      <w:color w:val="333333"/>
                      <w:sz w:val="21"/>
                    </w:rPr>
                    <w:t>1年</w:t>
                  </w:r>
                </w:p>
              </w:tc>
            </w:tr>
          </w:tbl>
          <w:p>
            <w:pPr>
              <w:jc w:val="both"/>
            </w:pPr>
            <w:r>
              <w:rPr>
                <w:b/>
                <w:sz w:val="21"/>
              </w:rPr>
              <w:t>5.维修保养范围</w:t>
            </w:r>
          </w:p>
          <w:p>
            <w:pPr>
              <w:ind w:firstLine="420"/>
              <w:jc w:val="both"/>
            </w:pPr>
            <w:r>
              <w:rPr>
                <w:sz w:val="21"/>
              </w:rPr>
              <w:t>5.1</w:t>
            </w:r>
            <w:r>
              <w:rPr>
                <w:sz w:val="21"/>
              </w:rPr>
              <w:t>DISCOVERY GSI 2000 CHN型CT包含</w:t>
            </w:r>
            <w:r>
              <w:rPr>
                <w:sz w:val="21"/>
              </w:rPr>
              <w:t>整机和原厂后处理工作站保修服务（包含但不限于：人工、备件、心电导联、探测器；不含球管，不含第三方设备。）</w:t>
            </w:r>
          </w:p>
          <w:p>
            <w:pPr>
              <w:ind w:firstLine="420"/>
              <w:jc w:val="both"/>
            </w:pPr>
            <w:r>
              <w:rPr>
                <w:sz w:val="21"/>
              </w:rPr>
              <w:t>5.2</w:t>
            </w:r>
            <w:r>
              <w:rPr>
                <w:sz w:val="21"/>
              </w:rPr>
              <w:t>INNOVA 3100 CARDIO HARMONY型DSA包含整机和原厂后处理工作站保修服务（包含：人工、备件；不含球管、不含探测器、不含第三方设备。）</w:t>
            </w:r>
          </w:p>
          <w:p>
            <w:pPr>
              <w:ind w:firstLine="420"/>
              <w:jc w:val="both"/>
            </w:pPr>
            <w:r>
              <w:rPr>
                <w:sz w:val="21"/>
              </w:rPr>
              <w:t>5.3</w:t>
            </w:r>
            <w:r>
              <w:rPr>
                <w:sz w:val="21"/>
              </w:rPr>
              <w:t>ESSENTIAL E型乳腺机包含整机（包含：人工、备件；不含球管、不含探测器、不含第三方设备。）</w:t>
            </w:r>
          </w:p>
          <w:p>
            <w:pPr>
              <w:ind w:firstLine="420"/>
              <w:jc w:val="both"/>
            </w:pPr>
            <w:r>
              <w:rPr>
                <w:sz w:val="21"/>
              </w:rPr>
              <w:t>5.4 上述设备（含其所附带的原厂后处理工作站）包含整机所有零配件的更换、无限次人工维修服务、定期保养服务、软硬件安全改版升级。（过程所产生的费用包含在</w:t>
            </w:r>
            <w:r>
              <w:rPr>
                <w:sz w:val="21"/>
              </w:rPr>
              <w:t>投标报价</w:t>
            </w:r>
            <w:r>
              <w:rPr>
                <w:sz w:val="21"/>
              </w:rPr>
              <w:t>中）</w:t>
            </w:r>
          </w:p>
          <w:p>
            <w:pPr>
              <w:jc w:val="both"/>
            </w:pPr>
            <w:r>
              <w:rPr>
                <w:b/>
                <w:sz w:val="21"/>
              </w:rPr>
              <w:t>6.</w:t>
            </w:r>
            <w:r>
              <w:rPr>
                <w:b/>
                <w:sz w:val="21"/>
              </w:rPr>
              <w:t>维保服务期限</w:t>
            </w:r>
          </w:p>
          <w:p>
            <w:pPr>
              <w:ind w:firstLine="420"/>
              <w:jc w:val="both"/>
            </w:pPr>
            <w:r>
              <w:rPr>
                <w:sz w:val="21"/>
              </w:rPr>
              <w:t>6.1服务周期：合同自签约之日起1年。</w:t>
            </w:r>
          </w:p>
          <w:p>
            <w:pPr>
              <w:jc w:val="both"/>
            </w:pPr>
            <w:r>
              <w:rPr>
                <w:b/>
                <w:sz w:val="21"/>
              </w:rPr>
              <w:t>7.</w:t>
            </w:r>
            <w:r>
              <w:rPr>
                <w:b/>
                <w:sz w:val="21"/>
              </w:rPr>
              <w:t>维修、保养服务内容及具体要求</w:t>
            </w:r>
          </w:p>
          <w:p>
            <w:pPr>
              <w:ind w:firstLine="420"/>
              <w:jc w:val="both"/>
            </w:pPr>
            <w:r>
              <w:rPr>
                <w:sz w:val="21"/>
              </w:rPr>
              <w:t>7.1</w:t>
            </w:r>
            <w:r>
              <w:rPr>
                <w:sz w:val="21"/>
              </w:rPr>
              <w:t>具备</w:t>
            </w:r>
            <w:r>
              <w:rPr>
                <w:sz w:val="21"/>
              </w:rPr>
              <w:t>400</w:t>
            </w:r>
            <w:r>
              <w:rPr>
                <w:sz w:val="21"/>
              </w:rPr>
              <w:t>客户服务专线电话，每天开通服务时间不少于</w:t>
            </w:r>
            <w:r>
              <w:rPr>
                <w:sz w:val="21"/>
              </w:rPr>
              <w:t>12</w:t>
            </w:r>
            <w:r>
              <w:rPr>
                <w:sz w:val="21"/>
              </w:rPr>
              <w:t>小时。</w:t>
            </w:r>
          </w:p>
          <w:p>
            <w:pPr>
              <w:ind w:firstLine="420"/>
              <w:jc w:val="both"/>
            </w:pPr>
            <w:r>
              <w:rPr>
                <w:sz w:val="21"/>
              </w:rPr>
              <w:t>7.2</w:t>
            </w:r>
            <w:r>
              <w:rPr>
                <w:sz w:val="21"/>
              </w:rPr>
              <w:t>响应时间要求：中标供应商应接获报修电话后提供突发性问题的解决措施及特殊紧急的合理化处理措施。</w:t>
            </w:r>
          </w:p>
          <w:p>
            <w:pPr>
              <w:ind w:firstLine="420"/>
              <w:jc w:val="both"/>
            </w:pPr>
            <w:r>
              <w:rPr>
                <w:sz w:val="21"/>
              </w:rPr>
              <w:t>7.2.1每年响应时间为</w:t>
            </w:r>
            <w:r>
              <w:rPr>
                <w:sz w:val="21"/>
              </w:rPr>
              <w:t>365</w:t>
            </w:r>
            <w:r>
              <w:rPr>
                <w:sz w:val="21"/>
              </w:rPr>
              <w:t>天；</w:t>
            </w:r>
          </w:p>
          <w:p>
            <w:pPr>
              <w:ind w:firstLine="420"/>
              <w:jc w:val="both"/>
            </w:pPr>
            <w:r>
              <w:rPr>
                <w:sz w:val="21"/>
              </w:rPr>
              <w:t>7.2.2响应时间≤</w:t>
            </w:r>
            <w:r>
              <w:rPr>
                <w:sz w:val="21"/>
              </w:rPr>
              <w:t>1</w:t>
            </w:r>
            <w:r>
              <w:rPr>
                <w:sz w:val="21"/>
              </w:rPr>
              <w:t>小时；</w:t>
            </w:r>
          </w:p>
          <w:p>
            <w:pPr>
              <w:ind w:firstLine="420"/>
              <w:jc w:val="both"/>
            </w:pPr>
            <w:r>
              <w:rPr>
                <w:sz w:val="21"/>
              </w:rPr>
              <w:t>7.2.3到达现场时间≤</w:t>
            </w:r>
            <w:r>
              <w:rPr>
                <w:sz w:val="21"/>
              </w:rPr>
              <w:t>8</w:t>
            </w:r>
            <w:r>
              <w:rPr>
                <w:sz w:val="21"/>
              </w:rPr>
              <w:t>小时；</w:t>
            </w:r>
          </w:p>
          <w:p>
            <w:pPr>
              <w:ind w:firstLine="420"/>
              <w:jc w:val="both"/>
            </w:pPr>
            <w:r>
              <w:rPr>
                <w:sz w:val="21"/>
              </w:rPr>
              <w:t>7.3</w:t>
            </w:r>
            <w:r>
              <w:rPr>
                <w:sz w:val="21"/>
              </w:rPr>
              <w:t>中标供应商需针对本项目的维保</w:t>
            </w:r>
            <w:r>
              <w:rPr>
                <w:sz w:val="21"/>
              </w:rPr>
              <w:t>的每类</w:t>
            </w:r>
            <w:r>
              <w:rPr>
                <w:sz w:val="21"/>
              </w:rPr>
              <w:t>设备配备至少</w:t>
            </w:r>
            <w:r>
              <w:rPr>
                <w:sz w:val="21"/>
              </w:rPr>
              <w:t>2名有原厂认证维修资质的工程师提供服务。工程师需提供原厂</w:t>
            </w:r>
            <w:r>
              <w:rPr>
                <w:sz w:val="21"/>
              </w:rPr>
              <w:t>工程师（含原厂出具的维修资质）</w:t>
            </w:r>
            <w:r>
              <w:rPr>
                <w:sz w:val="21"/>
              </w:rPr>
              <w:t>证明并提供相关社保证明。</w:t>
            </w:r>
          </w:p>
          <w:p>
            <w:pPr>
              <w:ind w:firstLine="420"/>
              <w:jc w:val="both"/>
            </w:pPr>
            <w:r>
              <w:rPr>
                <w:sz w:val="21"/>
              </w:rPr>
              <w:t>7.</w:t>
            </w:r>
            <w:r>
              <w:rPr>
                <w:sz w:val="21"/>
              </w:rPr>
              <w:t>4</w:t>
            </w:r>
            <w:r>
              <w:rPr>
                <w:sz w:val="21"/>
              </w:rPr>
              <w:t>中标供应商能够随时按需要取得设备生产者研发和工厂的技术、物力支持。有</w:t>
            </w:r>
            <w:r>
              <w:rPr>
                <w:sz w:val="21"/>
              </w:rPr>
              <w:t>原厂认证的临床</w:t>
            </w:r>
            <w:r>
              <w:rPr>
                <w:sz w:val="21"/>
              </w:rPr>
              <w:t>应用</w:t>
            </w:r>
            <w:r>
              <w:rPr>
                <w:sz w:val="21"/>
              </w:rPr>
              <w:t>工程师</w:t>
            </w:r>
            <w:r>
              <w:rPr>
                <w:sz w:val="21"/>
              </w:rPr>
              <w:t>（需要提供原厂出具的证明）</w:t>
            </w:r>
            <w:r>
              <w:rPr>
                <w:sz w:val="21"/>
              </w:rPr>
              <w:t>，支持本项目的临床应用培训、维修保障服务，并能以现场的和远程的形式，提供临床扫描、图像处理和相应业务拓展的专业支持。</w:t>
            </w:r>
          </w:p>
          <w:p>
            <w:pPr>
              <w:ind w:firstLine="420"/>
              <w:jc w:val="both"/>
            </w:pPr>
            <w:r>
              <w:rPr>
                <w:sz w:val="21"/>
              </w:rPr>
              <w:t>7.5</w:t>
            </w:r>
            <w:r>
              <w:rPr>
                <w:sz w:val="21"/>
              </w:rPr>
              <w:t>提供服务期间保证设备开机率</w:t>
            </w:r>
            <w:r>
              <w:rPr>
                <w:sz w:val="21"/>
              </w:rPr>
              <w:t>≥</w:t>
            </w:r>
            <w:r>
              <w:rPr>
                <w:sz w:val="21"/>
              </w:rPr>
              <w:t>9</w:t>
            </w:r>
            <w:r>
              <w:rPr>
                <w:sz w:val="21"/>
              </w:rPr>
              <w:t>6</w:t>
            </w:r>
            <w:r>
              <w:rPr>
                <w:sz w:val="21"/>
              </w:rPr>
              <w:t>%</w:t>
            </w:r>
            <w:r>
              <w:rPr>
                <w:sz w:val="21"/>
              </w:rPr>
              <w:t>（</w:t>
            </w:r>
            <w:r>
              <w:rPr>
                <w:sz w:val="21"/>
              </w:rPr>
              <w:t>即停机时间不得超过</w:t>
            </w:r>
            <w:r>
              <w:rPr>
                <w:sz w:val="21"/>
              </w:rPr>
              <w:t>15天（按日历日算）</w:t>
            </w:r>
            <w:r>
              <w:rPr>
                <w:sz w:val="21"/>
              </w:rPr>
              <w:t>），按照一年</w:t>
            </w:r>
            <w:r>
              <w:rPr>
                <w:sz w:val="21"/>
              </w:rPr>
              <w:t>365</w:t>
            </w:r>
            <w:r>
              <w:rPr>
                <w:sz w:val="21"/>
              </w:rPr>
              <w:t>天计算，停机超过一天顺延三天。</w:t>
            </w:r>
          </w:p>
          <w:p>
            <w:pPr>
              <w:ind w:firstLine="240"/>
              <w:jc w:val="left"/>
            </w:pPr>
            <w:r>
              <w:rPr>
                <w:color w:val="000000"/>
                <w:sz w:val="24"/>
              </w:rPr>
              <w:t>★</w:t>
            </w:r>
            <w:r>
              <w:rPr>
                <w:sz w:val="21"/>
              </w:rPr>
              <w:t>7.6</w:t>
            </w:r>
            <w:r>
              <w:rPr>
                <w:sz w:val="21"/>
              </w:rPr>
              <w:t>开机率低于</w:t>
            </w:r>
            <w:r>
              <w:rPr>
                <w:sz w:val="21"/>
              </w:rPr>
              <w:t>93%</w:t>
            </w:r>
            <w:r>
              <w:rPr>
                <w:sz w:val="21"/>
              </w:rPr>
              <w:t>（即停机时间超过</w:t>
            </w:r>
            <w:r>
              <w:rPr>
                <w:sz w:val="21"/>
              </w:rPr>
              <w:t>26天）</w:t>
            </w:r>
            <w:r>
              <w:rPr>
                <w:sz w:val="21"/>
              </w:rPr>
              <w:t>采购人有权中止合同</w:t>
            </w:r>
            <w:r>
              <w:rPr>
                <w:sz w:val="21"/>
              </w:rPr>
              <w:t>（需提供承诺函）</w:t>
            </w:r>
            <w:r>
              <w:rPr>
                <w:sz w:val="21"/>
              </w:rPr>
              <w:t>。</w:t>
            </w:r>
          </w:p>
          <w:p>
            <w:pPr>
              <w:ind w:firstLine="240"/>
              <w:jc w:val="both"/>
            </w:pPr>
            <w:r>
              <w:rPr>
                <w:color w:val="000000"/>
                <w:sz w:val="24"/>
              </w:rPr>
              <w:t>★</w:t>
            </w:r>
            <w:r>
              <w:rPr>
                <w:sz w:val="21"/>
              </w:rPr>
              <w:t>7.</w:t>
            </w:r>
            <w:r>
              <w:rPr>
                <w:sz w:val="21"/>
              </w:rPr>
              <w:t>7</w:t>
            </w:r>
            <w:r>
              <w:rPr>
                <w:sz w:val="21"/>
              </w:rPr>
              <w:t>零备件供应：中标供应商承诺所有更换的零部件应为原厂认证</w:t>
            </w:r>
            <w:r>
              <w:rPr>
                <w:sz w:val="21"/>
              </w:rPr>
              <w:t>/</w:t>
            </w:r>
            <w:r>
              <w:rPr>
                <w:sz w:val="21"/>
              </w:rPr>
              <w:t>测试合格件，有能力提供原厂全新球管等重要部件（如需更换，另外采购），并能提供相应的合法进口报关证明（需提供承诺函）（如供货时不按照承诺执行，采购人有权中止合同）。</w:t>
            </w:r>
          </w:p>
          <w:p>
            <w:pPr>
              <w:ind w:firstLine="420"/>
              <w:jc w:val="both"/>
            </w:pPr>
            <w:r>
              <w:rPr>
                <w:sz w:val="21"/>
              </w:rPr>
              <w:t>7.8</w:t>
            </w:r>
            <w:r>
              <w:rPr>
                <w:sz w:val="21"/>
              </w:rPr>
              <w:t>中标供应商</w:t>
            </w:r>
            <w:r>
              <w:rPr>
                <w:sz w:val="21"/>
              </w:rPr>
              <w:t>须具有互联网远程登陆主机进行远程保养的服务能力，</w:t>
            </w:r>
            <w:r>
              <w:rPr>
                <w:sz w:val="21"/>
              </w:rPr>
              <w:t>并提供设备运行状况和措施报告。</w:t>
            </w:r>
          </w:p>
          <w:p>
            <w:pPr>
              <w:ind w:firstLine="420"/>
              <w:jc w:val="both"/>
            </w:pPr>
            <w:r>
              <w:rPr>
                <w:sz w:val="21"/>
              </w:rPr>
              <w:t>7.9</w:t>
            </w:r>
            <w:r>
              <w:rPr>
                <w:sz w:val="21"/>
              </w:rPr>
              <w:t>中标供应商通过远程系统</w:t>
            </w:r>
            <w:r>
              <w:rPr>
                <w:sz w:val="21"/>
              </w:rPr>
              <w:t>24</w:t>
            </w:r>
            <w:r>
              <w:rPr>
                <w:sz w:val="21"/>
              </w:rPr>
              <w:t>小时不间断监测设备运行健康状况（温湿度、数据库系统、球管、探测器等核心信息），提供自动预警、主动预防型保障和维修方案。</w:t>
            </w:r>
          </w:p>
          <w:p>
            <w:pPr>
              <w:ind w:firstLine="420"/>
              <w:jc w:val="both"/>
            </w:pPr>
            <w:r>
              <w:rPr>
                <w:sz w:val="21"/>
              </w:rPr>
              <w:t>7.10</w:t>
            </w:r>
            <w:r>
              <w:rPr>
                <w:sz w:val="21"/>
              </w:rPr>
              <w:t>中标供应商须能合法获得、完整使用有效的原厂高级故障诊断维修钥匙（</w:t>
            </w:r>
            <w:r>
              <w:rPr>
                <w:sz w:val="21"/>
              </w:rPr>
              <w:t>Service Key</w:t>
            </w:r>
            <w:r>
              <w:rPr>
                <w:sz w:val="21"/>
              </w:rPr>
              <w:t>），以解决相应故障。</w:t>
            </w:r>
          </w:p>
          <w:p>
            <w:pPr>
              <w:ind w:firstLine="420"/>
              <w:jc w:val="both"/>
            </w:pPr>
            <w:r>
              <w:rPr>
                <w:sz w:val="21"/>
              </w:rPr>
              <w:t>7.11</w:t>
            </w:r>
            <w:r>
              <w:rPr>
                <w:sz w:val="21"/>
              </w:rPr>
              <w:t>中标供应商须能及时获取并提供全套完整的原厂系统软硬件改版措施（</w:t>
            </w:r>
            <w:r>
              <w:rPr>
                <w:sz w:val="21"/>
              </w:rPr>
              <w:t>FMI</w:t>
            </w:r>
            <w:r>
              <w:rPr>
                <w:sz w:val="21"/>
              </w:rPr>
              <w:t>），保修期内提供设备（含独立工作站）的系统软件升级补丁和技术支持，</w:t>
            </w:r>
            <w:r>
              <w:rPr>
                <w:sz w:val="21"/>
              </w:rPr>
              <w:t>保证所有系统软件为最新版本。</w:t>
            </w:r>
            <w:r>
              <w:rPr>
                <w:sz w:val="21"/>
              </w:rPr>
              <w:t>（所产生的费用包含在投标报价中）</w:t>
            </w:r>
          </w:p>
          <w:p>
            <w:pPr>
              <w:ind w:firstLine="420"/>
              <w:jc w:val="both"/>
            </w:pPr>
            <w:r>
              <w:rPr>
                <w:sz w:val="21"/>
              </w:rPr>
              <w:t>7.12</w:t>
            </w:r>
            <w:r>
              <w:rPr>
                <w:sz w:val="21"/>
              </w:rPr>
              <w:t>中标供应商具有经合法校正的</w:t>
            </w:r>
            <w:r>
              <w:rPr>
                <w:sz w:val="21"/>
              </w:rPr>
              <w:t>CT</w:t>
            </w:r>
            <w:r>
              <w:rPr>
                <w:sz w:val="21"/>
              </w:rPr>
              <w:t>、</w:t>
            </w:r>
            <w:r>
              <w:rPr>
                <w:sz w:val="21"/>
              </w:rPr>
              <w:t>DSA、乳腺机专业维修工具、仪器，并能提供序列号和需校正的工具仪器的校正记录文件。</w:t>
            </w:r>
          </w:p>
          <w:p>
            <w:pPr>
              <w:ind w:firstLine="420"/>
              <w:jc w:val="both"/>
            </w:pPr>
            <w:r>
              <w:rPr>
                <w:sz w:val="21"/>
              </w:rPr>
              <w:t>7.13</w:t>
            </w:r>
            <w:r>
              <w:rPr>
                <w:sz w:val="21"/>
              </w:rPr>
              <w:t>每年提供本项目</w:t>
            </w:r>
            <w:r>
              <w:rPr>
                <w:sz w:val="21"/>
              </w:rPr>
              <w:t>DISCOVERY GSI 2000 CHN</w:t>
            </w:r>
            <w:r>
              <w:rPr>
                <w:sz w:val="21"/>
              </w:rPr>
              <w:t>设备保养</w:t>
            </w:r>
            <w:r>
              <w:rPr>
                <w:sz w:val="21"/>
              </w:rPr>
              <w:t>≥</w:t>
            </w:r>
            <w:r>
              <w:rPr>
                <w:sz w:val="21"/>
              </w:rPr>
              <w:t>4</w:t>
            </w:r>
            <w:r>
              <w:rPr>
                <w:sz w:val="21"/>
              </w:rPr>
              <w:t>次，</w:t>
            </w:r>
            <w:r>
              <w:rPr>
                <w:sz w:val="21"/>
              </w:rPr>
              <w:t>INNOVA 3100 CARDIO HARMONY</w:t>
            </w:r>
            <w:r>
              <w:rPr>
                <w:sz w:val="21"/>
              </w:rPr>
              <w:t>设备保养</w:t>
            </w:r>
            <w:r>
              <w:rPr>
                <w:sz w:val="21"/>
              </w:rPr>
              <w:t>≥</w:t>
            </w:r>
            <w:r>
              <w:rPr>
                <w:sz w:val="21"/>
              </w:rPr>
              <w:t>4</w:t>
            </w:r>
            <w:r>
              <w:rPr>
                <w:sz w:val="21"/>
              </w:rPr>
              <w:t>次，</w:t>
            </w:r>
            <w:r>
              <w:rPr>
                <w:sz w:val="21"/>
              </w:rPr>
              <w:t>ESSENTIAL E</w:t>
            </w:r>
            <w:r>
              <w:rPr>
                <w:sz w:val="21"/>
              </w:rPr>
              <w:t>设备保养</w:t>
            </w:r>
            <w:r>
              <w:rPr>
                <w:sz w:val="21"/>
              </w:rPr>
              <w:t>≥2次，使之保持原厂</w:t>
            </w:r>
            <w:r>
              <w:rPr>
                <w:sz w:val="21"/>
              </w:rPr>
              <w:t>QC</w:t>
            </w:r>
            <w:r>
              <w:rPr>
                <w:sz w:val="21"/>
              </w:rPr>
              <w:t>标准或国家质量计监部门之标准。包含但不限于如下项目：（所产生的费用包含在投标报价中）</w:t>
            </w:r>
          </w:p>
          <w:p>
            <w:pPr>
              <w:ind w:firstLine="420"/>
              <w:jc w:val="both"/>
            </w:pPr>
            <w:r>
              <w:rPr>
                <w:sz w:val="21"/>
              </w:rPr>
              <w:t>7.13.1 机器清洁；</w:t>
            </w:r>
          </w:p>
          <w:p>
            <w:pPr>
              <w:ind w:firstLine="420"/>
              <w:jc w:val="both"/>
            </w:pPr>
            <w:r>
              <w:rPr>
                <w:sz w:val="21"/>
              </w:rPr>
              <w:t>7.13.2 性能测试及校准；</w:t>
            </w:r>
          </w:p>
          <w:p>
            <w:pPr>
              <w:ind w:firstLine="420"/>
              <w:jc w:val="both"/>
            </w:pPr>
            <w:r>
              <w:rPr>
                <w:sz w:val="21"/>
              </w:rPr>
              <w:t>7.13.3 必要的机械或电气环境的检查；</w:t>
            </w:r>
          </w:p>
          <w:p>
            <w:pPr>
              <w:ind w:firstLine="420"/>
              <w:jc w:val="both"/>
            </w:pPr>
            <w:r>
              <w:rPr>
                <w:sz w:val="21"/>
              </w:rPr>
              <w:t>7.13.4 定期更换易损配件、耗材等；</w:t>
            </w:r>
          </w:p>
          <w:p>
            <w:pPr>
              <w:ind w:firstLine="420"/>
              <w:jc w:val="both"/>
            </w:pPr>
            <w:r>
              <w:rPr>
                <w:sz w:val="21"/>
              </w:rPr>
              <w:t>7.13.5 软件的正常维护；</w:t>
            </w:r>
          </w:p>
          <w:p>
            <w:pPr>
              <w:ind w:firstLine="420"/>
              <w:jc w:val="both"/>
            </w:pPr>
            <w:r>
              <w:rPr>
                <w:sz w:val="21"/>
              </w:rPr>
              <w:t>7.13.6 提供计划性的定期维护报告，</w:t>
            </w:r>
            <w:r>
              <w:rPr>
                <w:sz w:val="21"/>
              </w:rPr>
              <w:t>签字后留医院存档，保养具体时间由双方协商确定</w:t>
            </w:r>
            <w:r>
              <w:rPr>
                <w:sz w:val="21"/>
              </w:rPr>
              <w:t>。</w:t>
            </w:r>
          </w:p>
          <w:p>
            <w:pPr>
              <w:ind w:firstLine="420"/>
              <w:jc w:val="both"/>
            </w:pPr>
            <w:r>
              <w:rPr>
                <w:sz w:val="21"/>
              </w:rPr>
              <w:t>7.</w:t>
            </w:r>
            <w:r>
              <w:rPr>
                <w:sz w:val="21"/>
              </w:rPr>
              <w:t>14</w:t>
            </w:r>
            <w:r>
              <w:rPr>
                <w:sz w:val="21"/>
              </w:rPr>
              <w:t>服务类型要求：定期巡检、远程服务（电话支持，宽带远程支持）、现场服务。</w:t>
            </w:r>
          </w:p>
          <w:p>
            <w:pPr>
              <w:ind w:firstLine="420"/>
              <w:jc w:val="both"/>
            </w:pPr>
            <w:r>
              <w:rPr>
                <w:sz w:val="21"/>
              </w:rPr>
              <w:t>7.</w:t>
            </w:r>
            <w:r>
              <w:rPr>
                <w:sz w:val="21"/>
              </w:rPr>
              <w:t>15</w:t>
            </w:r>
            <w:r>
              <w:rPr>
                <w:sz w:val="21"/>
              </w:rPr>
              <w:t>服务响应：接到故障报修电话或信息后</w:t>
            </w:r>
            <w:r>
              <w:rPr>
                <w:sz w:val="21"/>
              </w:rPr>
              <w:t>1小时</w:t>
            </w:r>
            <w:r>
              <w:rPr>
                <w:sz w:val="21"/>
              </w:rPr>
              <w:t>内响应，</w:t>
            </w:r>
            <w:r>
              <w:rPr>
                <w:sz w:val="21"/>
              </w:rPr>
              <w:t>8</w:t>
            </w:r>
            <w:r>
              <w:rPr>
                <w:sz w:val="21"/>
              </w:rPr>
              <w:t>小时内到达现场进行维修；其中</w:t>
            </w:r>
            <w:r>
              <w:rPr>
                <w:sz w:val="21"/>
              </w:rPr>
              <w:t>国内</w:t>
            </w:r>
            <w:r>
              <w:rPr>
                <w:sz w:val="21"/>
              </w:rPr>
              <w:t>配件</w:t>
            </w:r>
            <w:r>
              <w:rPr>
                <w:sz w:val="21"/>
              </w:rPr>
              <w:t>2个工作日</w:t>
            </w:r>
            <w:r>
              <w:rPr>
                <w:sz w:val="21"/>
              </w:rPr>
              <w:t>内要到现场</w:t>
            </w:r>
            <w:r>
              <w:rPr>
                <w:sz w:val="21"/>
              </w:rPr>
              <w:t>；国外配件</w:t>
            </w:r>
            <w:r>
              <w:rPr>
                <w:sz w:val="21"/>
              </w:rPr>
              <w:t>4个工作日内要到现场</w:t>
            </w:r>
            <w:r>
              <w:rPr>
                <w:sz w:val="21"/>
              </w:rPr>
              <w:t>，全年人员及配件累积到达现场超时时三次，扣除当年合同款项</w:t>
            </w:r>
            <w:r>
              <w:rPr>
                <w:sz w:val="21"/>
              </w:rPr>
              <w:t>2%。</w:t>
            </w:r>
          </w:p>
          <w:p>
            <w:pPr>
              <w:ind w:firstLine="420"/>
              <w:jc w:val="both"/>
            </w:pPr>
            <w:r>
              <w:rPr>
                <w:sz w:val="21"/>
              </w:rPr>
              <w:t>7.</w:t>
            </w:r>
            <w:r>
              <w:rPr>
                <w:sz w:val="21"/>
              </w:rPr>
              <w:t>16</w:t>
            </w:r>
            <w:r>
              <w:rPr>
                <w:sz w:val="21"/>
              </w:rPr>
              <w:t>每次维修后向采购人提供维修报告，并向采购人提供现场故障维修讲解服务。应保证维修后设备达到符合相应的国家质量标准的要求。</w:t>
            </w:r>
          </w:p>
          <w:p>
            <w:pPr>
              <w:ind w:firstLine="420"/>
              <w:jc w:val="both"/>
            </w:pPr>
            <w:r>
              <w:rPr>
                <w:sz w:val="21"/>
              </w:rPr>
              <w:t>7.</w:t>
            </w:r>
            <w:r>
              <w:rPr>
                <w:sz w:val="21"/>
              </w:rPr>
              <w:t>17</w:t>
            </w:r>
            <w:r>
              <w:rPr>
                <w:sz w:val="21"/>
              </w:rPr>
              <w:t>保修期内所更换的零配件费用以及人工费、差旅费、购买维修密码费等全部由中标供应商承担。</w:t>
            </w:r>
          </w:p>
          <w:p>
            <w:pPr>
              <w:ind w:firstLine="420"/>
              <w:jc w:val="both"/>
            </w:pPr>
            <w:r>
              <w:rPr>
                <w:sz w:val="21"/>
              </w:rPr>
              <w:t>7.</w:t>
            </w:r>
            <w:r>
              <w:rPr>
                <w:sz w:val="21"/>
              </w:rPr>
              <w:t>18</w:t>
            </w:r>
            <w:r>
              <w:rPr>
                <w:sz w:val="21"/>
              </w:rPr>
              <w:t>中标供应商对维保设备的维修和保养效果，应在维修记录和保养记录进行详细描述；应对典型故障和重大故障进行分析和总结，单独提交报告或作为工作报告的一部分提交采购人，以利采购人加以改进并及时杜绝类似隐患。</w:t>
            </w:r>
          </w:p>
          <w:p>
            <w:pPr>
              <w:ind w:firstLine="420"/>
              <w:jc w:val="both"/>
            </w:pPr>
            <w:r>
              <w:rPr>
                <w:sz w:val="21"/>
              </w:rPr>
              <w:t>7.</w:t>
            </w:r>
            <w:r>
              <w:rPr>
                <w:sz w:val="21"/>
              </w:rPr>
              <w:t>19</w:t>
            </w:r>
            <w:r>
              <w:rPr>
                <w:sz w:val="21"/>
              </w:rPr>
              <w:t>每次开展预防性维修、巡检、维修、校准等服务时均需填写维保服务工单，并需使用科室人员或采购人设备科工程师签名确认。保修期内每年度提交一次维修工作报告，在维修记录中对设备的故障进行详细描述。</w:t>
            </w:r>
          </w:p>
          <w:p>
            <w:pPr>
              <w:ind w:firstLine="420"/>
              <w:jc w:val="both"/>
            </w:pPr>
            <w:r>
              <w:rPr>
                <w:sz w:val="21"/>
              </w:rPr>
              <w:t>7.</w:t>
            </w:r>
            <w:r>
              <w:rPr>
                <w:sz w:val="21"/>
              </w:rPr>
              <w:t>20</w:t>
            </w:r>
            <w:r>
              <w:rPr>
                <w:sz w:val="21"/>
              </w:rPr>
              <w:t>中标供应商不能按时提供有效维保服务而影响采购人工作，采购人有权另行聘请第三方进行维修，由此发生的费用由中标供应商承担。</w:t>
            </w:r>
          </w:p>
          <w:p>
            <w:pPr>
              <w:ind w:firstLine="420"/>
              <w:jc w:val="both"/>
            </w:pPr>
            <w:r>
              <w:rPr>
                <w:sz w:val="21"/>
              </w:rPr>
              <w:t>7.</w:t>
            </w:r>
            <w:r>
              <w:rPr>
                <w:sz w:val="21"/>
              </w:rPr>
              <w:t>21</w:t>
            </w:r>
            <w:r>
              <w:rPr>
                <w:sz w:val="21"/>
              </w:rPr>
              <w:t>年度服务结束后应提交年度服务报告，总结年度服务执行情况，包括但不限于维修情况、服务总结、设备运行情况分析、设备存在问题及建议等。</w:t>
            </w:r>
          </w:p>
          <w:p>
            <w:pPr>
              <w:ind w:firstLine="420"/>
              <w:jc w:val="both"/>
            </w:pPr>
            <w:r>
              <w:rPr>
                <w:sz w:val="21"/>
              </w:rPr>
              <w:t>7.</w:t>
            </w:r>
            <w:r>
              <w:rPr>
                <w:sz w:val="21"/>
              </w:rPr>
              <w:t>22</w:t>
            </w:r>
            <w:r>
              <w:rPr>
                <w:sz w:val="21"/>
              </w:rPr>
              <w:t>采购人每年组织设备科及使用部门对响应供应商的服务、维修质量进行评价。</w:t>
            </w:r>
          </w:p>
          <w:p>
            <w:pPr>
              <w:ind w:firstLine="420"/>
              <w:jc w:val="both"/>
            </w:pPr>
            <w:r>
              <w:rPr>
                <w:sz w:val="21"/>
              </w:rPr>
              <w:t>7.</w:t>
            </w:r>
            <w:r>
              <w:rPr>
                <w:sz w:val="21"/>
              </w:rPr>
              <w:t>23</w:t>
            </w:r>
            <w:r>
              <w:rPr>
                <w:sz w:val="21"/>
              </w:rPr>
              <w:t>中标供应商</w:t>
            </w:r>
            <w:r>
              <w:rPr>
                <w:sz w:val="21"/>
              </w:rPr>
              <w:t>或授权</w:t>
            </w:r>
            <w:r>
              <w:rPr>
                <w:sz w:val="21"/>
              </w:rPr>
              <w:t>中标供应商</w:t>
            </w:r>
            <w:r>
              <w:rPr>
                <w:sz w:val="21"/>
              </w:rPr>
              <w:t>的厂商</w:t>
            </w:r>
            <w:r>
              <w:rPr>
                <w:sz w:val="21"/>
              </w:rPr>
              <w:t>在国内设有设备零备件仓库。（</w:t>
            </w:r>
            <w:r>
              <w:rPr>
                <w:sz w:val="21"/>
              </w:rPr>
              <w:t>需</w:t>
            </w:r>
            <w:r>
              <w:rPr>
                <w:sz w:val="21"/>
              </w:rPr>
              <w:t>提供仓库租赁</w:t>
            </w:r>
            <w:r>
              <w:rPr>
                <w:sz w:val="21"/>
              </w:rPr>
              <w:t>合同</w:t>
            </w:r>
            <w:r>
              <w:rPr>
                <w:sz w:val="21"/>
              </w:rPr>
              <w:t>或产权</w:t>
            </w:r>
            <w:r>
              <w:rPr>
                <w:sz w:val="21"/>
              </w:rPr>
              <w:t>证明或合作协议等相关证明材料</w:t>
            </w:r>
            <w:r>
              <w:rPr>
                <w:sz w:val="21"/>
              </w:rPr>
              <w:t>）</w:t>
            </w:r>
          </w:p>
          <w:p>
            <w:pPr>
              <w:jc w:val="both"/>
            </w:pPr>
            <w:r>
              <w:rPr>
                <w:b/>
                <w:sz w:val="21"/>
              </w:rPr>
              <w:t>8.按维保服务质量考核标准考核:</w:t>
            </w:r>
          </w:p>
          <w:p>
            <w:pPr>
              <w:ind w:firstLine="420"/>
              <w:jc w:val="left"/>
            </w:pPr>
            <w:r>
              <w:rPr>
                <w:sz w:val="21"/>
              </w:rPr>
              <w:t>8.1采购人建立年度考核评分制度，对中标供应商进行合同执行期间的年度监督检查评估工作，并根据检查结果进行相应处理。</w:t>
            </w:r>
          </w:p>
          <w:p>
            <w:pPr>
              <w:ind w:firstLine="420"/>
              <w:jc w:val="left"/>
            </w:pPr>
            <w:r>
              <w:rPr>
                <w:sz w:val="21"/>
              </w:rPr>
              <w:t>8.2中标供应商无条件接受采购人每年度的监督考评，每年度结束前14天内完成，由中标供应商提供年度服务工作报告，经采购人审核并将该年度考核结果进行相应计算，形成年度考核成绩。年度考核总分需达到85分（含85分）以上方能发放每笔维保费请款金额的全额（如已发放的维保服务费在后续的结算中对应扣除）；85分（不包含85分）以下每降低1分扣罚500元。</w:t>
            </w:r>
          </w:p>
          <w:p>
            <w:pPr>
              <w:ind w:firstLine="420"/>
              <w:jc w:val="left"/>
            </w:pPr>
            <w:r>
              <w:rPr>
                <w:sz w:val="21"/>
              </w:rPr>
              <w:t>8.3经检查发现设备（要求换原厂零配件）中有不匹配的配件、假冒或仿制零配件的情况实行以下措施：要求立即买回原厂匹配的零配件，再根据情节严重程度扣除维保合同金额5000-10000元。</w:t>
            </w:r>
          </w:p>
          <w:p>
            <w:pPr>
              <w:ind w:firstLine="412"/>
              <w:jc w:val="both"/>
            </w:pPr>
            <w:r>
              <w:rPr>
                <w:sz w:val="21"/>
              </w:rPr>
              <w:t>8.4由采购人主管职能科组建考核小组，成员包括但不限于主管职能科、使用科室等。</w:t>
            </w:r>
          </w:p>
          <w:p>
            <w:pPr>
              <w:ind w:firstLine="422"/>
              <w:jc w:val="both"/>
            </w:pPr>
            <w:r>
              <w:rPr>
                <w:b/>
                <w:sz w:val="21"/>
              </w:rPr>
              <w:t>8.5考核标准如下表：</w:t>
            </w:r>
          </w:p>
          <w:p>
            <w:pPr>
              <w:ind w:firstLine="412"/>
              <w:jc w:val="both"/>
            </w:pPr>
            <w:r>
              <w:rPr>
                <w:sz w:val="21"/>
              </w:rPr>
              <w:t>考核标准可</w:t>
            </w:r>
            <w:r>
              <w:rPr>
                <w:sz w:val="21"/>
              </w:rPr>
              <w:t>由</w:t>
            </w:r>
            <w:r>
              <w:rPr>
                <w:sz w:val="21"/>
              </w:rPr>
              <w:t>采购人根据项目实际进行增减及细化。</w:t>
            </w:r>
          </w:p>
          <w:tbl>
            <w:tblPr>
              <w:tblBorders>
                <w:top w:val="none" w:color="000000" w:sz="4"/>
                <w:left w:val="none" w:color="000000" w:sz="4"/>
                <w:bottom w:val="none" w:color="000000" w:sz="4"/>
                <w:right w:val="none" w:color="000000" w:sz="4"/>
                <w:insideH w:val="none"/>
                <w:insideV w:val="none"/>
              </w:tblBorders>
            </w:tblPr>
            <w:tblGrid>
              <w:gridCol w:w="350"/>
              <w:gridCol w:w="1208"/>
              <w:gridCol w:w="3301"/>
              <w:gridCol w:w="737"/>
            </w:tblGrid>
            <w:tr>
              <w:tc>
                <w:tcPr>
                  <w:tcW w:type="dxa" w:w="350"/>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208"/>
                  <w:tcBorders>
                    <w:top w:val="single" w:color="000000" w:sz="4"/>
                    <w:left w:val="single" w:color="000000" w:sz="4"/>
                    <w:bottom w:val="single" w:color="000000" w:sz="4"/>
                    <w:right w:val="single" w:color="000000" w:sz="4"/>
                  </w:tcBorders>
                  <w:vAlign w:val="top"/>
                </w:tcPr>
                <w:p>
                  <w:pPr>
                    <w:jc w:val="center"/>
                  </w:pPr>
                  <w:r>
                    <w:rPr>
                      <w:color w:val="000000"/>
                      <w:sz w:val="21"/>
                    </w:rPr>
                    <w:t>指标名称</w:t>
                  </w:r>
                </w:p>
              </w:tc>
              <w:tc>
                <w:tcPr>
                  <w:tcW w:type="dxa" w:w="3301"/>
                  <w:tcBorders>
                    <w:top w:val="single" w:color="000000" w:sz="4"/>
                    <w:left w:val="single" w:color="000000" w:sz="4"/>
                    <w:bottom w:val="single" w:color="000000" w:sz="4"/>
                    <w:right w:val="single" w:color="000000" w:sz="4"/>
                  </w:tcBorders>
                  <w:vAlign w:val="top"/>
                </w:tcPr>
                <w:p>
                  <w:pPr>
                    <w:jc w:val="center"/>
                  </w:pPr>
                  <w:r>
                    <w:rPr>
                      <w:color w:val="000000"/>
                      <w:sz w:val="21"/>
                    </w:rPr>
                    <w:t>管理标准</w:t>
                  </w:r>
                </w:p>
              </w:tc>
              <w:tc>
                <w:tcPr>
                  <w:tcW w:type="dxa" w:w="737"/>
                  <w:tcBorders>
                    <w:top w:val="single" w:color="000000" w:sz="4"/>
                    <w:left w:val="single" w:color="000000" w:sz="4"/>
                    <w:bottom w:val="single" w:color="000000" w:sz="4"/>
                    <w:right w:val="single" w:color="000000" w:sz="4"/>
                  </w:tcBorders>
                  <w:vAlign w:val="top"/>
                </w:tcPr>
                <w:p>
                  <w:pPr>
                    <w:jc w:val="center"/>
                  </w:pPr>
                  <w:r>
                    <w:rPr>
                      <w:color w:val="000000"/>
                      <w:sz w:val="21"/>
                    </w:rPr>
                    <w:t>得分</w:t>
                  </w: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208"/>
                  <w:vMerge w:val="restart"/>
                  <w:tcBorders>
                    <w:top w:val="none" w:color="000000" w:sz="4"/>
                    <w:left w:val="single" w:color="000000" w:sz="4"/>
                    <w:bottom w:val="single" w:color="000000" w:sz="4"/>
                    <w:right w:val="single" w:color="000000" w:sz="4"/>
                  </w:tcBorders>
                  <w:vAlign w:val="top"/>
                </w:tcPr>
                <w:p>
                  <w:pPr>
                    <w:jc w:val="center"/>
                  </w:pPr>
                  <w:r>
                    <w:rPr>
                      <w:color w:val="000000"/>
                      <w:sz w:val="21"/>
                    </w:rPr>
                    <w:t>一、服务态度</w:t>
                  </w: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1、对工作是否热情、认真负责</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2、维修人员是否与科室设备管理相关人员积极 沟通</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3、对科室提出的要求是否完成</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208"/>
                  <w:vMerge w:val="restart"/>
                  <w:tcBorders>
                    <w:top w:val="none" w:color="000000" w:sz="4"/>
                    <w:left w:val="single" w:color="000000" w:sz="4"/>
                    <w:bottom w:val="single" w:color="000000" w:sz="4"/>
                    <w:right w:val="single" w:color="000000" w:sz="4"/>
                  </w:tcBorders>
                  <w:vAlign w:val="top"/>
                </w:tcPr>
                <w:p>
                  <w:pPr>
                    <w:jc w:val="center"/>
                  </w:pPr>
                  <w:r>
                    <w:rPr>
                      <w:color w:val="000000"/>
                      <w:sz w:val="21"/>
                    </w:rPr>
                    <w:t>二、维修时效性</w:t>
                  </w: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4、科室报修是否在规定时间内（4小时）到达现场</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5、到达现场后对故障判断是否及时</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6、是否在规定期限内完成维修任务</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208"/>
                  <w:vMerge w:val="restart"/>
                  <w:tcBorders>
                    <w:top w:val="none" w:color="000000" w:sz="4"/>
                    <w:left w:val="single" w:color="000000" w:sz="4"/>
                    <w:bottom w:val="single" w:color="000000" w:sz="4"/>
                    <w:right w:val="single" w:color="000000" w:sz="4"/>
                  </w:tcBorders>
                  <w:vAlign w:val="top"/>
                </w:tcPr>
                <w:p>
                  <w:pPr>
                    <w:jc w:val="center"/>
                  </w:pPr>
                  <w:r>
                    <w:rPr>
                      <w:color w:val="000000"/>
                      <w:sz w:val="21"/>
                    </w:rPr>
                    <w:t>三、维修质量</w:t>
                  </w: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7、超过维修期限的设备是否有提供备用机等应急方法</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8、返修情况（即同一单台设备发生多次返修）</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9、维修好的设备的使用性能</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10、设备开机率95%以上</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208"/>
                  <w:vMerge w:val="restart"/>
                  <w:tcBorders>
                    <w:top w:val="none" w:color="000000" w:sz="4"/>
                    <w:left w:val="single" w:color="000000" w:sz="4"/>
                    <w:bottom w:val="single" w:color="000000" w:sz="4"/>
                    <w:right w:val="single" w:color="000000" w:sz="4"/>
                  </w:tcBorders>
                  <w:vAlign w:val="top"/>
                </w:tcPr>
                <w:p>
                  <w:pPr>
                    <w:jc w:val="center"/>
                  </w:pPr>
                  <w:r>
                    <w:rPr>
                      <w:color w:val="000000"/>
                      <w:sz w:val="21"/>
                    </w:rPr>
                    <w:t>四、设备巡查</w:t>
                  </w: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11、巡查设备的覆盖率</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12、对各种设备的巡查项目是否全面</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13、巡查时所发现的设备异常情况是否和科室的设备管理人员汇报反馈</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14、是否巡查并记录科室的设备档案建立状况</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208"/>
                  <w:vMerge w:val="restart"/>
                  <w:tcBorders>
                    <w:top w:val="none" w:color="000000" w:sz="4"/>
                    <w:left w:val="single" w:color="000000" w:sz="4"/>
                    <w:bottom w:val="single" w:color="000000" w:sz="4"/>
                    <w:right w:val="single" w:color="000000" w:sz="4"/>
                  </w:tcBorders>
                  <w:vAlign w:val="top"/>
                </w:tcPr>
                <w:p>
                  <w:pPr>
                    <w:jc w:val="center"/>
                  </w:pPr>
                  <w:r>
                    <w:rPr>
                      <w:color w:val="000000"/>
                      <w:sz w:val="21"/>
                    </w:rPr>
                    <w:t>五、设备保养</w:t>
                  </w: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15、保养设备的覆盖率</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16、对各种设备的保养内容是否全面到位</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17、是否按照风险评估标准对设备定期巡查保养</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208"/>
                  <w:vMerge w:val="restart"/>
                  <w:tcBorders>
                    <w:top w:val="none" w:color="000000" w:sz="4"/>
                    <w:left w:val="single" w:color="000000" w:sz="4"/>
                    <w:bottom w:val="single" w:color="000000" w:sz="4"/>
                    <w:right w:val="single" w:color="000000" w:sz="4"/>
                  </w:tcBorders>
                  <w:vAlign w:val="top"/>
                </w:tcPr>
                <w:p>
                  <w:pPr>
                    <w:jc w:val="center"/>
                  </w:pPr>
                  <w:r>
                    <w:rPr>
                      <w:color w:val="000000"/>
                      <w:sz w:val="21"/>
                    </w:rPr>
                    <w:t>六、科室协助</w:t>
                  </w: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18、协助科室进行设备档案建设</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19、是否对科室相关人员进行设备使用的组织学习培训</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350"/>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208"/>
                  <w:vMerge/>
                  <w:tcBorders>
                    <w:top w:val="none" w:color="000000" w:sz="4"/>
                    <w:left w:val="single" w:color="000000" w:sz="4"/>
                    <w:bottom w:val="single" w:color="000000" w:sz="4"/>
                    <w:right w:val="single" w:color="000000" w:sz="4"/>
                  </w:tcBorders>
                </w:tcPr>
                <w:p/>
              </w:tc>
              <w:tc>
                <w:tcPr>
                  <w:tcW w:type="dxa" w:w="3301"/>
                  <w:tcBorders>
                    <w:top w:val="none" w:color="000000" w:sz="4"/>
                    <w:left w:val="single" w:color="000000" w:sz="4"/>
                    <w:bottom w:val="single" w:color="000000" w:sz="4"/>
                    <w:right w:val="single" w:color="000000" w:sz="4"/>
                  </w:tcBorders>
                  <w:vAlign w:val="top"/>
                </w:tcPr>
                <w:p>
                  <w:pPr>
                    <w:jc w:val="both"/>
                  </w:pPr>
                  <w:r>
                    <w:rPr>
                      <w:color w:val="000000"/>
                      <w:sz w:val="21"/>
                    </w:rPr>
                    <w:t>20、是否每个季度有相应的设备分析总结报告 或指导性建议、措施出示给科室负责人</w:t>
                  </w:r>
                </w:p>
                <w:p>
                  <w:pPr>
                    <w:jc w:val="both"/>
                  </w:pPr>
                  <w:r>
                    <w:rPr>
                      <w:color w:val="000000"/>
                      <w:sz w:val="21"/>
                    </w:rPr>
                    <w:t>5分  4分  3分  2分  1分  0分</w:t>
                  </w:r>
                </w:p>
              </w:tc>
              <w:tc>
                <w:tcPr>
                  <w:tcW w:type="dxa" w:w="737"/>
                  <w:tcBorders>
                    <w:top w:val="none" w:color="000000" w:sz="4"/>
                    <w:left w:val="single" w:color="000000" w:sz="4"/>
                    <w:bottom w:val="single" w:color="000000" w:sz="4"/>
                    <w:right w:val="single" w:color="000000" w:sz="4"/>
                  </w:tcBorders>
                  <w:vAlign w:val="top"/>
                </w:tcPr>
                <w:p>
                  <w:pPr>
                    <w:jc w:val="center"/>
                  </w:pPr>
                </w:p>
              </w:tc>
            </w:tr>
            <w:tr>
              <w:tc>
                <w:tcPr>
                  <w:tcW w:type="dxa" w:w="5596"/>
                  <w:gridSpan w:val="4"/>
                  <w:tcBorders>
                    <w:top w:val="none" w:color="000000" w:sz="4"/>
                    <w:left w:val="single" w:color="000000" w:sz="4"/>
                    <w:bottom w:val="single" w:color="000000" w:sz="4"/>
                    <w:right w:val="single" w:color="000000" w:sz="4"/>
                  </w:tcBorders>
                  <w:vAlign w:val="top"/>
                </w:tcPr>
                <w:p>
                  <w:pPr>
                    <w:jc w:val="both"/>
                  </w:pPr>
                  <w:r>
                    <w:rPr>
                      <w:color w:val="000000"/>
                      <w:sz w:val="21"/>
                    </w:rPr>
                    <w:t>达不到</w:t>
                  </w:r>
                  <w:r>
                    <w:rPr>
                      <w:color w:val="000000"/>
                      <w:sz w:val="21"/>
                    </w:rPr>
                    <w:t>“2”分或以上的项目的请说明原因：</w:t>
                  </w:r>
                </w:p>
                <w:p>
                  <w:pPr>
                    <w:jc w:val="both"/>
                  </w:pPr>
                </w:p>
              </w:tc>
            </w:tr>
            <w:tr>
              <w:tc>
                <w:tcPr>
                  <w:tcW w:type="dxa" w:w="5596"/>
                  <w:gridSpan w:val="4"/>
                  <w:tcBorders>
                    <w:top w:val="none" w:color="000000" w:sz="4"/>
                    <w:left w:val="single" w:color="000000" w:sz="4"/>
                    <w:bottom w:val="single" w:color="000000" w:sz="4"/>
                    <w:right w:val="single" w:color="000000" w:sz="4"/>
                  </w:tcBorders>
                  <w:vAlign w:val="top"/>
                </w:tcPr>
                <w:p>
                  <w:pPr>
                    <w:jc w:val="both"/>
                  </w:pPr>
                  <w:r>
                    <w:rPr>
                      <w:color w:val="000000"/>
                      <w:sz w:val="21"/>
                    </w:rPr>
                    <w:t>其他意见和建议：</w:t>
                  </w:r>
                </w:p>
                <w:p>
                  <w:pPr>
                    <w:jc w:val="both"/>
                  </w:pPr>
                </w:p>
              </w:tc>
            </w:tr>
            <w:tr>
              <w:tc>
                <w:tcPr>
                  <w:tcW w:type="dxa" w:w="1558"/>
                  <w:gridSpan w:val="2"/>
                  <w:tcBorders>
                    <w:top w:val="none" w:color="000000" w:sz="4"/>
                    <w:left w:val="single" w:color="000000" w:sz="4"/>
                    <w:bottom w:val="single" w:color="000000" w:sz="4"/>
                    <w:right w:val="single" w:color="000000" w:sz="4"/>
                  </w:tcBorders>
                  <w:vAlign w:val="top"/>
                </w:tcPr>
                <w:p>
                  <w:pPr>
                    <w:jc w:val="both"/>
                  </w:pPr>
                  <w:r>
                    <w:rPr>
                      <w:sz w:val="21"/>
                    </w:rPr>
                    <w:t>考核小组科室：</w:t>
                  </w:r>
                </w:p>
                <w:p>
                  <w:pPr>
                    <w:jc w:val="both"/>
                  </w:pPr>
                </w:p>
              </w:tc>
              <w:tc>
                <w:tcPr>
                  <w:tcW w:type="dxa" w:w="4038"/>
                  <w:gridSpan w:val="2"/>
                  <w:tcBorders>
                    <w:top w:val="single" w:color="000000" w:sz="4"/>
                    <w:left w:val="single" w:color="000000" w:sz="4"/>
                    <w:bottom w:val="single" w:color="000000" w:sz="4"/>
                    <w:right w:val="single" w:color="000000" w:sz="4"/>
                  </w:tcBorders>
                  <w:vAlign w:val="top"/>
                </w:tcPr>
                <w:p>
                  <w:pPr>
                    <w:jc w:val="both"/>
                  </w:pPr>
                  <w:r>
                    <w:rPr>
                      <w:sz w:val="21"/>
                    </w:rPr>
                    <w:t>签名：</w:t>
                  </w:r>
                  <w:r>
                    <w:rPr>
                      <w:sz w:val="21"/>
                    </w:rPr>
                    <w:t xml:space="preserve">                          </w:t>
                  </w:r>
                  <w:r>
                    <w:rPr>
                      <w:sz w:val="21"/>
                    </w:rPr>
                    <w:t>日期：</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广州市番禺区中心医院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采购机构代理服务收费标准：中标供应商 代理服务费收费标准：采购代理服务费由中标供应商在领取《成交通知书》前一次性向采购代理机构交纳。本项目的招标代理服务费收费标准以采购预算金额为计算基数，具体收费标准按下表计算： 货物招标： 采购金额（万元）100以下，费率1.5%； 采购金额（万元）100－500，费率1.2%； 采购金额（万元）500-1000，费率0.8%； 采购金额（万元）1000-5000，费率0.5%%；</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李泽、李年秀</w:t>
      </w:r>
    </w:p>
    <w:p>
      <w:pPr>
        <w:ind w:firstLine="480"/>
      </w:pPr>
      <w:r>
        <w:rPr/>
        <w:t>电话：</w:t>
      </w:r>
      <w:r>
        <w:rPr/>
        <w:t>020-87687142、020-87688847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政府采购监督管理机构名称：广州市番禺区财政局（政府采购管理办公室）</w:t>
      </w:r>
    </w:p>
    <w:p>
      <w:r>
        <w:rPr/>
        <w:t>地  址：广州市番禺区广场西路83号601室</w:t>
      </w:r>
    </w:p>
    <w:p>
      <w:r>
        <w:rPr/>
        <w:t>电  话：020-39300309</w:t>
      </w:r>
    </w:p>
    <w:p>
      <w:r>
        <w:rPr/>
        <w:t>邮  编：511400</w:t>
      </w:r>
    </w:p>
    <w:p>
      <w:r>
        <w:rPr/>
        <w:t>传  真：020-39300303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CT、DSA、乳腺机设备维修保养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采购包1（CT、DSA、乳腺机设备维修保养项目）：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中标供应商享受中小企业扶持政策的，随中标、成交结果公开中标、中标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采购包1（CT、DSA、乳腺机设备维修保养项目）：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采购包1（CT、DSA、乳腺机设备维修保养项目）：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投标报价是固定价且未超过本项目采购总预算及各项服务内容对应的采购预算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采购包1(CT、DSA、乳腺机设备维修保养项目):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“具体技术(参数)要求”响应程度 (22.0分)</w:t>
            </w:r>
          </w:p>
        </w:tc>
        <w:tc>
          <w:tcPr>
            <w:tcW w:type="dxa" w:w="5076"/>
          </w:tcPr>
          <w:p>
            <w:pPr>
              <w:jc w:val="left"/>
            </w:pPr>
            <w:r>
              <w:rPr/>
              <w:t>根据投标人对招标文件“具体技术(参数)要求”中的要求（除标注“★”号的要求外）的响应程度进行评审: 1、响应内容完全满足或优于采购需求书中“具体技术(参数)要求”的，得22分； 2、响应内容每有1项不满足采购需求中“具体技术(参数)要求”的，扣0.5分，扣至0分为止。 注：按最小序号计算，如“1.1”、“1.2.1”分别单独算1项。共计44项。 注：如招标文件中有明确提供的证明资料或承诺函的的，按招标文件要求提供证明材料或承诺函，无或未按要求提供的评标委员会可视为不满足不得分；如招标文件中无明确提供的证明资料，以投标人响应表的响应情况进行评审。</w:t>
            </w:r>
          </w:p>
        </w:tc>
      </w:tr>
      <w:tr>
        <w:tc>
          <w:tcPr>
            <w:tcW w:type="dxa" w:w="922"/>
            <w:gridSpan w:val="2"/>
            <w:vMerge/>
          </w:tcPr>
          <w:p/>
        </w:tc>
        <w:tc>
          <w:tcPr>
            <w:tcW w:type="dxa" w:w="2307"/>
          </w:tcPr>
          <w:p>
            <w:pPr>
              <w:jc w:val="left"/>
            </w:pPr>
            <w:r>
              <w:rPr/>
              <w:t>服务方案（一） (2.0分)</w:t>
            </w:r>
          </w:p>
        </w:tc>
        <w:tc>
          <w:tcPr>
            <w:tcW w:type="dxa" w:w="5076"/>
          </w:tcPr>
          <w:p>
            <w:pPr>
              <w:jc w:val="left"/>
            </w:pPr>
            <w:r>
              <w:rPr/>
              <w:t>评标委员会根据投标人提供的服务方案（一）进行综合评审，方案应包括（投标文件中方案标题应以下列方案名称命名）： (1)工作标准；(2)工作流程；(3)服务内容；(4)服务方式。 提供全部内容得2分，每缺1项扣0.5分。</w:t>
            </w:r>
          </w:p>
        </w:tc>
      </w:tr>
      <w:tr>
        <w:tc>
          <w:tcPr>
            <w:tcW w:type="dxa" w:w="922"/>
            <w:gridSpan w:val="2"/>
            <w:vMerge/>
          </w:tcPr>
          <w:p/>
        </w:tc>
        <w:tc>
          <w:tcPr>
            <w:tcW w:type="dxa" w:w="2307"/>
          </w:tcPr>
          <w:p>
            <w:pPr>
              <w:jc w:val="left"/>
            </w:pPr>
            <w:r>
              <w:rPr/>
              <w:t>服务方案（二） (8.0分)</w:t>
            </w:r>
            <w:r>
              <w:rPr/>
              <w:t>，（等次分值选择：</w:t>
            </w:r>
            <w:r>
              <w:rPr/>
              <w:t>0.0;</w:t>
            </w:r>
            <w:r>
              <w:rPr/>
              <w:t>1.0;</w:t>
            </w:r>
            <w:r>
              <w:rPr/>
              <w:t>4.0;</w:t>
            </w:r>
            <w:r>
              <w:rPr/>
              <w:t>8.0;</w:t>
            </w:r>
            <w:r>
              <w:rPr/>
              <w:t>）</w:t>
            </w:r>
          </w:p>
        </w:tc>
        <w:tc>
          <w:tcPr>
            <w:tcW w:type="dxa" w:w="5076"/>
          </w:tcPr>
          <w:p>
            <w:pPr>
              <w:jc w:val="left"/>
            </w:pPr>
            <w:r>
              <w:rPr/>
              <w:t>评标委员会根据投标人提供服务方案（一）的详细内容进行综合评审： （1）从服务内容、服务计划，人员配置综合评审，满足项目实施要求的，能有效保障本项目实施，有利于实现服务效果的得8分， （2）从服务内容、服务计划，人员配置综合评审，方案存在瑕疵的，能基本保障本项目服务实施，基本满足服务效果的得4分， （3）从服务内容、服务计划，人员配置，综合评审，方案存在不足或缺陷的，难以本项目服务实施或难以达到服务效果的得1分，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维护保养工作流程（一） (2.0分)</w:t>
            </w:r>
          </w:p>
        </w:tc>
        <w:tc>
          <w:tcPr>
            <w:tcW w:type="dxa" w:w="5076"/>
          </w:tcPr>
          <w:p>
            <w:pPr>
              <w:jc w:val="left"/>
            </w:pPr>
            <w:r>
              <w:rPr/>
              <w:t>评标委员会根据投标人提供的维护保养工作流程（一）进行综合评审，方案应包括（投标文件中方案标题应以下列方案名称命名）： (1)维护保养流程；(2)日常检查流程；(3)定期保养流程；(4)设施故障分析。 提供全部内容得2分，每缺1项扣0.5分。</w:t>
            </w:r>
          </w:p>
        </w:tc>
      </w:tr>
      <w:tr>
        <w:tc>
          <w:tcPr>
            <w:tcW w:type="dxa" w:w="922"/>
            <w:gridSpan w:val="2"/>
            <w:vMerge/>
          </w:tcPr>
          <w:p/>
        </w:tc>
        <w:tc>
          <w:tcPr>
            <w:tcW w:type="dxa" w:w="2307"/>
          </w:tcPr>
          <w:p>
            <w:pPr>
              <w:jc w:val="left"/>
            </w:pPr>
            <w:r>
              <w:rPr/>
              <w:t>维护保养工作流程（二） (8.0分)</w:t>
            </w:r>
            <w:r>
              <w:rPr/>
              <w:t>，（等次分值选择：</w:t>
            </w:r>
            <w:r>
              <w:rPr/>
              <w:t>0.0;</w:t>
            </w:r>
            <w:r>
              <w:rPr/>
              <w:t>1.0;</w:t>
            </w:r>
            <w:r>
              <w:rPr/>
              <w:t>4.0;</w:t>
            </w:r>
            <w:r>
              <w:rPr/>
              <w:t>8.0;</w:t>
            </w:r>
            <w:r>
              <w:rPr/>
              <w:t>）</w:t>
            </w:r>
          </w:p>
        </w:tc>
        <w:tc>
          <w:tcPr>
            <w:tcW w:type="dxa" w:w="5076"/>
          </w:tcPr>
          <w:p>
            <w:pPr>
              <w:jc w:val="left"/>
            </w:pPr>
            <w:r>
              <w:rPr/>
              <w:t>评标委员会根据投标人提供维护保养工作流程（一）的详细内容进行综合评审： （1）完整的维护保养工作流程、维保规章制度与操作规范，保证措施全面、完整、可行性，能有效保障本项目实施，有利于实现服务效果，得8分； （2）维护保养工作流程、维保规章制度与操作规范存在瑕疵的，基本保证措施较全面、完整、可行性，基本上能满足项目的需求，得4分； （3）维护保养工作流程、维保规章制度与操作规范不完整或没有，保证措施不全面、不完整、不可行，得1分。 （4）无相关工作流程、制度规范或不提供的，得0分。</w:t>
            </w:r>
          </w:p>
        </w:tc>
      </w:tr>
      <w:tr>
        <w:tc>
          <w:tcPr>
            <w:tcW w:type="dxa" w:w="922"/>
            <w:gridSpan w:val="2"/>
            <w:vMerge/>
          </w:tcPr>
          <w:p/>
        </w:tc>
        <w:tc>
          <w:tcPr>
            <w:tcW w:type="dxa" w:w="2307"/>
          </w:tcPr>
          <w:p>
            <w:pPr>
              <w:jc w:val="left"/>
            </w:pPr>
            <w:r>
              <w:rPr/>
              <w:t>技术稳定性和可靠性（一） (1.0分)</w:t>
            </w:r>
          </w:p>
        </w:tc>
        <w:tc>
          <w:tcPr>
            <w:tcW w:type="dxa" w:w="5076"/>
          </w:tcPr>
          <w:p>
            <w:pPr>
              <w:jc w:val="left"/>
            </w:pPr>
            <w:r>
              <w:rPr/>
              <w:t>评标委员会根据投标人提供的维保零配件及消耗品的技术稳定性和可靠性（一）进行综合评审，方案应包括（投标文件中方案标题应以下列方案名称命名）： (1)使用的材料；(2)维保零配件及消耗品适配度。 提供全部内容得1分，每缺1项扣0.5分。</w:t>
            </w:r>
          </w:p>
        </w:tc>
      </w:tr>
      <w:tr>
        <w:tc>
          <w:tcPr>
            <w:tcW w:type="dxa" w:w="922"/>
            <w:gridSpan w:val="2"/>
            <w:vMerge/>
          </w:tcPr>
          <w:p/>
        </w:tc>
        <w:tc>
          <w:tcPr>
            <w:tcW w:type="dxa" w:w="2307"/>
          </w:tcPr>
          <w:p>
            <w:pPr>
              <w:jc w:val="left"/>
            </w:pPr>
            <w:r>
              <w:rPr/>
              <w:t>技术稳定性和可靠性（二） (10.0分)</w:t>
            </w:r>
            <w:r>
              <w:rPr/>
              <w:t>，（等次分值选择：</w:t>
            </w:r>
            <w:r>
              <w:rPr/>
              <w:t>0.0;</w:t>
            </w:r>
            <w:r>
              <w:rPr/>
              <w:t>1.0;</w:t>
            </w:r>
            <w:r>
              <w:rPr/>
              <w:t>5.0;</w:t>
            </w:r>
            <w:r>
              <w:rPr/>
              <w:t>10.0;</w:t>
            </w:r>
            <w:r>
              <w:rPr/>
              <w:t>）</w:t>
            </w:r>
          </w:p>
        </w:tc>
        <w:tc>
          <w:tcPr>
            <w:tcW w:type="dxa" w:w="5076"/>
          </w:tcPr>
          <w:p>
            <w:pPr>
              <w:jc w:val="left"/>
            </w:pPr>
            <w:r>
              <w:rPr/>
              <w:t>评标委员会根据投标人提供技术稳定性和可靠性（一）的详细内容进行综合评审： （1）各类配件及消耗品的技术稳定性、材质、性能、尺寸偏差、规格型号、匹配度好，且工艺精致，得10分； （2）各类配件及消耗品的技术稳定性、材质、性能、尺寸偏差、规格型号、匹配度一般，且工艺有存在瑕疵的，得5分； （3）各类配件及消耗品的技术稳定性、材质、性能、尺寸偏差、规格型号、匹配度差，且工艺普通，得1分； （4）未提供得0分。</w:t>
            </w:r>
          </w:p>
        </w:tc>
      </w:tr>
      <w:tr>
        <w:tc>
          <w:tcPr>
            <w:tcW w:type="dxa" w:w="922"/>
            <w:gridSpan w:val="2"/>
            <w:vMerge/>
          </w:tcPr>
          <w:p/>
        </w:tc>
        <w:tc>
          <w:tcPr>
            <w:tcW w:type="dxa" w:w="2307"/>
          </w:tcPr>
          <w:p>
            <w:pPr>
              <w:jc w:val="left"/>
            </w:pPr>
            <w:r>
              <w:rPr/>
              <w:t>应急事件处理能力（一） (1.5分)</w:t>
            </w:r>
          </w:p>
        </w:tc>
        <w:tc>
          <w:tcPr>
            <w:tcW w:type="dxa" w:w="5076"/>
          </w:tcPr>
          <w:p>
            <w:pPr>
              <w:jc w:val="left"/>
            </w:pPr>
            <w:r>
              <w:rPr/>
              <w:t>评标委员会根据投标人提供的应急事件处理能力（一）进行综合评审，方案应包括（投标文件中方案标题应以下列方案名称命名）： （1）应急维修维护能力；（2）配件应急调配能力；（3）维修维护安全事件应急处置能力。 提供全部内容得1.5分，每缺1项扣0.5分。</w:t>
            </w:r>
          </w:p>
        </w:tc>
      </w:tr>
      <w:tr>
        <w:tc>
          <w:tcPr>
            <w:tcW w:type="dxa" w:w="922"/>
            <w:gridSpan w:val="2"/>
            <w:vMerge/>
          </w:tcPr>
          <w:p/>
        </w:tc>
        <w:tc>
          <w:tcPr>
            <w:tcW w:type="dxa" w:w="2307"/>
          </w:tcPr>
          <w:p>
            <w:pPr>
              <w:jc w:val="left"/>
            </w:pPr>
            <w:r>
              <w:rPr/>
              <w:t>应急事件处理能力（二） (5.5分)</w:t>
            </w:r>
            <w:r>
              <w:rPr/>
              <w:t>，（等次分值选择：</w:t>
            </w:r>
            <w:r>
              <w:rPr/>
              <w:t>0.0;</w:t>
            </w:r>
            <w:r>
              <w:rPr/>
              <w:t>1.0;</w:t>
            </w:r>
            <w:r>
              <w:rPr/>
              <w:t>3.0;</w:t>
            </w:r>
            <w:r>
              <w:rPr/>
              <w:t>5.5;</w:t>
            </w:r>
            <w:r>
              <w:rPr/>
              <w:t>）</w:t>
            </w:r>
          </w:p>
        </w:tc>
        <w:tc>
          <w:tcPr>
            <w:tcW w:type="dxa" w:w="5076"/>
          </w:tcPr>
          <w:p>
            <w:pPr>
              <w:jc w:val="left"/>
            </w:pPr>
            <w:r>
              <w:rPr/>
              <w:t>根据投标人提供的应急事件处理能力进行综合评审： （1）针对项目需求，从应急服务方案、应急保障措施满足项目需求程度方面上评审，满足项目实施要求的，能有效保障本项目实施，有利于实现服务效果的，得5.5分； （2）针对项目需求，从应急服务方案、应急保障措施满足项目需求程度方面上评审，方案存在瑕疵的，能基本保障本项目服务实施，基本满足服务效果的得3分； （3）针对项目需求，从应急服务方案、应急保障措施满足项目需求程度方面上评审，方案存在不足或缺陷的，难以本项目服务实施或难以达到服务效果的得1分； （4）未提供不得分。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投标人2020年1月1日至今同类项目（同类项目是指：同类设备维保项目）业绩情况，每提供一项合同业绩得1分，最高得6分。 注：须提供合同复印件，以合同签订日期为准，同一项目的业绩不重复计分。提供合同模糊专家无法认定的不得分。</w:t>
            </w:r>
          </w:p>
        </w:tc>
      </w:tr>
      <w:tr>
        <w:tc>
          <w:tcPr>
            <w:tcW w:type="dxa" w:w="922"/>
            <w:gridSpan w:val="2"/>
            <w:vMerge/>
          </w:tcPr>
          <w:p/>
        </w:tc>
        <w:tc>
          <w:tcPr>
            <w:tcW w:type="dxa" w:w="2307"/>
          </w:tcPr>
          <w:p>
            <w:pPr>
              <w:jc w:val="left"/>
            </w:pPr>
            <w:r>
              <w:rPr/>
              <w:t>用户评价 (6.0分)</w:t>
            </w:r>
          </w:p>
        </w:tc>
        <w:tc>
          <w:tcPr>
            <w:tcW w:type="dxa" w:w="5076"/>
          </w:tcPr>
          <w:p>
            <w:pPr>
              <w:jc w:val="left"/>
            </w:pPr>
            <w:r>
              <w:rPr/>
              <w:t>投标人具有2020年1月1日至今的用户评价材料，每提供一份得1分；满分6分。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项目人员投入情况  (3.0分)</w:t>
            </w:r>
          </w:p>
        </w:tc>
        <w:tc>
          <w:tcPr>
            <w:tcW w:type="dxa" w:w="5076"/>
          </w:tcPr>
          <w:p>
            <w:pPr>
              <w:jc w:val="left"/>
            </w:pPr>
            <w:r>
              <w:rPr/>
              <w:t>根据投标人拟投入本项目的维修服务人员进行评审：在满足采购需求的基础上（基础要求为每类设备2名）每增加1名原厂认证同类机型维修资质的工程师，加1分，本小项最高得3分。  注：需提供服务人员的原厂培训合格证明及在投标单位至投标截止之日止前3个月内任意1个月的社保或代缴个人所得税等证明文件和相关证书证明材料，不提供或其他情况，得0分。</w:t>
            </w:r>
          </w:p>
        </w:tc>
      </w:tr>
      <w:tr>
        <w:tc>
          <w:tcPr>
            <w:tcW w:type="dxa" w:w="922"/>
            <w:gridSpan w:val="2"/>
            <w:vMerge/>
          </w:tcPr>
          <w:p/>
        </w:tc>
        <w:tc>
          <w:tcPr>
            <w:tcW w:type="dxa" w:w="2307"/>
          </w:tcPr>
          <w:p>
            <w:pPr>
              <w:jc w:val="left"/>
            </w:pPr>
            <w:r>
              <w:rPr/>
              <w:t>投标人体系认证 (6.0分)</w:t>
            </w:r>
          </w:p>
        </w:tc>
        <w:tc>
          <w:tcPr>
            <w:tcW w:type="dxa" w:w="5076"/>
          </w:tcPr>
          <w:p>
            <w:pPr>
              <w:jc w:val="left"/>
            </w:pPr>
            <w:r>
              <w:rPr/>
              <w:t>投标人具有有效期内的质量管理体系认证证书、环境管理体系认证证书、职业健康安全管理体系认证证书，每提供一个证书，得2分，最高得6分。 注：提供认证证书复印件加盖投标人公章作为证明材料，不提供或专家无法认定的不得分。</w:t>
            </w:r>
          </w:p>
        </w:tc>
      </w:tr>
      <w:tr>
        <w:tc>
          <w:tcPr>
            <w:tcW w:type="dxa" w:w="922"/>
            <w:gridSpan w:val="2"/>
            <w:vMerge/>
          </w:tcPr>
          <w:p/>
        </w:tc>
        <w:tc>
          <w:tcPr>
            <w:tcW w:type="dxa" w:w="2307"/>
          </w:tcPr>
          <w:p>
            <w:pPr>
              <w:jc w:val="left"/>
            </w:pPr>
            <w:r>
              <w:rPr/>
              <w:t>维保质量 (4.0分)</w:t>
            </w:r>
          </w:p>
        </w:tc>
        <w:tc>
          <w:tcPr>
            <w:tcW w:type="dxa" w:w="5076"/>
          </w:tcPr>
          <w:p>
            <w:pPr>
              <w:jc w:val="left"/>
            </w:pPr>
            <w:r>
              <w:rPr/>
              <w:t>为了保证产品具有追溯性且保证质量且保证维保设备维稳运行：  1.投标人获得原厂技术支持服务授权得2分； 2.投标人获得原厂配件供应授权得2分。 注：提供原厂或其授权的经销商（代理商）出具的有效授权证明的或投标人为原厂投标的（需提供相关证明文件），不提供或其他情况，得0分。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right"/>
      </w:pPr>
      <w:r>
        <w:rPr>
          <w:b/>
          <w:sz w:val="21"/>
        </w:rPr>
        <w:t xml:space="preserve">                                     </w:t>
      </w:r>
    </w:p>
    <w:p>
      <w:pPr>
        <w:jc w:val="left"/>
      </w:pPr>
      <w:r>
        <w:rPr>
          <w:b/>
          <w:sz w:val="28"/>
        </w:rPr>
        <w:t>合同编号（医院填写）</w:t>
      </w:r>
      <w:r>
        <w:rPr>
          <w:b/>
          <w:sz w:val="21"/>
          <w:u w:val="single"/>
        </w:rPr>
        <w:t xml:space="preserve">              </w:t>
      </w:r>
      <w:r>
        <w:rPr>
          <w:b/>
          <w:sz w:val="21"/>
        </w:rPr>
        <w:t xml:space="preserve">                                 </w:t>
      </w:r>
    </w:p>
    <w:p>
      <w:pPr>
        <w:jc w:val="center"/>
      </w:pPr>
    </w:p>
    <w:p>
      <w:pPr>
        <w:jc w:val="center"/>
      </w:pPr>
    </w:p>
    <w:p>
      <w:pPr>
        <w:jc w:val="center"/>
      </w:pPr>
      <w:r>
        <w:rPr>
          <w:b/>
          <w:sz w:val="48"/>
        </w:rPr>
        <w:t>番禺区中心医院</w:t>
      </w:r>
    </w:p>
    <w:p>
      <w:pPr>
        <w:jc w:val="center"/>
      </w:pPr>
      <w:r>
        <w:rPr>
          <w:b/>
          <w:sz w:val="48"/>
        </w:rPr>
        <w:t>维修保养服务采购合同书</w:t>
      </w:r>
    </w:p>
    <w:p>
      <w:pPr>
        <w:jc w:val="both"/>
      </w:pPr>
      <w:r>
        <w:rPr>
          <w:b/>
          <w:sz w:val="21"/>
        </w:rPr>
        <w:t xml:space="preserve">                      </w:t>
      </w:r>
    </w:p>
    <w:p>
      <w:pPr>
        <w:jc w:val="center"/>
      </w:pPr>
    </w:p>
    <w:p>
      <w:pPr>
        <w:jc w:val="center"/>
      </w:pPr>
    </w:p>
    <w:p>
      <w:pPr>
        <w:jc w:val="center"/>
      </w:pPr>
    </w:p>
    <w:p>
      <w:pPr>
        <w:ind w:firstLine="1193"/>
        <w:jc w:val="both"/>
      </w:pPr>
      <w:r>
        <w:rPr>
          <w:b/>
          <w:sz w:val="30"/>
        </w:rPr>
        <w:t>采</w:t>
      </w:r>
      <w:r>
        <w:rPr>
          <w:b/>
          <w:sz w:val="30"/>
        </w:rPr>
        <w:t>购</w:t>
      </w:r>
      <w:r>
        <w:rPr>
          <w:b/>
          <w:sz w:val="30"/>
        </w:rPr>
        <w:t>名</w:t>
      </w:r>
      <w:r>
        <w:rPr>
          <w:b/>
          <w:sz w:val="30"/>
        </w:rPr>
        <w:t>称：</w:t>
      </w:r>
      <w:r>
        <w:rPr>
          <w:b/>
          <w:sz w:val="21"/>
          <w:u w:val="single"/>
        </w:rPr>
        <w:t xml:space="preserve">                     </w:t>
      </w:r>
    </w:p>
    <w:p>
      <w:pPr>
        <w:jc w:val="both"/>
      </w:pPr>
    </w:p>
    <w:p>
      <w:pPr>
        <w:ind w:firstLine="1193"/>
        <w:jc w:val="both"/>
      </w:pPr>
      <w:r>
        <w:rPr>
          <w:b/>
          <w:sz w:val="30"/>
        </w:rPr>
        <w:t>合</w:t>
      </w:r>
      <w:r>
        <w:rPr>
          <w:b/>
          <w:sz w:val="30"/>
        </w:rPr>
        <w:t>同</w:t>
      </w:r>
      <w:r>
        <w:rPr>
          <w:b/>
          <w:sz w:val="30"/>
        </w:rPr>
        <w:t>公</w:t>
      </w:r>
      <w:r>
        <w:rPr>
          <w:b/>
          <w:sz w:val="30"/>
        </w:rPr>
        <w:t>司：</w:t>
      </w:r>
      <w:r>
        <w:rPr>
          <w:b/>
          <w:sz w:val="21"/>
          <w:u w:val="single"/>
        </w:rPr>
        <w:t xml:space="preserve">                     </w:t>
      </w:r>
    </w:p>
    <w:p>
      <w:pPr>
        <w:jc w:val="both"/>
      </w:pPr>
    </w:p>
    <w:p>
      <w:pPr>
        <w:ind w:firstLine="1193"/>
        <w:jc w:val="both"/>
      </w:pPr>
      <w:r>
        <w:rPr>
          <w:b/>
          <w:sz w:val="30"/>
        </w:rPr>
        <w:t>签</w:t>
      </w:r>
      <w:r>
        <w:rPr>
          <w:b/>
          <w:sz w:val="30"/>
        </w:rPr>
        <w:t>订</w:t>
      </w:r>
      <w:r>
        <w:rPr>
          <w:b/>
          <w:sz w:val="30"/>
        </w:rPr>
        <w:t>时</w:t>
      </w:r>
      <w:r>
        <w:rPr>
          <w:b/>
          <w:sz w:val="30"/>
        </w:rPr>
        <w:t>间：</w:t>
      </w:r>
      <w:r>
        <w:rPr>
          <w:b/>
          <w:sz w:val="30"/>
          <w:u w:val="single"/>
        </w:rPr>
        <w:t>_   _</w:t>
      </w:r>
      <w:r>
        <w:rPr>
          <w:b/>
          <w:sz w:val="30"/>
        </w:rPr>
        <w:t>年</w:t>
      </w:r>
      <w:r>
        <w:rPr>
          <w:b/>
          <w:sz w:val="30"/>
          <w:u w:val="single"/>
        </w:rPr>
        <w:t xml:space="preserve">_     </w:t>
      </w:r>
      <w:r>
        <w:rPr>
          <w:b/>
          <w:sz w:val="30"/>
        </w:rPr>
        <w:t>月</w:t>
      </w:r>
      <w:r>
        <w:rPr>
          <w:b/>
          <w:sz w:val="30"/>
          <w:u w:val="single"/>
        </w:rPr>
        <w:t xml:space="preserve">_   </w:t>
      </w:r>
      <w:r>
        <w:rPr>
          <w:b/>
          <w:sz w:val="30"/>
        </w:rPr>
        <w:t>日</w:t>
      </w:r>
    </w:p>
    <w:p>
      <w:pPr>
        <w:jc w:val="center"/>
      </w:pPr>
    </w:p>
    <w:p>
      <w:pPr>
        <w:jc w:val="center"/>
      </w:pPr>
    </w:p>
    <w:p>
      <w:pPr>
        <w:jc w:val="center"/>
      </w:pPr>
    </w:p>
    <w:p>
      <w:pPr>
        <w:jc w:val="center"/>
      </w:pPr>
      <w:r>
        <w:rPr>
          <w:b/>
          <w:sz w:val="30"/>
        </w:rPr>
        <w:t>番禺区中心医院（番禺区人民医院）</w:t>
      </w:r>
    </w:p>
    <w:p>
      <w:pPr>
        <w:jc w:val="both"/>
      </w:pPr>
    </w:p>
    <w:p>
      <w:pPr>
        <w:jc w:val="both"/>
      </w:pPr>
      <w:r>
        <w:rPr>
          <w:b/>
          <w:sz w:val="21"/>
        </w:rPr>
        <w:t>甲方：广州市番禺区中心医院</w:t>
      </w:r>
    </w:p>
    <w:p>
      <w:pPr>
        <w:jc w:val="both"/>
      </w:pPr>
      <w:r>
        <w:rPr>
          <w:b/>
          <w:sz w:val="21"/>
        </w:rPr>
        <w:t>乙方：</w:t>
      </w:r>
    </w:p>
    <w:p>
      <w:pPr>
        <w:ind w:firstLine="420"/>
        <w:jc w:val="both"/>
      </w:pPr>
      <w:r>
        <w:rPr>
          <w:sz w:val="21"/>
        </w:rPr>
        <w:t>根据《中华人民共和国政府采购法》、《中华人民共和国民法典》及</w:t>
      </w:r>
      <w:r>
        <w:rPr>
          <w:sz w:val="21"/>
          <w:u w:val="single"/>
        </w:rPr>
        <w:t xml:space="preserve">  </w:t>
      </w:r>
      <w:r>
        <w:rPr>
          <w:sz w:val="21"/>
          <w:u w:val="single"/>
        </w:rPr>
        <w:t>招标代理公司</w:t>
      </w:r>
      <w:r>
        <w:rPr>
          <w:b/>
          <w:sz w:val="21"/>
          <w:u w:val="single"/>
        </w:rPr>
        <w:t>项目编号：</w:t>
      </w:r>
      <w:r>
        <w:rPr>
          <w:b/>
          <w:sz w:val="21"/>
          <w:u w:val="single"/>
        </w:rPr>
        <w:t xml:space="preserve">      </w:t>
      </w:r>
      <w:r>
        <w:rPr>
          <w:sz w:val="21"/>
        </w:rPr>
        <w:t>广州市番禺区中心医院</w:t>
      </w:r>
      <w:r>
        <w:rPr>
          <w:sz w:val="21"/>
          <w:u w:val="single"/>
        </w:rPr>
        <w:t xml:space="preserve">               </w:t>
      </w:r>
      <w:r>
        <w:rPr>
          <w:sz w:val="21"/>
        </w:rPr>
        <w:t>服务采购项目的招标结果和招标文件的要求，甲、乙双方经协商确定，甲方向乙方订购</w:t>
      </w:r>
      <w:r>
        <w:rPr>
          <w:sz w:val="21"/>
          <w:u w:val="single"/>
        </w:rPr>
        <w:t xml:space="preserve">               </w:t>
      </w:r>
      <w:r>
        <w:rPr>
          <w:sz w:val="21"/>
          <w:u w:val="single"/>
        </w:rPr>
        <w:t>服务</w:t>
      </w:r>
      <w:r>
        <w:rPr>
          <w:sz w:val="21"/>
        </w:rPr>
        <w:t>，为明确双方权利和义务，特签订本合同，共同遵守。具体条款如下：</w:t>
      </w:r>
    </w:p>
    <w:p>
      <w:pPr>
        <w:jc w:val="left"/>
      </w:pPr>
      <w:r>
        <w:rPr>
          <w:b/>
          <w:sz w:val="21"/>
        </w:rPr>
        <w:t>一、</w:t>
      </w:r>
      <w:r>
        <w:rPr>
          <w:b/>
          <w:sz w:val="21"/>
        </w:rPr>
        <w:t>维修保养服务所含设备名称、型号、数量及说明</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78"/>
        <w:gridCol w:w="1324"/>
        <w:gridCol w:w="922"/>
        <w:gridCol w:w="1399"/>
        <w:gridCol w:w="535"/>
        <w:gridCol w:w="1965"/>
        <w:gridCol w:w="1478"/>
      </w:tblGrid>
      <w:tr>
        <w:tc>
          <w:tcPr>
            <w:tcW w:type="dxa" w:w="67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24"/>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922"/>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1399"/>
            <w:tcBorders>
              <w:top w:val="single" w:color="000000" w:sz="4"/>
              <w:left w:val="none" w:color="000000" w:sz="4"/>
              <w:bottom w:val="single" w:color="000000" w:sz="4"/>
              <w:right w:val="single" w:color="000000" w:sz="4"/>
            </w:tcBorders>
            <w:vAlign w:val="top"/>
          </w:tcPr>
          <w:p>
            <w:pPr>
              <w:jc w:val="center"/>
            </w:pPr>
            <w:r>
              <w:rPr>
                <w:sz w:val="21"/>
              </w:rPr>
              <w:t>型号</w:t>
            </w:r>
          </w:p>
        </w:tc>
        <w:tc>
          <w:tcPr>
            <w:tcW w:type="dxa" w:w="535"/>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965"/>
            <w:tcBorders>
              <w:top w:val="single" w:color="000000" w:sz="4"/>
              <w:left w:val="none" w:color="000000" w:sz="4"/>
              <w:bottom w:val="single" w:color="000000" w:sz="4"/>
              <w:right w:val="single" w:color="000000" w:sz="4"/>
            </w:tcBorders>
            <w:vAlign w:val="top"/>
          </w:tcPr>
          <w:p>
            <w:pPr>
              <w:jc w:val="center"/>
            </w:pPr>
            <w:r>
              <w:rPr>
                <w:sz w:val="21"/>
              </w:rPr>
              <w:t>系统编号</w:t>
            </w:r>
          </w:p>
        </w:tc>
        <w:tc>
          <w:tcPr>
            <w:tcW w:type="dxa" w:w="1478"/>
            <w:tcBorders>
              <w:top w:val="single" w:color="000000" w:sz="4"/>
              <w:left w:val="none" w:color="000000" w:sz="4"/>
              <w:bottom w:val="single" w:color="000000" w:sz="4"/>
              <w:right w:val="single" w:color="000000" w:sz="4"/>
            </w:tcBorders>
            <w:vAlign w:val="top"/>
          </w:tcPr>
          <w:p>
            <w:pPr>
              <w:jc w:val="center"/>
            </w:pPr>
            <w:r>
              <w:rPr>
                <w:sz w:val="21"/>
              </w:rPr>
              <w:t>入库日期</w:t>
            </w:r>
          </w:p>
        </w:tc>
      </w:tr>
      <w:tr>
        <w:tc>
          <w:tcPr>
            <w:tcW w:type="dxa" w:w="6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GE品牌CT</w:t>
            </w:r>
          </w:p>
        </w:tc>
        <w:tc>
          <w:tcPr>
            <w:tcW w:type="dxa" w:w="922"/>
            <w:tcBorders>
              <w:top w:val="none" w:color="000000" w:sz="4"/>
              <w:left w:val="none" w:color="000000" w:sz="4"/>
              <w:bottom w:val="single" w:color="000000" w:sz="4"/>
              <w:right w:val="single" w:color="000000" w:sz="4"/>
            </w:tcBorders>
            <w:vAlign w:val="top"/>
          </w:tcPr>
          <w:p>
            <w:pPr>
              <w:jc w:val="center"/>
            </w:pPr>
            <w:r>
              <w:rPr>
                <w:sz w:val="21"/>
              </w:rPr>
              <w:t>GE</w:t>
            </w:r>
          </w:p>
        </w:tc>
        <w:tc>
          <w:tcPr>
            <w:tcW w:type="dxa" w:w="1399"/>
            <w:tcBorders>
              <w:top w:val="none" w:color="000000" w:sz="4"/>
              <w:left w:val="none" w:color="000000" w:sz="4"/>
              <w:bottom w:val="single" w:color="000000" w:sz="4"/>
              <w:right w:val="single" w:color="000000" w:sz="4"/>
            </w:tcBorders>
            <w:vAlign w:val="top"/>
          </w:tcPr>
          <w:p>
            <w:pPr>
              <w:jc w:val="center"/>
            </w:pPr>
            <w:r>
              <w:rPr>
                <w:sz w:val="21"/>
              </w:rPr>
              <w:t>DSICOVERY GSI 2000 CHN</w:t>
            </w:r>
          </w:p>
        </w:tc>
        <w:tc>
          <w:tcPr>
            <w:tcW w:type="dxa" w:w="535"/>
            <w:tcBorders>
              <w:top w:val="none" w:color="000000" w:sz="4"/>
              <w:left w:val="none" w:color="000000" w:sz="4"/>
              <w:bottom w:val="single" w:color="000000" w:sz="4"/>
              <w:right w:val="single" w:color="000000" w:sz="4"/>
            </w:tcBorders>
            <w:vAlign w:val="top"/>
          </w:tcPr>
          <w:p>
            <w:pPr>
              <w:jc w:val="center"/>
            </w:pPr>
            <w:r>
              <w:rPr>
                <w:sz w:val="21"/>
              </w:rPr>
              <w:t>1</w:t>
            </w:r>
          </w:p>
        </w:tc>
        <w:tc>
          <w:tcPr>
            <w:tcW w:type="dxa" w:w="1965"/>
            <w:tcBorders>
              <w:top w:val="none" w:color="000000" w:sz="4"/>
              <w:left w:val="none" w:color="000000" w:sz="4"/>
              <w:bottom w:val="single" w:color="000000" w:sz="4"/>
              <w:right w:val="single" w:color="000000" w:sz="4"/>
            </w:tcBorders>
            <w:vAlign w:val="top"/>
          </w:tcPr>
          <w:p>
            <w:pPr>
              <w:jc w:val="center"/>
            </w:pPr>
          </w:p>
        </w:tc>
        <w:tc>
          <w:tcPr>
            <w:tcW w:type="dxa" w:w="1478"/>
            <w:tcBorders>
              <w:top w:val="none" w:color="000000" w:sz="4"/>
              <w:left w:val="none" w:color="000000" w:sz="4"/>
              <w:bottom w:val="single" w:color="000000" w:sz="4"/>
              <w:right w:val="single" w:color="000000" w:sz="4"/>
            </w:tcBorders>
            <w:vAlign w:val="top"/>
          </w:tcPr>
          <w:p>
            <w:pPr>
              <w:jc w:val="center"/>
            </w:pPr>
            <w:r>
              <w:rPr>
                <w:sz w:val="21"/>
              </w:rPr>
              <w:t>2015</w:t>
            </w:r>
          </w:p>
        </w:tc>
      </w:tr>
      <w:tr>
        <w:tc>
          <w:tcPr>
            <w:tcW w:type="dxa" w:w="6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GE品牌数字血管造影机（DSA）</w:t>
            </w:r>
          </w:p>
        </w:tc>
        <w:tc>
          <w:tcPr>
            <w:tcW w:type="dxa" w:w="922"/>
            <w:tcBorders>
              <w:top w:val="none" w:color="000000" w:sz="4"/>
              <w:left w:val="none" w:color="000000" w:sz="4"/>
              <w:bottom w:val="single" w:color="000000" w:sz="4"/>
              <w:right w:val="single" w:color="000000" w:sz="4"/>
            </w:tcBorders>
            <w:vAlign w:val="top"/>
          </w:tcPr>
          <w:p>
            <w:pPr>
              <w:jc w:val="center"/>
            </w:pPr>
            <w:r>
              <w:rPr>
                <w:sz w:val="21"/>
              </w:rPr>
              <w:t>GE</w:t>
            </w:r>
          </w:p>
        </w:tc>
        <w:tc>
          <w:tcPr>
            <w:tcW w:type="dxa" w:w="1399"/>
            <w:tcBorders>
              <w:top w:val="none" w:color="000000" w:sz="4"/>
              <w:left w:val="none" w:color="000000" w:sz="4"/>
              <w:bottom w:val="single" w:color="000000" w:sz="4"/>
              <w:right w:val="single" w:color="000000" w:sz="4"/>
            </w:tcBorders>
            <w:vAlign w:val="top"/>
          </w:tcPr>
          <w:p>
            <w:pPr>
              <w:jc w:val="center"/>
            </w:pPr>
            <w:r>
              <w:rPr>
                <w:sz w:val="21"/>
              </w:rPr>
              <w:t>Innova  3100 CARDIOHARMONY</w:t>
            </w:r>
          </w:p>
        </w:tc>
        <w:tc>
          <w:tcPr>
            <w:tcW w:type="dxa" w:w="535"/>
            <w:tcBorders>
              <w:top w:val="none" w:color="000000" w:sz="4"/>
              <w:left w:val="none" w:color="000000" w:sz="4"/>
              <w:bottom w:val="single" w:color="000000" w:sz="4"/>
              <w:right w:val="single" w:color="000000" w:sz="4"/>
            </w:tcBorders>
            <w:vAlign w:val="top"/>
          </w:tcPr>
          <w:p>
            <w:pPr>
              <w:jc w:val="center"/>
            </w:pPr>
            <w:r>
              <w:rPr>
                <w:sz w:val="21"/>
              </w:rPr>
              <w:t>1</w:t>
            </w:r>
          </w:p>
        </w:tc>
        <w:tc>
          <w:tcPr>
            <w:tcW w:type="dxa" w:w="1965"/>
            <w:tcBorders>
              <w:top w:val="none" w:color="000000" w:sz="4"/>
              <w:left w:val="none" w:color="000000" w:sz="4"/>
              <w:bottom w:val="single" w:color="000000" w:sz="4"/>
              <w:right w:val="single" w:color="000000" w:sz="4"/>
            </w:tcBorders>
            <w:vAlign w:val="top"/>
          </w:tcPr>
          <w:p>
            <w:pPr>
              <w:jc w:val="center"/>
            </w:pPr>
          </w:p>
        </w:tc>
        <w:tc>
          <w:tcPr>
            <w:tcW w:type="dxa" w:w="1478"/>
            <w:tcBorders>
              <w:top w:val="none" w:color="000000" w:sz="4"/>
              <w:left w:val="none" w:color="000000" w:sz="4"/>
              <w:bottom w:val="single" w:color="000000" w:sz="4"/>
              <w:right w:val="single" w:color="000000" w:sz="4"/>
            </w:tcBorders>
            <w:vAlign w:val="top"/>
          </w:tcPr>
          <w:p>
            <w:pPr>
              <w:jc w:val="center"/>
            </w:pPr>
            <w:r>
              <w:rPr>
                <w:sz w:val="21"/>
              </w:rPr>
              <w:t>2014</w:t>
            </w:r>
          </w:p>
        </w:tc>
      </w:tr>
      <w:tr>
        <w:tc>
          <w:tcPr>
            <w:tcW w:type="dxa" w:w="6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GE品牌乳腺机</w:t>
            </w:r>
          </w:p>
        </w:tc>
        <w:tc>
          <w:tcPr>
            <w:tcW w:type="dxa" w:w="922"/>
            <w:tcBorders>
              <w:top w:val="none" w:color="000000" w:sz="4"/>
              <w:left w:val="none" w:color="000000" w:sz="4"/>
              <w:bottom w:val="single" w:color="000000" w:sz="4"/>
              <w:right w:val="single" w:color="000000" w:sz="4"/>
            </w:tcBorders>
            <w:vAlign w:val="top"/>
          </w:tcPr>
          <w:p>
            <w:pPr>
              <w:jc w:val="center"/>
            </w:pPr>
            <w:r>
              <w:rPr>
                <w:sz w:val="21"/>
              </w:rPr>
              <w:t>GE</w:t>
            </w:r>
          </w:p>
        </w:tc>
        <w:tc>
          <w:tcPr>
            <w:tcW w:type="dxa" w:w="1399"/>
            <w:tcBorders>
              <w:top w:val="none" w:color="000000" w:sz="4"/>
              <w:left w:val="none" w:color="000000" w:sz="4"/>
              <w:bottom w:val="single" w:color="000000" w:sz="4"/>
              <w:right w:val="single" w:color="000000" w:sz="4"/>
            </w:tcBorders>
            <w:vAlign w:val="top"/>
          </w:tcPr>
          <w:p>
            <w:pPr>
              <w:jc w:val="center"/>
            </w:pPr>
            <w:r>
              <w:rPr>
                <w:sz w:val="21"/>
              </w:rPr>
              <w:t>ESSENTIAL E</w:t>
            </w:r>
          </w:p>
        </w:tc>
        <w:tc>
          <w:tcPr>
            <w:tcW w:type="dxa" w:w="535"/>
            <w:tcBorders>
              <w:top w:val="none" w:color="000000" w:sz="4"/>
              <w:left w:val="none" w:color="000000" w:sz="4"/>
              <w:bottom w:val="single" w:color="000000" w:sz="4"/>
              <w:right w:val="single" w:color="000000" w:sz="4"/>
            </w:tcBorders>
            <w:vAlign w:val="top"/>
          </w:tcPr>
          <w:p>
            <w:pPr>
              <w:jc w:val="center"/>
            </w:pPr>
            <w:r>
              <w:rPr>
                <w:sz w:val="21"/>
              </w:rPr>
              <w:t>1</w:t>
            </w:r>
          </w:p>
        </w:tc>
        <w:tc>
          <w:tcPr>
            <w:tcW w:type="dxa" w:w="1965"/>
            <w:tcBorders>
              <w:top w:val="none" w:color="000000" w:sz="4"/>
              <w:left w:val="none" w:color="000000" w:sz="4"/>
              <w:bottom w:val="single" w:color="000000" w:sz="4"/>
              <w:right w:val="single" w:color="000000" w:sz="4"/>
            </w:tcBorders>
            <w:vAlign w:val="top"/>
          </w:tcPr>
          <w:p>
            <w:pPr>
              <w:jc w:val="center"/>
            </w:pPr>
          </w:p>
        </w:tc>
        <w:tc>
          <w:tcPr>
            <w:tcW w:type="dxa" w:w="1478"/>
            <w:tcBorders>
              <w:top w:val="none" w:color="000000" w:sz="4"/>
              <w:left w:val="none" w:color="000000" w:sz="4"/>
              <w:bottom w:val="single" w:color="000000" w:sz="4"/>
              <w:right w:val="single" w:color="000000" w:sz="4"/>
            </w:tcBorders>
            <w:vAlign w:val="top"/>
          </w:tcPr>
          <w:p>
            <w:pPr>
              <w:jc w:val="center"/>
            </w:pPr>
            <w:r>
              <w:rPr>
                <w:sz w:val="21"/>
              </w:rPr>
              <w:t>2014</w:t>
            </w:r>
          </w:p>
        </w:tc>
      </w:tr>
    </w:tbl>
    <w:p>
      <w:pPr>
        <w:jc w:val="left"/>
      </w:pPr>
      <w:r>
        <w:rPr>
          <w:b/>
          <w:sz w:val="21"/>
        </w:rPr>
        <w:t>二、</w:t>
      </w:r>
      <w:r>
        <w:rPr>
          <w:b/>
          <w:sz w:val="21"/>
        </w:rPr>
        <w:t>维修保养服务期限及维保范围</w:t>
      </w:r>
    </w:p>
    <w:p>
      <w:pPr>
        <w:jc w:val="both"/>
      </w:pPr>
      <w:r>
        <w:rPr>
          <w:sz w:val="21"/>
        </w:rPr>
        <w:t>1、</w:t>
      </w:r>
      <w:r>
        <w:rPr>
          <w:b/>
          <w:sz w:val="21"/>
        </w:rPr>
        <w:t>维修保养服务期限：自合同签订之日起</w:t>
      </w:r>
      <w:r>
        <w:rPr>
          <w:b/>
          <w:sz w:val="21"/>
        </w:rPr>
        <w:t>1年。</w:t>
      </w:r>
    </w:p>
    <w:p>
      <w:pPr>
        <w:jc w:val="both"/>
      </w:pPr>
      <w:r>
        <w:rPr>
          <w:sz w:val="21"/>
        </w:rPr>
        <w:t>2、</w:t>
      </w:r>
      <w:r>
        <w:rPr>
          <w:b/>
          <w:sz w:val="21"/>
        </w:rPr>
        <w:t>维保范围：</w:t>
      </w:r>
    </w:p>
    <w:p>
      <w:pPr>
        <w:jc w:val="both"/>
      </w:pPr>
      <w:r>
        <w:rPr>
          <w:sz w:val="21"/>
        </w:rPr>
        <w:t>2.1 DISCOVERY GSI 2000 CHN型CT包含整机和原厂后处理工作站保修服务（包含但不限于：人工、备件、心电导联、探测器；不含球管，不含第三方设备。）</w:t>
      </w:r>
    </w:p>
    <w:p>
      <w:pPr>
        <w:jc w:val="both"/>
      </w:pPr>
      <w:r>
        <w:rPr>
          <w:sz w:val="21"/>
        </w:rPr>
        <w:t>2.2</w:t>
      </w:r>
      <w:r>
        <w:rPr>
          <w:sz w:val="21"/>
        </w:rPr>
        <w:t>INNOVA 3100 CARDIO HARMONY型DSA包含整机和原厂后处理工作站保修服务（包含：人工、备件；不含球管、不含探测器、不含第三方设备。）</w:t>
      </w:r>
    </w:p>
    <w:p>
      <w:pPr>
        <w:jc w:val="both"/>
      </w:pPr>
      <w:r>
        <w:rPr>
          <w:sz w:val="21"/>
        </w:rPr>
        <w:t>2.3</w:t>
      </w:r>
      <w:r>
        <w:rPr>
          <w:sz w:val="21"/>
        </w:rPr>
        <w:t>ESSENTIAL E型乳腺机包含整机（包含：人工、备件；不含球管、不含探测器、不含第三方设备。）</w:t>
      </w:r>
    </w:p>
    <w:p>
      <w:pPr>
        <w:jc w:val="left"/>
      </w:pPr>
      <w:r>
        <w:rPr>
          <w:sz w:val="21"/>
        </w:rPr>
        <w:t>2.4 上述设备（含其所附带的原厂后处理工作站）包含整机所有零配件的更换、无限次人工维修服务、定期保养服务、软硬件安全改版升级。（过程所产生的费用包含在合同中）</w:t>
      </w:r>
    </w:p>
    <w:p>
      <w:pPr>
        <w:jc w:val="left"/>
      </w:pPr>
      <w:r>
        <w:rPr>
          <w:b/>
          <w:sz w:val="21"/>
        </w:rPr>
        <w:t>三、</w:t>
      </w:r>
      <w:r>
        <w:rPr>
          <w:b/>
          <w:sz w:val="21"/>
        </w:rPr>
        <w:t>维保总体要求</w:t>
      </w:r>
    </w:p>
    <w:p>
      <w:pPr>
        <w:jc w:val="both"/>
      </w:pPr>
      <w:r>
        <w:rPr>
          <w:sz w:val="21"/>
        </w:rPr>
        <w:t>1、</w:t>
      </w:r>
      <w:r>
        <w:rPr>
          <w:sz w:val="21"/>
        </w:rPr>
        <w:t>乙方工程师应树立为医院，病人服务的思想，每次上门服务必须与设备使用部门负责人或甲方设备科维修人员充分沟通，在尽量不影响科室诊断、检查并征得同意才可以进行。</w:t>
      </w:r>
    </w:p>
    <w:p>
      <w:pPr>
        <w:jc w:val="both"/>
      </w:pPr>
      <w:r>
        <w:rPr>
          <w:sz w:val="21"/>
        </w:rPr>
        <w:t>2、</w:t>
      </w:r>
      <w:r>
        <w:rPr>
          <w:sz w:val="21"/>
        </w:rPr>
        <w:t>每次维修保养后，需请设备使用部门负责人及甲方设备科区域维修负责人验证正常后，签字确认为准。</w:t>
      </w:r>
    </w:p>
    <w:p>
      <w:pPr>
        <w:jc w:val="both"/>
      </w:pPr>
      <w:r>
        <w:rPr>
          <w:sz w:val="21"/>
        </w:rPr>
        <w:t>3、</w:t>
      </w:r>
      <w:r>
        <w:rPr>
          <w:sz w:val="21"/>
        </w:rPr>
        <w:t>乙方工程师要遵守甲方一切规章制度，听从甲方指派人员的指导。</w:t>
      </w:r>
    </w:p>
    <w:p>
      <w:pPr>
        <w:jc w:val="both"/>
      </w:pPr>
      <w:r>
        <w:rPr>
          <w:sz w:val="21"/>
        </w:rPr>
        <w:t>4、</w:t>
      </w:r>
      <w:r>
        <w:rPr>
          <w:sz w:val="21"/>
        </w:rPr>
        <w:t>乙方工程师需爱护院方的一切财物，在维护保养过程中损坏财物，等价赔偿。</w:t>
      </w:r>
    </w:p>
    <w:p>
      <w:pPr>
        <w:jc w:val="both"/>
      </w:pPr>
      <w:r>
        <w:rPr>
          <w:sz w:val="21"/>
        </w:rPr>
        <w:t>5、</w:t>
      </w:r>
      <w:r>
        <w:rPr>
          <w:sz w:val="21"/>
        </w:rPr>
        <w:t>每次上门服务都需记录，填写维修保养工作单并交设备使用部门负责人和设备科区域维修负责人签字确认。</w:t>
      </w:r>
    </w:p>
    <w:p>
      <w:pPr>
        <w:jc w:val="both"/>
      </w:pPr>
      <w:r>
        <w:rPr>
          <w:sz w:val="21"/>
        </w:rPr>
        <w:t>6、</w:t>
      </w:r>
      <w:r>
        <w:rPr>
          <w:sz w:val="21"/>
        </w:rPr>
        <w:t>维修零配件：</w:t>
      </w:r>
      <w:r>
        <w:rPr>
          <w:sz w:val="21"/>
        </w:rPr>
        <w:t>包括用于保养及维修中需更换的耗品、硬件</w:t>
      </w:r>
      <w:r>
        <w:rPr>
          <w:sz w:val="21"/>
        </w:rPr>
        <w:t>必须为原厂且是未曾使用过的新配件。</w:t>
      </w:r>
    </w:p>
    <w:p>
      <w:pPr>
        <w:jc w:val="both"/>
      </w:pPr>
      <w:r>
        <w:rPr>
          <w:sz w:val="21"/>
        </w:rPr>
        <w:t>7、</w:t>
      </w:r>
      <w:r>
        <w:rPr>
          <w:sz w:val="21"/>
        </w:rPr>
        <w:t>乙方在不能按时提供有效维保服务而影响甲方工作，甲方有权另行聘请第三方进行维修，由此发生的费用由乙方承担。</w:t>
      </w:r>
    </w:p>
    <w:p>
      <w:pPr>
        <w:jc w:val="both"/>
      </w:pPr>
      <w:r>
        <w:rPr>
          <w:sz w:val="21"/>
        </w:rPr>
        <w:t>8、</w:t>
      </w:r>
      <w:r>
        <w:rPr>
          <w:sz w:val="21"/>
        </w:rPr>
        <w:t>乙方需具备取得设备厂家零配件的合法渠道所提供的零配件必须是符合国家相关规范要求的合格产品。</w:t>
      </w:r>
    </w:p>
    <w:p>
      <w:pPr>
        <w:jc w:val="left"/>
      </w:pPr>
      <w:r>
        <w:rPr>
          <w:b/>
          <w:sz w:val="21"/>
        </w:rPr>
        <w:t>四、</w:t>
      </w:r>
      <w:r>
        <w:rPr>
          <w:b/>
          <w:sz w:val="21"/>
        </w:rPr>
        <w:t>维修保养服务内容及具体要求</w:t>
      </w:r>
    </w:p>
    <w:p>
      <w:pPr>
        <w:jc w:val="left"/>
      </w:pPr>
      <w:r>
        <w:rPr>
          <w:b/>
          <w:sz w:val="21"/>
        </w:rPr>
        <w:t>（一）</w:t>
      </w:r>
      <w:r>
        <w:rPr>
          <w:b/>
          <w:sz w:val="21"/>
        </w:rPr>
        <w:t>具体要求</w:t>
      </w:r>
      <w:r>
        <w:rPr>
          <w:b/>
          <w:sz w:val="21"/>
        </w:rPr>
        <w:t>：</w:t>
      </w:r>
    </w:p>
    <w:p>
      <w:pPr>
        <w:jc w:val="both"/>
      </w:pPr>
      <w:r>
        <w:rPr>
          <w:sz w:val="21"/>
        </w:rPr>
        <w:t>1、</w:t>
      </w:r>
      <w:r>
        <w:rPr>
          <w:sz w:val="21"/>
        </w:rPr>
        <w:t>具备</w:t>
      </w:r>
      <w:r>
        <w:rPr>
          <w:sz w:val="21"/>
        </w:rPr>
        <w:t>400</w:t>
      </w:r>
      <w:r>
        <w:rPr>
          <w:sz w:val="21"/>
        </w:rPr>
        <w:t>客户服务专线电话，每天开通服务时间不少于</w:t>
      </w:r>
      <w:r>
        <w:rPr>
          <w:sz w:val="21"/>
        </w:rPr>
        <w:t>12</w:t>
      </w:r>
      <w:r>
        <w:rPr>
          <w:sz w:val="21"/>
        </w:rPr>
        <w:t>小时。</w:t>
      </w:r>
    </w:p>
    <w:p>
      <w:pPr>
        <w:jc w:val="both"/>
      </w:pPr>
      <w:r>
        <w:rPr>
          <w:sz w:val="21"/>
        </w:rPr>
        <w:t>2、</w:t>
      </w:r>
      <w:r>
        <w:rPr>
          <w:sz w:val="21"/>
        </w:rPr>
        <w:t>响应时间要求：乙方应接获报修电话后提供突发性问题的解决措施及特殊紧急的合理化处理措施。</w:t>
      </w:r>
    </w:p>
    <w:p>
      <w:pPr>
        <w:jc w:val="both"/>
      </w:pPr>
      <w:r>
        <w:rPr>
          <w:sz w:val="21"/>
        </w:rPr>
        <w:t>2.1每年响应时间为</w:t>
      </w:r>
      <w:r>
        <w:rPr>
          <w:sz w:val="21"/>
        </w:rPr>
        <w:t>365</w:t>
      </w:r>
      <w:r>
        <w:rPr>
          <w:sz w:val="21"/>
        </w:rPr>
        <w:t>天；</w:t>
      </w:r>
    </w:p>
    <w:p>
      <w:pPr>
        <w:jc w:val="both"/>
      </w:pPr>
      <w:r>
        <w:rPr>
          <w:sz w:val="21"/>
        </w:rPr>
        <w:t>2.2响应时间≤</w:t>
      </w:r>
      <w:r>
        <w:rPr>
          <w:sz w:val="21"/>
        </w:rPr>
        <w:t>1</w:t>
      </w:r>
      <w:r>
        <w:rPr>
          <w:sz w:val="21"/>
        </w:rPr>
        <w:t>小时；</w:t>
      </w:r>
    </w:p>
    <w:p>
      <w:pPr>
        <w:jc w:val="both"/>
      </w:pPr>
      <w:r>
        <w:rPr>
          <w:sz w:val="21"/>
        </w:rPr>
        <w:t>2.3到达现场时间≤</w:t>
      </w:r>
      <w:r>
        <w:rPr>
          <w:sz w:val="21"/>
        </w:rPr>
        <w:t>8</w:t>
      </w:r>
      <w:r>
        <w:rPr>
          <w:sz w:val="21"/>
        </w:rPr>
        <w:t>小时；</w:t>
      </w:r>
    </w:p>
    <w:p>
      <w:pPr>
        <w:jc w:val="both"/>
      </w:pPr>
      <w:r>
        <w:rPr>
          <w:sz w:val="21"/>
        </w:rPr>
        <w:t>3、</w:t>
      </w:r>
      <w:r>
        <w:rPr>
          <w:sz w:val="21"/>
        </w:rPr>
        <w:t>乙方需针对合同的维保</w:t>
      </w:r>
      <w:r>
        <w:rPr>
          <w:sz w:val="21"/>
        </w:rPr>
        <w:t>的每类</w:t>
      </w:r>
      <w:r>
        <w:rPr>
          <w:sz w:val="21"/>
        </w:rPr>
        <w:t>设备配备至少2名有原厂认证维修资质的工程师提供服务。</w:t>
      </w:r>
    </w:p>
    <w:p>
      <w:pPr>
        <w:jc w:val="both"/>
      </w:pPr>
      <w:r>
        <w:rPr>
          <w:sz w:val="21"/>
        </w:rPr>
        <w:t>4、</w:t>
      </w:r>
      <w:r>
        <w:rPr>
          <w:sz w:val="21"/>
        </w:rPr>
        <w:t>乙方能够随时按需要取得设备生产者研发和工厂的技术、物力支持。有</w:t>
      </w:r>
      <w:r>
        <w:rPr>
          <w:sz w:val="21"/>
        </w:rPr>
        <w:t>原厂认证的临床</w:t>
      </w:r>
      <w:r>
        <w:rPr>
          <w:sz w:val="21"/>
        </w:rPr>
        <w:t>应用</w:t>
      </w:r>
      <w:r>
        <w:rPr>
          <w:sz w:val="21"/>
        </w:rPr>
        <w:t>工程师</w:t>
      </w:r>
      <w:r>
        <w:rPr>
          <w:sz w:val="21"/>
        </w:rPr>
        <w:t>，支持合同的临床应用培训、维修保障服务，并能以现场的和远程的形式，提供临床扫描、图像处理和相应业务拓展的专业支持。</w:t>
      </w:r>
    </w:p>
    <w:p>
      <w:pPr>
        <w:jc w:val="both"/>
      </w:pPr>
      <w:r>
        <w:rPr>
          <w:sz w:val="21"/>
        </w:rPr>
        <w:t>5、</w:t>
      </w:r>
      <w:r>
        <w:rPr>
          <w:sz w:val="21"/>
        </w:rPr>
        <w:t>提供服务期间保证设备开机率</w:t>
      </w:r>
      <w:r>
        <w:rPr>
          <w:sz w:val="21"/>
        </w:rPr>
        <w:t>≥</w:t>
      </w:r>
      <w:r>
        <w:rPr>
          <w:sz w:val="21"/>
        </w:rPr>
        <w:t>9</w:t>
      </w:r>
      <w:r>
        <w:rPr>
          <w:sz w:val="21"/>
        </w:rPr>
        <w:t>6</w:t>
      </w:r>
      <w:r>
        <w:rPr>
          <w:sz w:val="21"/>
        </w:rPr>
        <w:t>%</w:t>
      </w:r>
      <w:r>
        <w:rPr>
          <w:sz w:val="21"/>
        </w:rPr>
        <w:t>（</w:t>
      </w:r>
      <w:r>
        <w:rPr>
          <w:sz w:val="21"/>
        </w:rPr>
        <w:t>即停机时间不得超过</w:t>
      </w:r>
      <w:r>
        <w:rPr>
          <w:sz w:val="21"/>
        </w:rPr>
        <w:t>15天（按日历日算）</w:t>
      </w:r>
      <w:r>
        <w:rPr>
          <w:sz w:val="21"/>
        </w:rPr>
        <w:t>），按照一年</w:t>
      </w:r>
      <w:r>
        <w:rPr>
          <w:sz w:val="21"/>
        </w:rPr>
        <w:t>365</w:t>
      </w:r>
      <w:r>
        <w:rPr>
          <w:sz w:val="21"/>
        </w:rPr>
        <w:t>天计算，停机超过一天顺延三天。</w:t>
      </w:r>
    </w:p>
    <w:p>
      <w:pPr>
        <w:jc w:val="left"/>
      </w:pPr>
      <w:r>
        <w:rPr>
          <w:color w:val="000000"/>
          <w:sz w:val="24"/>
        </w:rPr>
        <w:t>6、</w:t>
      </w:r>
      <w:r>
        <w:rPr>
          <w:sz w:val="21"/>
        </w:rPr>
        <w:t>开机率低于</w:t>
      </w:r>
      <w:r>
        <w:rPr>
          <w:sz w:val="21"/>
        </w:rPr>
        <w:t>93%</w:t>
      </w:r>
      <w:r>
        <w:rPr>
          <w:sz w:val="21"/>
        </w:rPr>
        <w:t>（即停机时间超过</w:t>
      </w:r>
      <w:r>
        <w:rPr>
          <w:sz w:val="21"/>
        </w:rPr>
        <w:t>26天）</w:t>
      </w:r>
      <w:r>
        <w:rPr>
          <w:sz w:val="21"/>
        </w:rPr>
        <w:t>甲方有权中止合同。</w:t>
      </w:r>
    </w:p>
    <w:p>
      <w:pPr>
        <w:jc w:val="both"/>
      </w:pPr>
      <w:r>
        <w:rPr>
          <w:color w:val="000000"/>
          <w:sz w:val="24"/>
        </w:rPr>
        <w:t>7、</w:t>
      </w:r>
      <w:r>
        <w:rPr>
          <w:sz w:val="21"/>
        </w:rPr>
        <w:t>零备件供应：乙方承诺所有更换的零部件应为原厂认证</w:t>
      </w:r>
      <w:r>
        <w:rPr>
          <w:sz w:val="21"/>
        </w:rPr>
        <w:t>/</w:t>
      </w:r>
      <w:r>
        <w:rPr>
          <w:sz w:val="21"/>
        </w:rPr>
        <w:t>测试合格件，有能力提供原厂全新球管等重要部件（如需更换，另外采购），并能提供相应的合法进口报关证明（如供货时不按照承诺执行，甲方有权中止合同）。</w:t>
      </w:r>
    </w:p>
    <w:p>
      <w:pPr>
        <w:jc w:val="both"/>
      </w:pPr>
      <w:r>
        <w:rPr>
          <w:sz w:val="21"/>
        </w:rPr>
        <w:t>8、</w:t>
      </w:r>
      <w:r>
        <w:rPr>
          <w:sz w:val="21"/>
        </w:rPr>
        <w:t>乙方</w:t>
      </w:r>
      <w:r>
        <w:rPr>
          <w:sz w:val="21"/>
        </w:rPr>
        <w:t>须具有互联网远程登陆主机进行远程保养的服务能力，</w:t>
      </w:r>
      <w:r>
        <w:rPr>
          <w:sz w:val="21"/>
        </w:rPr>
        <w:t>并提供设备运行状况和措施报告。</w:t>
      </w:r>
    </w:p>
    <w:p>
      <w:pPr>
        <w:jc w:val="both"/>
      </w:pPr>
      <w:r>
        <w:rPr>
          <w:sz w:val="21"/>
        </w:rPr>
        <w:t>9、</w:t>
      </w:r>
      <w:r>
        <w:rPr>
          <w:sz w:val="21"/>
        </w:rPr>
        <w:t>乙方通过远程系统</w:t>
      </w:r>
      <w:r>
        <w:rPr>
          <w:sz w:val="21"/>
        </w:rPr>
        <w:t>24</w:t>
      </w:r>
      <w:r>
        <w:rPr>
          <w:sz w:val="21"/>
        </w:rPr>
        <w:t>小时不间断监测设备运行健康状况（温湿度、数据库系统、球管、探测器等核心信息），提供自动预警、主动预防型保障和维修方案。</w:t>
      </w:r>
    </w:p>
    <w:p>
      <w:pPr>
        <w:jc w:val="both"/>
      </w:pPr>
      <w:r>
        <w:rPr>
          <w:sz w:val="21"/>
        </w:rPr>
        <w:t>10、</w:t>
      </w:r>
      <w:r>
        <w:rPr>
          <w:sz w:val="21"/>
        </w:rPr>
        <w:t>乙方须能合法获得、完整使用有效的原厂高级故障诊断维修钥匙（</w:t>
      </w:r>
      <w:r>
        <w:rPr>
          <w:sz w:val="21"/>
        </w:rPr>
        <w:t>Service Key</w:t>
      </w:r>
      <w:r>
        <w:rPr>
          <w:sz w:val="21"/>
        </w:rPr>
        <w:t>），以解决相应故障。</w:t>
      </w:r>
    </w:p>
    <w:p>
      <w:pPr>
        <w:jc w:val="both"/>
      </w:pPr>
      <w:r>
        <w:rPr>
          <w:sz w:val="21"/>
        </w:rPr>
        <w:t>11、乙方须能及时获取并提供全套完整的原厂系统软硬件改版措施（</w:t>
      </w:r>
      <w:r>
        <w:rPr>
          <w:sz w:val="21"/>
        </w:rPr>
        <w:t>FMI</w:t>
      </w:r>
      <w:r>
        <w:rPr>
          <w:sz w:val="21"/>
        </w:rPr>
        <w:t>），保修期内提供设备（含独立工作站）的系统软件升级补丁和技术支持，</w:t>
      </w:r>
      <w:r>
        <w:rPr>
          <w:sz w:val="21"/>
        </w:rPr>
        <w:t>保证所有系统软件为最新版本。</w:t>
      </w:r>
      <w:r>
        <w:rPr>
          <w:sz w:val="21"/>
        </w:rPr>
        <w:t>（所产生的费用包含在合同价中）</w:t>
      </w:r>
    </w:p>
    <w:p>
      <w:pPr>
        <w:jc w:val="both"/>
      </w:pPr>
      <w:r>
        <w:rPr>
          <w:sz w:val="21"/>
        </w:rPr>
        <w:t>12、</w:t>
      </w:r>
      <w:r>
        <w:rPr>
          <w:sz w:val="21"/>
        </w:rPr>
        <w:t>乙方具有经合法校正的</w:t>
      </w:r>
      <w:r>
        <w:rPr>
          <w:sz w:val="21"/>
        </w:rPr>
        <w:t>CT</w:t>
      </w:r>
      <w:r>
        <w:rPr>
          <w:sz w:val="21"/>
        </w:rPr>
        <w:t>、</w:t>
      </w:r>
      <w:r>
        <w:rPr>
          <w:sz w:val="21"/>
        </w:rPr>
        <w:t>DSA、乳腺机专业维修工具、仪器，并能提供序列号和需校正的工具仪器的校正记录文件。</w:t>
      </w:r>
    </w:p>
    <w:p>
      <w:pPr>
        <w:jc w:val="both"/>
      </w:pPr>
      <w:r>
        <w:rPr>
          <w:sz w:val="21"/>
        </w:rPr>
        <w:t>13、</w:t>
      </w:r>
      <w:r>
        <w:rPr>
          <w:sz w:val="21"/>
        </w:rPr>
        <w:t>每年提供本合同</w:t>
      </w:r>
      <w:r>
        <w:rPr>
          <w:sz w:val="21"/>
        </w:rPr>
        <w:t>DISCOVERY GSI 2000 CHN</w:t>
      </w:r>
      <w:r>
        <w:rPr>
          <w:sz w:val="21"/>
        </w:rPr>
        <w:t>设备保养</w:t>
      </w:r>
      <w:r>
        <w:rPr>
          <w:sz w:val="21"/>
        </w:rPr>
        <w:t>≥</w:t>
      </w:r>
      <w:r>
        <w:rPr>
          <w:sz w:val="21"/>
        </w:rPr>
        <w:t>4</w:t>
      </w:r>
      <w:r>
        <w:rPr>
          <w:sz w:val="21"/>
        </w:rPr>
        <w:t>次，</w:t>
      </w:r>
      <w:r>
        <w:rPr>
          <w:sz w:val="21"/>
        </w:rPr>
        <w:t>INNOVA 3100 CARDIO HARMONY</w:t>
      </w:r>
      <w:r>
        <w:rPr>
          <w:sz w:val="21"/>
        </w:rPr>
        <w:t>设备保养</w:t>
      </w:r>
      <w:r>
        <w:rPr>
          <w:sz w:val="21"/>
        </w:rPr>
        <w:t>≥</w:t>
      </w:r>
      <w:r>
        <w:rPr>
          <w:sz w:val="21"/>
        </w:rPr>
        <w:t>4</w:t>
      </w:r>
      <w:r>
        <w:rPr>
          <w:sz w:val="21"/>
        </w:rPr>
        <w:t>次，</w:t>
      </w:r>
      <w:r>
        <w:rPr>
          <w:sz w:val="21"/>
        </w:rPr>
        <w:t>ESSENTIAL E</w:t>
      </w:r>
      <w:r>
        <w:rPr>
          <w:sz w:val="21"/>
        </w:rPr>
        <w:t>设备保养</w:t>
      </w:r>
      <w:r>
        <w:rPr>
          <w:sz w:val="21"/>
        </w:rPr>
        <w:t>≥2次，使之保持原厂</w:t>
      </w:r>
      <w:r>
        <w:rPr>
          <w:sz w:val="21"/>
        </w:rPr>
        <w:t>QC</w:t>
      </w:r>
      <w:r>
        <w:rPr>
          <w:sz w:val="21"/>
        </w:rPr>
        <w:t>标准或国家质量计监部门之标准。包含但不限于如下项目：（所产生的费用包含在合同报价中）</w:t>
      </w:r>
    </w:p>
    <w:p>
      <w:pPr>
        <w:jc w:val="both"/>
      </w:pPr>
      <w:r>
        <w:rPr>
          <w:sz w:val="21"/>
        </w:rPr>
        <w:t>13.1 机器清洁；</w:t>
      </w:r>
    </w:p>
    <w:p>
      <w:pPr>
        <w:jc w:val="both"/>
      </w:pPr>
      <w:r>
        <w:rPr>
          <w:sz w:val="21"/>
        </w:rPr>
        <w:t>13.2 性能测试及校准；</w:t>
      </w:r>
    </w:p>
    <w:p>
      <w:pPr>
        <w:jc w:val="both"/>
      </w:pPr>
      <w:r>
        <w:rPr>
          <w:sz w:val="21"/>
        </w:rPr>
        <w:t>13.3 必要的机械或电气环境的检查；</w:t>
      </w:r>
    </w:p>
    <w:p>
      <w:pPr>
        <w:jc w:val="both"/>
      </w:pPr>
      <w:r>
        <w:rPr>
          <w:sz w:val="21"/>
        </w:rPr>
        <w:t>13.4 定期更换易损配件、耗材等；</w:t>
      </w:r>
    </w:p>
    <w:p>
      <w:pPr>
        <w:jc w:val="both"/>
      </w:pPr>
      <w:r>
        <w:rPr>
          <w:sz w:val="21"/>
        </w:rPr>
        <w:t>13.5 软件的正常维护；</w:t>
      </w:r>
    </w:p>
    <w:p>
      <w:pPr>
        <w:jc w:val="both"/>
      </w:pPr>
      <w:r>
        <w:rPr>
          <w:sz w:val="21"/>
        </w:rPr>
        <w:t>13.6 提供计划性的定期维护报告，</w:t>
      </w:r>
      <w:r>
        <w:rPr>
          <w:sz w:val="21"/>
        </w:rPr>
        <w:t>签字后留医院存档，保养具体时间由双方协商确定</w:t>
      </w:r>
      <w:r>
        <w:rPr>
          <w:sz w:val="21"/>
        </w:rPr>
        <w:t>。</w:t>
      </w:r>
    </w:p>
    <w:p>
      <w:pPr>
        <w:jc w:val="both"/>
      </w:pPr>
      <w:r>
        <w:rPr>
          <w:sz w:val="21"/>
        </w:rPr>
        <w:t>14、服务类型要求：定期巡检、远程服务（电话支持，宽带远程支持）、现场服务。</w:t>
      </w:r>
    </w:p>
    <w:p>
      <w:pPr>
        <w:jc w:val="both"/>
      </w:pPr>
      <w:r>
        <w:rPr>
          <w:sz w:val="21"/>
        </w:rPr>
        <w:t>15、服务响应：接到故障报修电话或信息后</w:t>
      </w:r>
      <w:r>
        <w:rPr>
          <w:sz w:val="21"/>
        </w:rPr>
        <w:t>1小时</w:t>
      </w:r>
      <w:r>
        <w:rPr>
          <w:sz w:val="21"/>
        </w:rPr>
        <w:t>内响应，</w:t>
      </w:r>
      <w:r>
        <w:rPr>
          <w:sz w:val="21"/>
        </w:rPr>
        <w:t>8</w:t>
      </w:r>
      <w:r>
        <w:rPr>
          <w:sz w:val="21"/>
        </w:rPr>
        <w:t>小时内到达现场进行维修；其中</w:t>
      </w:r>
      <w:r>
        <w:rPr>
          <w:sz w:val="21"/>
        </w:rPr>
        <w:t>国内</w:t>
      </w:r>
      <w:r>
        <w:rPr>
          <w:sz w:val="21"/>
        </w:rPr>
        <w:t>配件</w:t>
      </w:r>
      <w:r>
        <w:rPr>
          <w:sz w:val="21"/>
        </w:rPr>
        <w:t>2个工作日</w:t>
      </w:r>
      <w:r>
        <w:rPr>
          <w:sz w:val="21"/>
        </w:rPr>
        <w:t>内要到现场</w:t>
      </w:r>
      <w:r>
        <w:rPr>
          <w:sz w:val="21"/>
        </w:rPr>
        <w:t>；国外配件</w:t>
      </w:r>
      <w:r>
        <w:rPr>
          <w:sz w:val="21"/>
        </w:rPr>
        <w:t>4个工作日内要到现场</w:t>
      </w:r>
      <w:r>
        <w:rPr>
          <w:sz w:val="21"/>
        </w:rPr>
        <w:t>，全年人员及配件累积到达现场超时时三次，扣除当年合同款项</w:t>
      </w:r>
      <w:r>
        <w:rPr>
          <w:sz w:val="21"/>
        </w:rPr>
        <w:t>2%。</w:t>
      </w:r>
    </w:p>
    <w:p>
      <w:pPr>
        <w:jc w:val="both"/>
      </w:pPr>
      <w:r>
        <w:rPr>
          <w:sz w:val="21"/>
        </w:rPr>
        <w:t>16、每次维修后向甲方提供维修报告，并向甲方提供现场故障维修讲解服务。应保证维修后设备达到符合相应的国家质量标准的要求。</w:t>
      </w:r>
    </w:p>
    <w:p>
      <w:pPr>
        <w:jc w:val="both"/>
      </w:pPr>
      <w:r>
        <w:rPr>
          <w:sz w:val="21"/>
        </w:rPr>
        <w:t>17、保修期内所更换的零配件费用以及人工费、差旅费、购买维修密码费等全部由乙方承担。</w:t>
      </w:r>
    </w:p>
    <w:p>
      <w:pPr>
        <w:jc w:val="both"/>
      </w:pPr>
      <w:r>
        <w:rPr>
          <w:sz w:val="21"/>
        </w:rPr>
        <w:t>18、乙方对维保设备的维修和保养效果，应在维修记录和保养记录进行详细描述；应对典型故障和重大故障进行分析和总结，单独提交报告或作为工作报告的一部分提交甲方，以利甲方加以改进并及时杜绝类似隐患。</w:t>
      </w:r>
    </w:p>
    <w:p>
      <w:pPr>
        <w:jc w:val="both"/>
      </w:pPr>
      <w:r>
        <w:rPr>
          <w:sz w:val="21"/>
        </w:rPr>
        <w:t>19、每次开展预防性维修、巡检、维修、校准等服务时均需填写维保服务工单，并需使用科室人员或甲方设备科工程师签名确认。保修期内每年度提交一次维修工作报告，在维修记录中对设备的故障进行详细描述。</w:t>
      </w:r>
    </w:p>
    <w:p>
      <w:pPr>
        <w:jc w:val="both"/>
      </w:pPr>
      <w:r>
        <w:rPr>
          <w:sz w:val="21"/>
        </w:rPr>
        <w:t>20、乙方不能按时提供有效维保服务而影响甲方工作，甲方有权另行聘请第三方进行维修，由此发生的费用由乙方承担。</w:t>
      </w:r>
    </w:p>
    <w:p>
      <w:pPr>
        <w:jc w:val="both"/>
      </w:pPr>
      <w:r>
        <w:rPr>
          <w:sz w:val="21"/>
        </w:rPr>
        <w:t>21、年度服务结束后应提交年度服务报告，总结年度服务执行情况，包括但不限于维修情况、服务总结、设备运行情况分析、设备存在问题及建议等。</w:t>
      </w:r>
    </w:p>
    <w:p>
      <w:pPr>
        <w:jc w:val="both"/>
      </w:pPr>
      <w:r>
        <w:rPr>
          <w:sz w:val="21"/>
        </w:rPr>
        <w:t>22、甲方每年组织设备科及使用部门对响应供应商的服务、维修质量进行评价。</w:t>
      </w:r>
    </w:p>
    <w:p>
      <w:pPr>
        <w:jc w:val="left"/>
      </w:pPr>
      <w:r>
        <w:rPr>
          <w:sz w:val="21"/>
        </w:rPr>
        <w:t>23、</w:t>
      </w:r>
      <w:r>
        <w:rPr>
          <w:sz w:val="21"/>
        </w:rPr>
        <w:t>乙方</w:t>
      </w:r>
      <w:r>
        <w:rPr>
          <w:sz w:val="21"/>
        </w:rPr>
        <w:t>或授权</w:t>
      </w:r>
      <w:r>
        <w:rPr>
          <w:sz w:val="21"/>
        </w:rPr>
        <w:t>乙方</w:t>
      </w:r>
      <w:r>
        <w:rPr>
          <w:sz w:val="21"/>
        </w:rPr>
        <w:t>的厂商</w:t>
      </w:r>
      <w:r>
        <w:rPr>
          <w:sz w:val="21"/>
        </w:rPr>
        <w:t>在国内设有设备零备件仓库。</w:t>
      </w:r>
    </w:p>
    <w:p>
      <w:pPr>
        <w:jc w:val="left"/>
      </w:pPr>
      <w:r>
        <w:rPr>
          <w:b/>
          <w:sz w:val="21"/>
        </w:rPr>
        <w:t>（二）</w:t>
      </w:r>
      <w:r>
        <w:rPr>
          <w:b/>
          <w:sz w:val="21"/>
        </w:rPr>
        <w:t>紧急维修处理：</w:t>
      </w:r>
    </w:p>
    <w:p>
      <w:pPr>
        <w:ind w:firstLine="420"/>
        <w:jc w:val="both"/>
      </w:pPr>
      <w:r>
        <w:rPr>
          <w:sz w:val="21"/>
        </w:rPr>
        <w:t>为确保维护的及时性，乙方需提供</w:t>
      </w:r>
      <w:r>
        <w:rPr>
          <w:sz w:val="21"/>
          <w:u w:val="single"/>
        </w:rPr>
        <w:t xml:space="preserve">          </w:t>
      </w:r>
      <w:r>
        <w:rPr>
          <w:sz w:val="21"/>
        </w:rPr>
        <w:t>的电话</w:t>
      </w:r>
      <w:r>
        <w:rPr>
          <w:sz w:val="21"/>
        </w:rPr>
        <w:t>支持服务</w:t>
      </w:r>
      <w:r>
        <w:rPr>
          <w:sz w:val="21"/>
        </w:rPr>
        <w:t>。提供现场服务时间：。</w:t>
      </w:r>
    </w:p>
    <w:p>
      <w:pPr>
        <w:jc w:val="both"/>
      </w:pPr>
      <w:r>
        <w:rPr>
          <w:sz w:val="21"/>
        </w:rPr>
        <w:t>1、</w:t>
      </w:r>
      <w:r>
        <w:rPr>
          <w:sz w:val="21"/>
        </w:rPr>
        <w:t>接到报修电话</w:t>
      </w:r>
      <w:r>
        <w:rPr>
          <w:sz w:val="21"/>
          <w:u w:val="single"/>
        </w:rPr>
        <w:t xml:space="preserve">    </w:t>
      </w:r>
      <w:r>
        <w:rPr>
          <w:sz w:val="21"/>
        </w:rPr>
        <w:t>内响应，</w:t>
      </w:r>
      <w:r>
        <w:rPr>
          <w:sz w:val="21"/>
        </w:rPr>
        <w:t>提供电话、网络等技术支持。如以上技术支持无法解决设备故障，乙方须在</w:t>
      </w:r>
      <w:r>
        <w:rPr>
          <w:sz w:val="21"/>
          <w:u w:val="single"/>
        </w:rPr>
        <w:t xml:space="preserve">     </w:t>
      </w:r>
      <w:r>
        <w:rPr>
          <w:sz w:val="21"/>
        </w:rPr>
        <w:t>内到达设备使用现场进行维修，及时排除故障。</w:t>
      </w:r>
    </w:p>
    <w:p>
      <w:pPr>
        <w:jc w:val="both"/>
      </w:pPr>
      <w:r>
        <w:rPr>
          <w:sz w:val="21"/>
        </w:rPr>
        <w:t>2、</w:t>
      </w:r>
      <w:r>
        <w:rPr>
          <w:sz w:val="21"/>
        </w:rPr>
        <w:t>乙方须</w:t>
      </w:r>
      <w:r>
        <w:rPr>
          <w:sz w:val="21"/>
        </w:rPr>
        <w:t>保证设备维修质量，经维修后的技术参数应与设备出厂标准相同。</w:t>
      </w:r>
    </w:p>
    <w:p>
      <w:pPr>
        <w:jc w:val="both"/>
      </w:pPr>
      <w:r>
        <w:rPr>
          <w:sz w:val="21"/>
        </w:rPr>
        <w:t>3、</w:t>
      </w:r>
      <w:r>
        <w:rPr>
          <w:sz w:val="21"/>
        </w:rPr>
        <w:t>每次维修完成后，乙方须向甲方提供维修工作报告单。报告单须甲方设备使用科室负责人、设备科维修组区域维修负责人（或者负责人授权的其他人）签字确认。</w:t>
      </w:r>
    </w:p>
    <w:p>
      <w:pPr>
        <w:jc w:val="both"/>
      </w:pPr>
      <w:r>
        <w:rPr>
          <w:sz w:val="21"/>
        </w:rPr>
        <w:t>4、</w:t>
      </w:r>
      <w:r>
        <w:rPr>
          <w:sz w:val="21"/>
        </w:rPr>
        <w:t>维修中需使用的零配件、必须为设备原厂且是未曾使用过的新件。</w:t>
      </w:r>
    </w:p>
    <w:p>
      <w:pPr>
        <w:jc w:val="both"/>
      </w:pPr>
      <w:r>
        <w:rPr>
          <w:sz w:val="21"/>
        </w:rPr>
        <w:t>5、</w:t>
      </w:r>
      <w:r>
        <w:rPr>
          <w:sz w:val="21"/>
        </w:rPr>
        <w:t>乙方工程师在维修期间，应严格遵守操作规程，若因其操作、维修不当而发生事故，导致设备故障人为扩大，或其它严重故障，乙方须承担所造成的零配件全部责任。</w:t>
      </w:r>
    </w:p>
    <w:p>
      <w:pPr>
        <w:jc w:val="both"/>
      </w:pPr>
      <w:r>
        <w:rPr>
          <w:sz w:val="21"/>
        </w:rPr>
        <w:t>6、</w:t>
      </w:r>
      <w:r>
        <w:rPr>
          <w:sz w:val="21"/>
        </w:rPr>
        <w:t>设备开机率全年须达到</w:t>
      </w:r>
      <w:r>
        <w:rPr>
          <w:sz w:val="21"/>
          <w:u w:val="single"/>
        </w:rPr>
        <w:t xml:space="preserve">    </w:t>
      </w:r>
      <w:r>
        <w:rPr>
          <w:sz w:val="21"/>
        </w:rPr>
        <w:t>以上（以</w:t>
      </w:r>
      <w:r>
        <w:rPr>
          <w:sz w:val="21"/>
        </w:rPr>
        <w:t>365天计算），如有不足，需</w:t>
      </w:r>
      <w:r>
        <w:rPr>
          <w:sz w:val="21"/>
        </w:rPr>
        <w:t>按</w:t>
      </w:r>
      <w:r>
        <w:rPr>
          <w:sz w:val="21"/>
          <w:u w:val="single"/>
        </w:rPr>
        <w:t xml:space="preserve">   </w:t>
      </w:r>
      <w:r>
        <w:rPr>
          <w:sz w:val="21"/>
        </w:rPr>
        <w:t>倍日期延长该设备的维保服务期限（因不在保的配件停机除外）。</w:t>
      </w:r>
    </w:p>
    <w:p>
      <w:pPr>
        <w:jc w:val="left"/>
      </w:pPr>
      <w:r>
        <w:rPr>
          <w:b/>
          <w:sz w:val="21"/>
        </w:rPr>
        <w:t>五、合同以外的故障内容：</w:t>
      </w:r>
    </w:p>
    <w:p>
      <w:pPr>
        <w:ind w:firstLine="420"/>
        <w:jc w:val="left"/>
      </w:pPr>
      <w:r>
        <w:rPr>
          <w:sz w:val="21"/>
        </w:rPr>
        <w:t>视情况而定。</w:t>
      </w:r>
    </w:p>
    <w:p>
      <w:pPr>
        <w:jc w:val="left"/>
      </w:pPr>
      <w:r>
        <w:rPr>
          <w:b/>
          <w:sz w:val="21"/>
        </w:rPr>
        <w:t>六、维保质量考核及扣罚要求</w:t>
      </w:r>
    </w:p>
    <w:p>
      <w:pPr>
        <w:jc w:val="left"/>
      </w:pPr>
      <w:r>
        <w:rPr>
          <w:sz w:val="21"/>
        </w:rPr>
        <w:t>1、甲方建立年度考核评分制度，对乙方进行合同执行期间的年度监督检查评估工作，并根据检查结果进行相应处理。</w:t>
      </w:r>
    </w:p>
    <w:p>
      <w:pPr>
        <w:jc w:val="left"/>
      </w:pPr>
      <w:r>
        <w:rPr>
          <w:sz w:val="21"/>
        </w:rPr>
        <w:t>2、乙方无条件接受甲方每年度的监督考评，每年度结束前14天内完成，由乙方提供年度服务工作报告，经甲方审核并将该年度考核结果进行相应计算，形成年度考核成绩。年度考核总分需达到85分（含85分）以上方能发放每笔维保费请款金额的全额（如已发放的维保服务费在后续的结算中对应扣除）；85分（不包含85分）以下每降低1分扣罚500元。</w:t>
      </w:r>
    </w:p>
    <w:p>
      <w:pPr>
        <w:jc w:val="left"/>
      </w:pPr>
      <w:r>
        <w:rPr>
          <w:sz w:val="21"/>
        </w:rPr>
        <w:t>3、经检查发现设备（要求换原厂零配件）中有不匹配的配件、假冒或仿制零配件的情况实行以下措施：要求立即买回原厂匹配的零配件，再根据情节严重程度扣除维保合同金额5000-10000元。</w:t>
      </w:r>
    </w:p>
    <w:p>
      <w:pPr>
        <w:jc w:val="both"/>
      </w:pPr>
      <w:r>
        <w:rPr>
          <w:sz w:val="21"/>
        </w:rPr>
        <w:t>4、由</w:t>
      </w:r>
      <w:r>
        <w:rPr>
          <w:sz w:val="21"/>
        </w:rPr>
        <w:t>甲方</w:t>
      </w:r>
      <w:r>
        <w:rPr>
          <w:sz w:val="21"/>
        </w:rPr>
        <w:t>主管职能科组建考核小组，成员包括但不限于主管职能科、使用科室等。</w:t>
      </w:r>
    </w:p>
    <w:p>
      <w:pPr>
        <w:jc w:val="both"/>
      </w:pPr>
      <w:r>
        <w:rPr>
          <w:b/>
          <w:sz w:val="21"/>
        </w:rPr>
        <w:t>5、考核标准如下表：</w:t>
      </w:r>
    </w:p>
    <w:p>
      <w:pPr>
        <w:ind w:firstLine="412"/>
        <w:jc w:val="both"/>
      </w:pPr>
      <w:r>
        <w:rPr>
          <w:sz w:val="21"/>
        </w:rPr>
        <w:t>考核标准可</w:t>
      </w:r>
      <w:r>
        <w:rPr>
          <w:sz w:val="21"/>
        </w:rPr>
        <w:t>由</w:t>
      </w:r>
      <w:r>
        <w:rPr>
          <w:sz w:val="21"/>
        </w:rPr>
        <w:t>甲方</w:t>
      </w:r>
      <w:r>
        <w:rPr>
          <w:sz w:val="21"/>
        </w:rPr>
        <w:t>根据项目实际进行增减及细化。</w:t>
      </w:r>
    </w:p>
    <w:tbl>
      <w:tblPr>
        <w:tblW w:w="0" w:type="auto"/>
        <w:tblBorders>
          <w:top w:val="none" w:color="000000" w:sz="4"/>
          <w:left w:val="none" w:color="000000" w:sz="4"/>
          <w:bottom w:val="none" w:color="000000" w:sz="4"/>
          <w:right w:val="none" w:color="000000" w:sz="4"/>
          <w:insideH w:val="none"/>
          <w:insideV w:val="none"/>
        </w:tblBorders>
      </w:tblPr>
      <w:tblGrid>
        <w:gridCol w:w="520"/>
        <w:gridCol w:w="1792"/>
        <w:gridCol w:w="4898"/>
        <w:gridCol w:w="1093"/>
      </w:tblGrid>
      <w:tr>
        <w:tc>
          <w:tcPr>
            <w:tcW w:type="dxa" w:w="520"/>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792"/>
            <w:tcBorders>
              <w:top w:val="single" w:color="000000" w:sz="4"/>
              <w:left w:val="single" w:color="000000" w:sz="4"/>
              <w:bottom w:val="single" w:color="000000" w:sz="4"/>
              <w:right w:val="single" w:color="000000" w:sz="4"/>
            </w:tcBorders>
            <w:vAlign w:val="top"/>
          </w:tcPr>
          <w:p>
            <w:pPr>
              <w:jc w:val="center"/>
            </w:pPr>
            <w:r>
              <w:rPr>
                <w:color w:val="000000"/>
                <w:sz w:val="21"/>
              </w:rPr>
              <w:t>指标名称</w:t>
            </w:r>
          </w:p>
        </w:tc>
        <w:tc>
          <w:tcPr>
            <w:tcW w:type="dxa" w:w="4898"/>
            <w:tcBorders>
              <w:top w:val="single" w:color="000000" w:sz="4"/>
              <w:left w:val="single" w:color="000000" w:sz="4"/>
              <w:bottom w:val="single" w:color="000000" w:sz="4"/>
              <w:right w:val="single" w:color="000000" w:sz="4"/>
            </w:tcBorders>
            <w:vAlign w:val="top"/>
          </w:tcPr>
          <w:p>
            <w:pPr>
              <w:jc w:val="center"/>
            </w:pPr>
            <w:r>
              <w:rPr>
                <w:color w:val="000000"/>
                <w:sz w:val="21"/>
              </w:rPr>
              <w:t>管理标准</w:t>
            </w:r>
          </w:p>
        </w:tc>
        <w:tc>
          <w:tcPr>
            <w:tcW w:type="dxa" w:w="1093"/>
            <w:tcBorders>
              <w:top w:val="single" w:color="000000" w:sz="4"/>
              <w:left w:val="single" w:color="000000" w:sz="4"/>
              <w:bottom w:val="single" w:color="000000" w:sz="4"/>
              <w:right w:val="single" w:color="000000" w:sz="4"/>
            </w:tcBorders>
            <w:vAlign w:val="top"/>
          </w:tcPr>
          <w:p>
            <w:pPr>
              <w:jc w:val="center"/>
            </w:pPr>
            <w:r>
              <w:rPr>
                <w:color w:val="000000"/>
                <w:sz w:val="21"/>
              </w:rPr>
              <w:t>得分</w:t>
            </w: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792"/>
            <w:vMerge w:val="restart"/>
            <w:tcBorders>
              <w:top w:val="none" w:color="000000" w:sz="4"/>
              <w:left w:val="single" w:color="000000" w:sz="4"/>
              <w:bottom w:val="single" w:color="000000" w:sz="4"/>
              <w:right w:val="single" w:color="000000" w:sz="4"/>
            </w:tcBorders>
            <w:vAlign w:val="top"/>
          </w:tcPr>
          <w:p>
            <w:pPr>
              <w:jc w:val="center"/>
            </w:pPr>
            <w:r>
              <w:rPr>
                <w:color w:val="000000"/>
                <w:sz w:val="21"/>
              </w:rPr>
              <w:t>一、服务态度</w:t>
            </w: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1、对工作是否热情、认真负责</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2、维修人员是否与科室设备管理相关人员积极 沟通</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3、对科室提出的要求是否完成</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792"/>
            <w:vMerge w:val="restart"/>
            <w:tcBorders>
              <w:top w:val="none" w:color="000000" w:sz="4"/>
              <w:left w:val="single" w:color="000000" w:sz="4"/>
              <w:bottom w:val="single" w:color="000000" w:sz="4"/>
              <w:right w:val="single" w:color="000000" w:sz="4"/>
            </w:tcBorders>
            <w:vAlign w:val="top"/>
          </w:tcPr>
          <w:p>
            <w:pPr>
              <w:jc w:val="center"/>
            </w:pPr>
            <w:r>
              <w:rPr>
                <w:color w:val="000000"/>
                <w:sz w:val="21"/>
              </w:rPr>
              <w:t>二、维修时效性</w:t>
            </w: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4、科室报修是否在规定时间内（4小时）到达现场</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5、到达现场后对故障判断是否及时</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6、是否在规定期限内完成维修任务</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792"/>
            <w:vMerge w:val="restart"/>
            <w:tcBorders>
              <w:top w:val="none" w:color="000000" w:sz="4"/>
              <w:left w:val="single" w:color="000000" w:sz="4"/>
              <w:bottom w:val="single" w:color="000000" w:sz="4"/>
              <w:right w:val="single" w:color="000000" w:sz="4"/>
            </w:tcBorders>
            <w:vAlign w:val="top"/>
          </w:tcPr>
          <w:p>
            <w:pPr>
              <w:jc w:val="center"/>
            </w:pPr>
            <w:r>
              <w:rPr>
                <w:color w:val="000000"/>
                <w:sz w:val="21"/>
              </w:rPr>
              <w:t>三、维修质量</w:t>
            </w: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7、超过维修期限的设备是否有提供备用机等应急方法</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8、返修情况（即同一单台设备发生多次返修）</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9、维修好的设备的使用性能</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10、设备开机率95%以上</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792"/>
            <w:vMerge w:val="restart"/>
            <w:tcBorders>
              <w:top w:val="none" w:color="000000" w:sz="4"/>
              <w:left w:val="single" w:color="000000" w:sz="4"/>
              <w:bottom w:val="single" w:color="000000" w:sz="4"/>
              <w:right w:val="single" w:color="000000" w:sz="4"/>
            </w:tcBorders>
            <w:vAlign w:val="top"/>
          </w:tcPr>
          <w:p>
            <w:pPr>
              <w:jc w:val="center"/>
            </w:pPr>
            <w:r>
              <w:rPr>
                <w:color w:val="000000"/>
                <w:sz w:val="21"/>
              </w:rPr>
              <w:t>四、设备巡查</w:t>
            </w: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11、巡查设备的覆盖率</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12、对各种设备的巡查项目是否全面</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13、巡查时所发现的设备异常情况是否和科室的设备管理人员汇报反馈</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14、是否巡查并记录科室的设备档案建立状况</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792"/>
            <w:vMerge w:val="restart"/>
            <w:tcBorders>
              <w:top w:val="none" w:color="000000" w:sz="4"/>
              <w:left w:val="single" w:color="000000" w:sz="4"/>
              <w:bottom w:val="single" w:color="000000" w:sz="4"/>
              <w:right w:val="single" w:color="000000" w:sz="4"/>
            </w:tcBorders>
            <w:vAlign w:val="top"/>
          </w:tcPr>
          <w:p>
            <w:pPr>
              <w:jc w:val="center"/>
            </w:pPr>
            <w:r>
              <w:rPr>
                <w:color w:val="000000"/>
                <w:sz w:val="21"/>
              </w:rPr>
              <w:t>五、设备保养</w:t>
            </w: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15、保养设备的覆盖率</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16、对各种设备的保养内容是否全面到位</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17、是否按照风险评估标准对设备定期巡查保养</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792"/>
            <w:vMerge w:val="restart"/>
            <w:tcBorders>
              <w:top w:val="none" w:color="000000" w:sz="4"/>
              <w:left w:val="single" w:color="000000" w:sz="4"/>
              <w:bottom w:val="single" w:color="000000" w:sz="4"/>
              <w:right w:val="single" w:color="000000" w:sz="4"/>
            </w:tcBorders>
            <w:vAlign w:val="top"/>
          </w:tcPr>
          <w:p>
            <w:pPr>
              <w:jc w:val="center"/>
            </w:pPr>
            <w:r>
              <w:rPr>
                <w:color w:val="000000"/>
                <w:sz w:val="21"/>
              </w:rPr>
              <w:t>六、科室协助</w:t>
            </w: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18、协助科室进行设备档案建设</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19、是否对科室相关人员进行设备使用的组织学习培训</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520"/>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792"/>
            <w:vMerge/>
            <w:tcBorders>
              <w:top w:val="none" w:color="000000" w:sz="4"/>
              <w:left w:val="single" w:color="000000" w:sz="4"/>
              <w:bottom w:val="single" w:color="000000" w:sz="4"/>
              <w:right w:val="single" w:color="000000" w:sz="4"/>
            </w:tcBorders>
          </w:tcPr>
          <w:p/>
        </w:tc>
        <w:tc>
          <w:tcPr>
            <w:tcW w:type="dxa" w:w="4898"/>
            <w:tcBorders>
              <w:top w:val="none" w:color="000000" w:sz="4"/>
              <w:left w:val="single" w:color="000000" w:sz="4"/>
              <w:bottom w:val="single" w:color="000000" w:sz="4"/>
              <w:right w:val="single" w:color="000000" w:sz="4"/>
            </w:tcBorders>
            <w:vAlign w:val="top"/>
          </w:tcPr>
          <w:p>
            <w:pPr>
              <w:jc w:val="both"/>
            </w:pPr>
            <w:r>
              <w:rPr>
                <w:color w:val="000000"/>
                <w:sz w:val="21"/>
              </w:rPr>
              <w:t>20、是否每个季度有相应的设备分析总结报告 或指导性建议、措施出示给科室负责人</w:t>
            </w:r>
          </w:p>
          <w:p>
            <w:pPr>
              <w:jc w:val="both"/>
            </w:pPr>
            <w:r>
              <w:rPr>
                <w:color w:val="000000"/>
                <w:sz w:val="21"/>
              </w:rPr>
              <w:t>5分  4分  3分  2分  1分  0分</w:t>
            </w:r>
          </w:p>
        </w:tc>
        <w:tc>
          <w:tcPr>
            <w:tcW w:type="dxa" w:w="1093"/>
            <w:tcBorders>
              <w:top w:val="none" w:color="000000" w:sz="4"/>
              <w:left w:val="single" w:color="000000" w:sz="4"/>
              <w:bottom w:val="single" w:color="000000" w:sz="4"/>
              <w:right w:val="single" w:color="000000" w:sz="4"/>
            </w:tcBorders>
            <w:vAlign w:val="top"/>
          </w:tcPr>
          <w:p>
            <w:pPr>
              <w:jc w:val="center"/>
            </w:pPr>
          </w:p>
        </w:tc>
      </w:tr>
      <w:tr>
        <w:tc>
          <w:tcPr>
            <w:tcW w:type="dxa" w:w="8303"/>
            <w:gridSpan w:val="4"/>
            <w:tcBorders>
              <w:top w:val="none" w:color="000000" w:sz="4"/>
              <w:left w:val="single" w:color="000000" w:sz="4"/>
              <w:bottom w:val="single" w:color="000000" w:sz="4"/>
              <w:right w:val="single" w:color="000000" w:sz="4"/>
            </w:tcBorders>
            <w:vAlign w:val="top"/>
          </w:tcPr>
          <w:p>
            <w:pPr>
              <w:jc w:val="both"/>
            </w:pPr>
            <w:r>
              <w:rPr>
                <w:color w:val="000000"/>
                <w:sz w:val="21"/>
              </w:rPr>
              <w:t>达不到</w:t>
            </w:r>
            <w:r>
              <w:rPr>
                <w:color w:val="000000"/>
                <w:sz w:val="21"/>
              </w:rPr>
              <w:t>“2”分或以上的项目的请说明原因：</w:t>
            </w:r>
          </w:p>
          <w:p>
            <w:pPr>
              <w:jc w:val="both"/>
            </w:pPr>
          </w:p>
        </w:tc>
      </w:tr>
      <w:tr>
        <w:tc>
          <w:tcPr>
            <w:tcW w:type="dxa" w:w="8303"/>
            <w:gridSpan w:val="4"/>
            <w:tcBorders>
              <w:top w:val="none" w:color="000000" w:sz="4"/>
              <w:left w:val="single" w:color="000000" w:sz="4"/>
              <w:bottom w:val="single" w:color="000000" w:sz="4"/>
              <w:right w:val="single" w:color="000000" w:sz="4"/>
            </w:tcBorders>
            <w:vAlign w:val="top"/>
          </w:tcPr>
          <w:p>
            <w:pPr>
              <w:jc w:val="both"/>
            </w:pPr>
            <w:r>
              <w:rPr>
                <w:color w:val="000000"/>
                <w:sz w:val="21"/>
              </w:rPr>
              <w:t>其他意见和建议：</w:t>
            </w:r>
          </w:p>
          <w:p>
            <w:pPr>
              <w:jc w:val="both"/>
            </w:pPr>
          </w:p>
        </w:tc>
      </w:tr>
      <w:tr>
        <w:tc>
          <w:tcPr>
            <w:tcW w:type="dxa" w:w="2312"/>
            <w:gridSpan w:val="2"/>
            <w:tcBorders>
              <w:top w:val="none" w:color="000000" w:sz="4"/>
              <w:left w:val="single" w:color="000000" w:sz="4"/>
              <w:bottom w:val="single" w:color="000000" w:sz="4"/>
              <w:right w:val="single" w:color="000000" w:sz="4"/>
            </w:tcBorders>
            <w:vAlign w:val="top"/>
          </w:tcPr>
          <w:p>
            <w:pPr>
              <w:jc w:val="both"/>
            </w:pPr>
            <w:r>
              <w:rPr>
                <w:sz w:val="21"/>
              </w:rPr>
              <w:t>考核小组科室：</w:t>
            </w:r>
          </w:p>
          <w:p>
            <w:pPr>
              <w:jc w:val="both"/>
            </w:pPr>
          </w:p>
        </w:tc>
        <w:tc>
          <w:tcPr>
            <w:tcW w:type="dxa" w:w="5991"/>
            <w:gridSpan w:val="2"/>
            <w:tcBorders>
              <w:top w:val="single" w:color="000000" w:sz="4"/>
              <w:left w:val="single" w:color="000000" w:sz="4"/>
              <w:bottom w:val="single" w:color="000000" w:sz="4"/>
              <w:right w:val="single" w:color="000000" w:sz="4"/>
            </w:tcBorders>
            <w:vAlign w:val="top"/>
          </w:tcPr>
          <w:p>
            <w:pPr>
              <w:jc w:val="both"/>
            </w:pPr>
            <w:r>
              <w:rPr>
                <w:sz w:val="21"/>
              </w:rPr>
              <w:t>签名：</w:t>
            </w:r>
            <w:r>
              <w:rPr>
                <w:sz w:val="21"/>
              </w:rPr>
              <w:t xml:space="preserve">                          </w:t>
            </w:r>
            <w:r>
              <w:rPr>
                <w:sz w:val="21"/>
              </w:rPr>
              <w:t>日期：</w:t>
            </w:r>
          </w:p>
        </w:tc>
      </w:tr>
    </w:tbl>
    <w:p>
      <w:pPr>
        <w:jc w:val="left"/>
      </w:pPr>
    </w:p>
    <w:p>
      <w:pPr>
        <w:jc w:val="left"/>
      </w:pPr>
      <w:r>
        <w:rPr>
          <w:b/>
          <w:sz w:val="21"/>
        </w:rPr>
        <w:t>七、合同价款和付款方式</w:t>
      </w:r>
    </w:p>
    <w:p>
      <w:pPr>
        <w:jc w:val="left"/>
      </w:pPr>
      <w:r>
        <w:rPr>
          <w:sz w:val="21"/>
        </w:rPr>
        <w:t>（一）本项目合同总额为：</w:t>
      </w:r>
      <w:r>
        <w:rPr>
          <w:sz w:val="21"/>
          <w:u w:val="single"/>
        </w:rPr>
        <w:t xml:space="preserve">¥         </w:t>
      </w:r>
      <w:r>
        <w:rPr>
          <w:sz w:val="21"/>
        </w:rPr>
        <w:t>（人民币大写：</w:t>
      </w:r>
      <w:r>
        <w:rPr>
          <w:sz w:val="21"/>
          <w:u w:val="single"/>
        </w:rPr>
        <w:t xml:space="preserve">          </w:t>
      </w:r>
      <w:r>
        <w:rPr>
          <w:sz w:val="21"/>
          <w:u w:val="single"/>
        </w:rPr>
        <w:t>元</w:t>
      </w:r>
      <w:r>
        <w:rPr>
          <w:sz w:val="21"/>
        </w:rPr>
        <w:t>整），</w:t>
      </w:r>
      <w:r>
        <w:rPr>
          <w:sz w:val="21"/>
        </w:rPr>
        <w:t>税率</w:t>
      </w:r>
      <w:r>
        <w:rPr>
          <w:sz w:val="21"/>
        </w:rPr>
        <w:t xml:space="preserve"> </w:t>
      </w:r>
      <w:r>
        <w:rPr>
          <w:sz w:val="21"/>
        </w:rPr>
        <w:t>%，不含税价      元，</w:t>
      </w:r>
      <w:r>
        <w:rPr>
          <w:sz w:val="21"/>
        </w:rPr>
        <w:t>维保期限为</w:t>
      </w:r>
      <w:r>
        <w:rPr>
          <w:sz w:val="21"/>
          <w:u w:val="single"/>
        </w:rPr>
        <w:t xml:space="preserve">   </w:t>
      </w:r>
      <w:r>
        <w:rPr>
          <w:sz w:val="21"/>
        </w:rPr>
        <w:t>个月。该合同总金额包含内容包括：</w:t>
      </w:r>
      <w:r>
        <w:rPr>
          <w:sz w:val="21"/>
        </w:rPr>
        <w:t>维修费、保养费、配件费设备拆装费、检测仪器费、工具费用、项目所列维修配件费、人员工资（包括应交的五险一金等费用）、加班费、突发性作业费、劳保费、福利费、保险费、风险金和税费、利润、不可预见费等在项目实施过程中的全部费用，投标人报价中漏报、少报的费用，视为此项费用已隐含在投标报价中，乙方不得再向甲方收取任何费用。所有的配件、人工、差旅、搬运、快递、安装调试及系统软件升级、相关技术支持及培训费用等全部费用包含在本次报价中，甲方不再额外支付任何费用。</w:t>
      </w:r>
      <w:r>
        <w:rPr>
          <w:sz w:val="21"/>
        </w:rPr>
        <w:t>本合同执行期间合同总金额不变</w:t>
      </w:r>
      <w:r>
        <w:rPr>
          <w:sz w:val="21"/>
        </w:rPr>
        <w:t>。</w:t>
      </w:r>
    </w:p>
    <w:p>
      <w:pPr>
        <w:jc w:val="both"/>
      </w:pPr>
      <w:r>
        <w:rPr>
          <w:sz w:val="21"/>
        </w:rPr>
        <w:t>（二）付款方式</w:t>
      </w:r>
    </w:p>
    <w:p>
      <w:pPr>
        <w:jc w:val="left"/>
      </w:pPr>
      <w:r>
        <w:rPr>
          <w:sz w:val="21"/>
        </w:rPr>
        <w:t>①合同维保费按季度付款，前三季度，每季度结束后，甲方在收到乙方出具的请款函、等额发票、设备维修保养报告后，在五个工作日内支付给乙方。</w:t>
      </w:r>
    </w:p>
    <w:p>
      <w:pPr>
        <w:jc w:val="both"/>
      </w:pPr>
      <w:r>
        <w:rPr>
          <w:sz w:val="21"/>
        </w:rPr>
        <w:t>②第四季度结束前14天，进行年度考核测评，甲方核定是否发生扣罚款，若发生扣罚款，维保费按减去扣罚款后的金额支付，若无扣罚款，则凭甲方出具的请款函、等额发票及设备年度维修保养服务报告五个工作日内支付给乙方。</w:t>
      </w:r>
    </w:p>
    <w:p>
      <w:pPr>
        <w:jc w:val="both"/>
      </w:pPr>
      <w:r>
        <w:rPr>
          <w:b/>
          <w:sz w:val="21"/>
        </w:rPr>
        <w:t>八、违约责任：</w:t>
      </w:r>
    </w:p>
    <w:p>
      <w:pPr>
        <w:jc w:val="both"/>
      </w:pPr>
      <w:r>
        <w:rPr>
          <w:sz w:val="21"/>
        </w:rPr>
        <w:t>（一）</w:t>
      </w:r>
      <w:r>
        <w:rPr>
          <w:sz w:val="21"/>
        </w:rPr>
        <w:t>若乙方未能及时提供本合同所规定的售后服务或完全不提供维保服务，经甲方三次书面催促无效后，甲方有权拒付当期服务费，并要求赔偿因此给甲方造成的损失。</w:t>
      </w:r>
    </w:p>
    <w:p>
      <w:pPr>
        <w:jc w:val="both"/>
      </w:pPr>
      <w:r>
        <w:rPr>
          <w:sz w:val="21"/>
        </w:rPr>
        <w:t>（二）</w:t>
      </w:r>
      <w:r>
        <w:rPr>
          <w:sz w:val="21"/>
        </w:rPr>
        <w:t>乙方如未能按承诺服务请求时间内排除故障导致甲方的业务系统中断运行而影响用户的正常工作，累计超过三次时，甲方有权终止合同，并拒付乙方服务当期的合同款项，并要求赔偿因此给甲方造成的损失。</w:t>
      </w:r>
    </w:p>
    <w:p>
      <w:pPr>
        <w:jc w:val="left"/>
      </w:pPr>
      <w:r>
        <w:rPr>
          <w:sz w:val="21"/>
        </w:rPr>
        <w:t>(三)</w:t>
      </w:r>
      <w:r>
        <w:rPr>
          <w:sz w:val="21"/>
        </w:rPr>
        <w:t>甲方未能按本合同指定时间支付乙方保修合同款项，乙方有权按有关法律规定追缴甲方相应费用。</w:t>
      </w:r>
    </w:p>
    <w:p>
      <w:pPr>
        <w:jc w:val="both"/>
      </w:pPr>
      <w:r>
        <w:rPr>
          <w:b/>
          <w:sz w:val="21"/>
        </w:rPr>
        <w:t>九、合同终止</w:t>
      </w:r>
    </w:p>
    <w:p>
      <w:pPr>
        <w:ind w:firstLine="420"/>
        <w:jc w:val="both"/>
      </w:pPr>
      <w:r>
        <w:rPr>
          <w:sz w:val="21"/>
        </w:rPr>
        <w:t>若出现单方要求终止合约时</w:t>
      </w:r>
      <w:r>
        <w:rPr>
          <w:sz w:val="21"/>
        </w:rPr>
        <w:t>,必须提前两个月向另一方书面提出, 另一方无异议后合同终止，保养费按终止日实际服务月数计算。</w:t>
      </w:r>
    </w:p>
    <w:p>
      <w:pPr>
        <w:jc w:val="both"/>
      </w:pPr>
      <w:r>
        <w:rPr>
          <w:b/>
          <w:sz w:val="21"/>
        </w:rPr>
        <w:t>十、不可抗力</w:t>
      </w:r>
    </w:p>
    <w:p>
      <w:pPr>
        <w:jc w:val="both"/>
      </w:pPr>
      <w:r>
        <w:rPr>
          <w:sz w:val="21"/>
        </w:rPr>
        <w:t>（一）由于不可预见、不可避免、不可克服等不可抗力的原因，一方不能履行合同义务的，应当在不可抗力发生之日起三天内以书面形式通知对方，证明不可抗力事件的存在。</w:t>
      </w:r>
    </w:p>
    <w:p>
      <w:pPr>
        <w:jc w:val="both"/>
      </w:pPr>
      <w:r>
        <w:rPr>
          <w:sz w:val="21"/>
        </w:rPr>
        <w:t>（二）不可抗力事件发生后，甲方和乙方应当积极寻求以合理的方式履行本合同。如不可抗力无法消除，致使合同目的无法实现的，双方均有权解除合同，且均不互相索赔。</w:t>
      </w:r>
    </w:p>
    <w:p>
      <w:pPr>
        <w:jc w:val="both"/>
      </w:pPr>
      <w:r>
        <w:rPr>
          <w:b/>
          <w:sz w:val="21"/>
        </w:rPr>
        <w:t>十一、争议解决方式</w:t>
      </w:r>
    </w:p>
    <w:p>
      <w:pPr>
        <w:jc w:val="both"/>
      </w:pPr>
      <w:r>
        <w:rPr>
          <w:sz w:val="21"/>
        </w:rPr>
        <w:t>凡与本合同有关的一切争议，甲乙双方应首先通过友好协商解决；如经协商后仍不能达成协议时</w:t>
      </w:r>
      <w:r>
        <w:rPr>
          <w:sz w:val="21"/>
        </w:rPr>
        <w:t>甲方所在地人民法院提起诉讼。</w:t>
      </w:r>
      <w:r>
        <w:rPr>
          <w:sz w:val="21"/>
        </w:rPr>
        <w:t>在诉讼期间，除有争议部分的事项外，合同其他部分仍应继续履行。</w:t>
      </w:r>
    </w:p>
    <w:p>
      <w:pPr>
        <w:jc w:val="both"/>
      </w:pPr>
      <w:r>
        <w:rPr>
          <w:b/>
          <w:sz w:val="21"/>
        </w:rPr>
        <w:t>十二、其他</w:t>
      </w:r>
    </w:p>
    <w:p>
      <w:pPr>
        <w:jc w:val="both"/>
      </w:pPr>
      <w:r>
        <w:rPr>
          <w:sz w:val="21"/>
        </w:rPr>
        <w:t>（一）本项目报价文件及议价记录均是本合同不可分割的部分，解释顺序除特别说明外，以文件生成时间在后的为准。</w:t>
      </w:r>
    </w:p>
    <w:p>
      <w:pPr>
        <w:jc w:val="both"/>
      </w:pPr>
      <w:r>
        <w:rPr>
          <w:sz w:val="21"/>
        </w:rPr>
        <w:t>（二）在执行合同过程中，所有经甲乙双方签署确认的文件（包括会议纪要、补充协议、往来信函）即成为本合同的有效组成部分，其生效日期为双方签字盖章确认的日期。</w:t>
      </w:r>
    </w:p>
    <w:p>
      <w:pPr>
        <w:jc w:val="both"/>
      </w:pPr>
      <w:r>
        <w:rPr>
          <w:sz w:val="21"/>
        </w:rPr>
        <w:t>（三）本合同一式五份，甲方两份，乙方两份，招标代理机构各</w:t>
      </w:r>
      <w:r>
        <w:rPr>
          <w:sz w:val="21"/>
        </w:rPr>
        <w:t>1份，均具有同等法律效力。</w:t>
      </w:r>
    </w:p>
    <w:p>
      <w:pPr>
        <w:jc w:val="both"/>
      </w:pPr>
    </w:p>
    <w:p>
      <w:pPr>
        <w:jc w:val="both"/>
      </w:pPr>
      <w:r>
        <w:rPr>
          <w:b/>
          <w:sz w:val="21"/>
        </w:rPr>
        <w:t>甲方：</w:t>
      </w:r>
      <w:r>
        <w:rPr>
          <w:b/>
          <w:sz w:val="21"/>
        </w:rPr>
        <w:t xml:space="preserve">                              </w:t>
      </w:r>
      <w:r>
        <w:rPr>
          <w:b/>
          <w:sz w:val="21"/>
        </w:rPr>
        <w:t xml:space="preserve">             </w:t>
      </w:r>
      <w:r>
        <w:rPr>
          <w:b/>
          <w:sz w:val="21"/>
        </w:rPr>
        <w:t>乙方：</w:t>
      </w:r>
    </w:p>
    <w:p>
      <w:pPr>
        <w:jc w:val="left"/>
      </w:pPr>
      <w:r>
        <w:rPr>
          <w:b/>
          <w:sz w:val="21"/>
        </w:rPr>
        <w:t>广州市番禺区中心医院</w:t>
      </w:r>
      <w:r>
        <w:rPr>
          <w:b/>
          <w:sz w:val="21"/>
        </w:rPr>
        <w:t xml:space="preserve">                          </w:t>
      </w:r>
    </w:p>
    <w:p>
      <w:pPr>
        <w:jc w:val="both"/>
      </w:pPr>
      <w:r>
        <w:rPr>
          <w:b/>
          <w:sz w:val="21"/>
        </w:rPr>
        <w:t>法人代表：</w:t>
      </w:r>
      <w:r>
        <w:rPr>
          <w:b/>
          <w:sz w:val="21"/>
        </w:rPr>
        <w:t xml:space="preserve">                         </w:t>
      </w:r>
      <w:r>
        <w:rPr>
          <w:b/>
          <w:sz w:val="21"/>
        </w:rPr>
        <w:t>法人代表：</w:t>
      </w:r>
    </w:p>
    <w:p>
      <w:pPr>
        <w:jc w:val="both"/>
      </w:pPr>
      <w:r>
        <w:rPr>
          <w:b/>
          <w:sz w:val="21"/>
        </w:rPr>
        <w:t>签约代表</w:t>
      </w:r>
      <w:r>
        <w:rPr>
          <w:b/>
          <w:sz w:val="21"/>
        </w:rPr>
        <w:t>：</w:t>
      </w:r>
      <w:r>
        <w:rPr>
          <w:b/>
          <w:sz w:val="21"/>
        </w:rPr>
        <w:t xml:space="preserve">                        </w:t>
      </w:r>
      <w:r>
        <w:rPr>
          <w:b/>
          <w:sz w:val="21"/>
        </w:rPr>
        <w:t xml:space="preserve">            </w:t>
      </w:r>
      <w:r>
        <w:rPr>
          <w:b/>
          <w:sz w:val="21"/>
        </w:rPr>
        <w:t>签约代表：</w:t>
      </w:r>
    </w:p>
    <w:p>
      <w:pPr>
        <w:jc w:val="both"/>
      </w:pPr>
      <w:r>
        <w:rPr>
          <w:b/>
          <w:sz w:val="21"/>
        </w:rPr>
        <w:t>地址：广州市番禺区桥南街福愉东路</w:t>
      </w:r>
      <w:r>
        <w:rPr>
          <w:b/>
          <w:sz w:val="21"/>
        </w:rPr>
        <w:t>8号        地址：</w:t>
      </w:r>
    </w:p>
    <w:p>
      <w:pPr>
        <w:jc w:val="both"/>
      </w:pPr>
      <w:r>
        <w:rPr>
          <w:b/>
          <w:sz w:val="21"/>
        </w:rPr>
        <w:t>电话：</w:t>
      </w:r>
      <w:r>
        <w:rPr>
          <w:b/>
          <w:sz w:val="21"/>
        </w:rPr>
        <w:t>020-34858223                                 电话：</w:t>
      </w:r>
    </w:p>
    <w:p>
      <w:pPr>
        <w:jc w:val="both"/>
      </w:pPr>
      <w:r>
        <w:rPr>
          <w:b/>
          <w:sz w:val="21"/>
        </w:rPr>
        <w:t>传真</w:t>
      </w:r>
      <w:r>
        <w:rPr>
          <w:b/>
          <w:sz w:val="21"/>
        </w:rPr>
        <w:t xml:space="preserve">:  020-34858220                        </w:t>
      </w:r>
      <w:r>
        <w:rPr>
          <w:b/>
          <w:sz w:val="21"/>
        </w:rPr>
        <w:t xml:space="preserve">     </w:t>
      </w:r>
      <w:r>
        <w:rPr>
          <w:b/>
          <w:sz w:val="21"/>
        </w:rPr>
        <w:t>传真：</w:t>
      </w:r>
    </w:p>
    <w:p>
      <w:pPr>
        <w:jc w:val="both"/>
      </w:pPr>
      <w:r>
        <w:rPr>
          <w:b/>
          <w:sz w:val="21"/>
        </w:rPr>
        <w:t>签约日期：</w:t>
      </w:r>
      <w:r>
        <w:rPr>
          <w:b/>
          <w:sz w:val="21"/>
        </w:rPr>
        <w:t xml:space="preserve">2023年   月     日     </w:t>
      </w:r>
      <w:r>
        <w:rPr>
          <w:b/>
          <w:sz w:val="21"/>
        </w:rPr>
        <w:t xml:space="preserve">         </w:t>
      </w:r>
      <w:r>
        <w:rPr>
          <w:b/>
          <w:sz w:val="21"/>
        </w:rPr>
        <w:t>签约日期：</w:t>
      </w:r>
      <w:r>
        <w:rPr>
          <w:b/>
          <w:sz w:val="21"/>
        </w:rPr>
        <w:t xml:space="preserve"> </w:t>
      </w:r>
      <w:r>
        <w:rPr>
          <w:b/>
          <w:sz w:val="21"/>
        </w:rPr>
        <w:t>2023年    月     日</w:t>
      </w:r>
    </w:p>
    <w:p>
      <w:pPr>
        <w:jc w:val="both"/>
      </w:pPr>
      <w:r>
        <w:rPr>
          <w:b/>
          <w:sz w:val="21"/>
        </w:rPr>
        <w:t xml:space="preserve">                                  </w:t>
      </w:r>
      <w:r>
        <w:rPr>
          <w:b/>
          <w:sz w:val="21"/>
        </w:rPr>
        <w:t>开户银行：</w:t>
      </w:r>
    </w:p>
    <w:p>
      <w:pPr>
        <w:jc w:val="both"/>
      </w:pPr>
      <w:r>
        <w:rPr>
          <w:b/>
          <w:sz w:val="21"/>
        </w:rPr>
        <w:t xml:space="preserve">                                   </w:t>
      </w:r>
      <w:r>
        <w:rPr>
          <w:b/>
          <w:sz w:val="21"/>
        </w:rPr>
        <w:t>账</w:t>
      </w:r>
      <w:r>
        <w:rPr>
          <w:b/>
          <w:sz w:val="21"/>
        </w:rPr>
        <w:t>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440113-2023-07566</w:t>
      </w:r>
    </w:p>
    <w:p>
      <w:pPr>
        <w:jc w:val="center"/>
      </w:pPr>
      <w:r>
        <w:rPr>
          <w:b/>
          <w:sz w:val="24"/>
        </w:rPr>
        <w:t>采购项目编号：</w:t>
      </w:r>
      <w:r>
        <w:rPr>
          <w:b/>
          <w:sz w:val="24"/>
        </w:rPr>
        <w:t>GZGK23D290C0919Z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广州市番禺区中心医院CT、DSA、乳腺机设备维修保养项目</w:t>
      </w:r>
      <w:r>
        <w:rPr>
          <w:u w:val="single"/>
        </w:rPr>
        <w:t>”</w:t>
      </w:r>
      <w:r>
        <w:rPr/>
        <w:t>项目的招标[采购项目编号为：</w:t>
      </w:r>
      <w:r>
        <w:rPr>
          <w:u w:val="single"/>
        </w:rPr>
        <w:t>GZGK23D290C0919Z</w:t>
      </w:r>
      <w:r>
        <w:rPr/>
        <w:t>]，我方愿参与投标。</w:t>
      </w:r>
    </w:p>
    <w:p>
      <w:pPr>
        <w:ind w:firstLine="480"/>
      </w:pPr>
      <w:r>
        <w:rPr/>
        <w:t>我方确认收到贵方提供的</w:t>
      </w:r>
      <w:r>
        <w:rPr>
          <w:u w:val="single"/>
        </w:rPr>
        <w:t>“</w:t>
      </w:r>
      <w:r>
        <w:rPr>
          <w:u w:val="single"/>
        </w:rPr>
        <w:t>广州市番禺区中心医院CT、DSA、乳腺机设备维修保养项目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广州市番禺区中心医院CT、DSA、乳腺机设备维修保养项目</w:t>
      </w:r>
      <w:r>
        <w:rPr/>
        <w:t>”项目采购[采购项目编号为</w:t>
      </w:r>
      <w:r>
        <w:rPr/>
        <w:t>GZGK23D290C0919Z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广州市番禺区中心医院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广州市番禺区中心医院CT、DSA、乳腺机设备维修保养项目</w:t>
      </w:r>
      <w:r>
        <w:rPr/>
        <w:t>招标中获中标（采购项目编号：</w:t>
      </w:r>
      <w:r>
        <w:rPr/>
        <w:t>GZGK23D290C0919Z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