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440701-2023-03399</w:t>
      </w:r>
    </w:p>
    <w:p>
      <w:pPr>
        <w:jc w:val="center"/>
      </w:pPr>
      <w:r>
        <w:rPr>
          <w:b/>
          <w:sz w:val="24"/>
        </w:rPr>
        <w:t>采购项目编号：</w:t>
      </w:r>
      <w:r>
        <w:rPr>
          <w:b/>
          <w:sz w:val="24"/>
        </w:rPr>
        <w:t>GZGΚ22D192A0597Z</w:t>
      </w:r>
    </w:p>
    <w:p>
      <w:pPr>
        <w:jc w:val="center"/>
      </w:pPr>
      <w:r>
        <w:rPr>
          <w:b/>
          <w:sz w:val="24"/>
        </w:rPr>
        <w:t>项目名称：</w:t>
      </w:r>
      <w:r>
        <w:rPr>
          <w:b/>
          <w:sz w:val="24"/>
        </w:rPr>
        <w:t>广东江门幼儿师范高等专科学校艺术楼二期钢琴、数码力度钢琴采购项目（二次）</w:t>
      </w:r>
    </w:p>
    <w:p>
      <w:pPr>
        <w:jc w:val="center"/>
      </w:pPr>
      <w:r>
        <w:rPr>
          <w:b/>
          <w:sz w:val="24"/>
        </w:rPr>
        <w:t>采购人：</w:t>
      </w:r>
      <w:r>
        <w:rPr>
          <w:b/>
          <w:sz w:val="24"/>
        </w:rPr>
        <w:t>广东江门幼儿师范高等专科学校</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广东江门幼儿师范高等专科学校</w:t>
      </w:r>
      <w:r>
        <w:rPr/>
        <w:t>的委托，采用</w:t>
      </w:r>
      <w:r>
        <w:rPr/>
        <w:t>公开招标</w:t>
      </w:r>
      <w:r>
        <w:rPr/>
        <w:t>方式组织采购</w:t>
      </w:r>
      <w:r>
        <w:rPr/>
        <w:t>广东江门幼儿师范高等专科学校艺术楼二期钢琴、数码力度钢琴采购项目（二次）</w:t>
      </w:r>
      <w:r>
        <w:rPr/>
        <w:t>。欢迎符合资格条件的国内供应商参加投标。</w:t>
      </w:r>
    </w:p>
    <w:p>
      <w:r>
        <w:rPr>
          <w:b/>
          <w:sz w:val="28"/>
        </w:rPr>
        <w:t>一.项目概述</w:t>
      </w:r>
    </w:p>
    <w:p>
      <w:r>
        <w:rPr>
          <w:b/>
          <w:sz w:val="24"/>
        </w:rPr>
        <w:t>1.名称与编号</w:t>
      </w:r>
    </w:p>
    <w:p>
      <w:pPr>
        <w:ind w:firstLine="480"/>
      </w:pPr>
      <w:r>
        <w:rPr/>
        <w:t>项目名称：</w:t>
      </w:r>
      <w:r>
        <w:rPr/>
        <w:t>广东江门幼儿师范高等专科学校艺术楼二期钢琴、数码力度钢琴采购项目（二次）</w:t>
      </w:r>
    </w:p>
    <w:p>
      <w:pPr>
        <w:ind w:firstLine="480"/>
      </w:pPr>
      <w:r>
        <w:rPr/>
        <w:t>采购计划编号：</w:t>
      </w:r>
      <w:r>
        <w:rPr/>
        <w:t>440701-2023-03399</w:t>
      </w:r>
    </w:p>
    <w:p>
      <w:pPr>
        <w:ind w:firstLine="480"/>
      </w:pPr>
      <w:r>
        <w:rPr/>
        <w:t>采购项目编号：</w:t>
      </w:r>
      <w:r>
        <w:rPr/>
        <w:t>GZGΚ22D192A0597Z</w:t>
      </w:r>
    </w:p>
    <w:p>
      <w:pPr>
        <w:ind w:firstLine="480"/>
      </w:pPr>
      <w:r>
        <w:rPr/>
        <w:t>采购方式：</w:t>
      </w:r>
      <w:r>
        <w:rPr/>
        <w:t>公开招标</w:t>
      </w:r>
    </w:p>
    <w:p>
      <w:pPr>
        <w:ind w:firstLine="480"/>
      </w:pPr>
      <w:r>
        <w:rPr/>
        <w:t>预算金额：</w:t>
      </w:r>
      <w:r>
        <w:rPr/>
        <w:t>4,304,950.00</w:t>
      </w:r>
      <w:r>
        <w:rPr/>
        <w:t>元</w:t>
      </w:r>
    </w:p>
    <w:p>
      <w:r>
        <w:rPr>
          <w:b/>
          <w:sz w:val="24"/>
        </w:rPr>
        <w:t>2.项目内容及需求情况（采购项目技术规格、参数及要求）</w:t>
      </w:r>
    </w:p>
    <w:p>
      <w:pPr>
        <w:ind w:firstLine="480"/>
      </w:pPr>
    </w:p>
    <w:p/>
    <w:p>
      <w:r>
        <w:rPr/>
        <w:t>采购包1(钢琴、数码力度钢琴采购):</w:t>
      </w:r>
    </w:p>
    <w:p>
      <w:r>
        <w:rPr/>
        <w:t>采购包预算金额：4,304,950.00元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乐器</w:t>
            </w:r>
          </w:p>
        </w:tc>
        <w:tc>
          <w:tcPr>
            <w:tcW w:type="dxa" w:w="2136"/>
          </w:tcPr>
          <w:p>
            <w:r>
              <w:rPr/>
              <w:t>数码力度钢琴（一）</w:t>
            </w:r>
          </w:p>
        </w:tc>
        <w:tc>
          <w:tcPr>
            <w:tcW w:type="dxa" w:w="1187"/>
          </w:tcPr>
          <w:p>
            <w:r>
              <w:rPr/>
              <w:t>191.00(台)</w:t>
            </w:r>
          </w:p>
        </w:tc>
        <w:tc>
          <w:tcPr>
            <w:tcW w:type="dxa" w:w="1187"/>
          </w:tcPr>
          <w:p>
            <w:r>
              <w:rPr/>
              <w:t>详见第二章</w:t>
            </w:r>
          </w:p>
        </w:tc>
        <w:tc>
          <w:tcPr>
            <w:tcW w:type="dxa" w:w="1187"/>
          </w:tcPr>
          <w:p>
            <w:r>
              <w:rPr/>
              <w:t>是</w:t>
            </w:r>
          </w:p>
        </w:tc>
      </w:tr>
      <w:tr>
        <w:tc>
          <w:tcPr>
            <w:tcW w:type="dxa" w:w="1187"/>
          </w:tcPr>
          <w:p>
            <w:r>
              <w:rPr/>
              <w:t>1-2</w:t>
            </w:r>
          </w:p>
        </w:tc>
        <w:tc>
          <w:tcPr>
            <w:tcW w:type="dxa" w:w="1424"/>
          </w:tcPr>
          <w:p>
            <w:r>
              <w:rPr/>
              <w:t>乐器</w:t>
            </w:r>
          </w:p>
        </w:tc>
        <w:tc>
          <w:tcPr>
            <w:tcW w:type="dxa" w:w="2136"/>
          </w:tcPr>
          <w:p>
            <w:r>
              <w:rPr/>
              <w:t>数码力度钢琴（二）</w:t>
            </w:r>
          </w:p>
        </w:tc>
        <w:tc>
          <w:tcPr>
            <w:tcW w:type="dxa" w:w="1187"/>
          </w:tcPr>
          <w:p>
            <w:r>
              <w:rPr/>
              <w:t>1.00(台)</w:t>
            </w:r>
          </w:p>
        </w:tc>
        <w:tc>
          <w:tcPr>
            <w:tcW w:type="dxa" w:w="1187"/>
          </w:tcPr>
          <w:p>
            <w:r>
              <w:rPr/>
              <w:t>详见第二章</w:t>
            </w:r>
          </w:p>
        </w:tc>
        <w:tc>
          <w:tcPr>
            <w:tcW w:type="dxa" w:w="1187"/>
          </w:tcPr>
          <w:p>
            <w:r>
              <w:rPr/>
              <w:t>是</w:t>
            </w:r>
          </w:p>
        </w:tc>
      </w:tr>
      <w:tr>
        <w:tc>
          <w:tcPr>
            <w:tcW w:type="dxa" w:w="1187"/>
          </w:tcPr>
          <w:p>
            <w:r>
              <w:rPr/>
              <w:t>1-3</w:t>
            </w:r>
          </w:p>
        </w:tc>
        <w:tc>
          <w:tcPr>
            <w:tcW w:type="dxa" w:w="1424"/>
          </w:tcPr>
          <w:p>
            <w:r>
              <w:rPr/>
              <w:t>乐器</w:t>
            </w:r>
          </w:p>
        </w:tc>
        <w:tc>
          <w:tcPr>
            <w:tcW w:type="dxa" w:w="2136"/>
          </w:tcPr>
          <w:p>
            <w:r>
              <w:rPr/>
              <w:t>立式钢琴（一）</w:t>
            </w:r>
          </w:p>
        </w:tc>
        <w:tc>
          <w:tcPr>
            <w:tcW w:type="dxa" w:w="1187"/>
          </w:tcPr>
          <w:p>
            <w:r>
              <w:rPr/>
              <w:t>124.00(台)</w:t>
            </w:r>
          </w:p>
        </w:tc>
        <w:tc>
          <w:tcPr>
            <w:tcW w:type="dxa" w:w="1187"/>
          </w:tcPr>
          <w:p>
            <w:r>
              <w:rPr/>
              <w:t>详见第二章</w:t>
            </w:r>
          </w:p>
        </w:tc>
        <w:tc>
          <w:tcPr>
            <w:tcW w:type="dxa" w:w="1187"/>
          </w:tcPr>
          <w:p>
            <w:r>
              <w:rPr/>
              <w:t>否</w:t>
            </w:r>
          </w:p>
        </w:tc>
      </w:tr>
      <w:tr>
        <w:tc>
          <w:tcPr>
            <w:tcW w:type="dxa" w:w="1187"/>
          </w:tcPr>
          <w:p>
            <w:r>
              <w:rPr/>
              <w:t>1-4</w:t>
            </w:r>
          </w:p>
        </w:tc>
        <w:tc>
          <w:tcPr>
            <w:tcW w:type="dxa" w:w="1424"/>
          </w:tcPr>
          <w:p>
            <w:r>
              <w:rPr/>
              <w:t>乐器</w:t>
            </w:r>
          </w:p>
        </w:tc>
        <w:tc>
          <w:tcPr>
            <w:tcW w:type="dxa" w:w="2136"/>
          </w:tcPr>
          <w:p>
            <w:r>
              <w:rPr/>
              <w:t>立式钢琴（二）</w:t>
            </w:r>
          </w:p>
        </w:tc>
        <w:tc>
          <w:tcPr>
            <w:tcW w:type="dxa" w:w="1187"/>
          </w:tcPr>
          <w:p>
            <w:r>
              <w:rPr/>
              <w:t>21.00(台)</w:t>
            </w:r>
          </w:p>
        </w:tc>
        <w:tc>
          <w:tcPr>
            <w:tcW w:type="dxa" w:w="1187"/>
          </w:tcPr>
          <w:p>
            <w:r>
              <w:rPr/>
              <w:t>详见第二章</w:t>
            </w:r>
          </w:p>
        </w:tc>
        <w:tc>
          <w:tcPr>
            <w:tcW w:type="dxa" w:w="1187"/>
          </w:tcPr>
          <w:p>
            <w:r>
              <w:rPr/>
              <w:t>否</w:t>
            </w:r>
          </w:p>
        </w:tc>
      </w:tr>
      <w:tr>
        <w:tc>
          <w:tcPr>
            <w:tcW w:type="dxa" w:w="1187"/>
          </w:tcPr>
          <w:p>
            <w:r>
              <w:rPr/>
              <w:t>1-5</w:t>
            </w:r>
          </w:p>
        </w:tc>
        <w:tc>
          <w:tcPr>
            <w:tcW w:type="dxa" w:w="1424"/>
          </w:tcPr>
          <w:p>
            <w:r>
              <w:rPr/>
              <w:t>乐器</w:t>
            </w:r>
          </w:p>
        </w:tc>
        <w:tc>
          <w:tcPr>
            <w:tcW w:type="dxa" w:w="2136"/>
          </w:tcPr>
          <w:p>
            <w:r>
              <w:rPr/>
              <w:t>三角钢琴（一）</w:t>
            </w:r>
          </w:p>
        </w:tc>
        <w:tc>
          <w:tcPr>
            <w:tcW w:type="dxa" w:w="1187"/>
          </w:tcPr>
          <w:p>
            <w:r>
              <w:rPr/>
              <w:t>1.00(台)</w:t>
            </w:r>
          </w:p>
        </w:tc>
        <w:tc>
          <w:tcPr>
            <w:tcW w:type="dxa" w:w="1187"/>
          </w:tcPr>
          <w:p>
            <w:r>
              <w:rPr/>
              <w:t>详见第二章</w:t>
            </w:r>
          </w:p>
        </w:tc>
        <w:tc>
          <w:tcPr>
            <w:tcW w:type="dxa" w:w="1187"/>
          </w:tcPr>
          <w:p>
            <w:r>
              <w:rPr/>
              <w:t>是</w:t>
            </w:r>
          </w:p>
        </w:tc>
      </w:tr>
      <w:tr>
        <w:tc>
          <w:tcPr>
            <w:tcW w:type="dxa" w:w="1187"/>
          </w:tcPr>
          <w:p>
            <w:r>
              <w:rPr/>
              <w:t>1-6</w:t>
            </w:r>
          </w:p>
        </w:tc>
        <w:tc>
          <w:tcPr>
            <w:tcW w:type="dxa" w:w="1424"/>
          </w:tcPr>
          <w:p>
            <w:r>
              <w:rPr/>
              <w:t>乐器</w:t>
            </w:r>
          </w:p>
        </w:tc>
        <w:tc>
          <w:tcPr>
            <w:tcW w:type="dxa" w:w="2136"/>
          </w:tcPr>
          <w:p>
            <w:r>
              <w:rPr/>
              <w:t>三角钢琴（二）</w:t>
            </w:r>
          </w:p>
        </w:tc>
        <w:tc>
          <w:tcPr>
            <w:tcW w:type="dxa" w:w="1187"/>
          </w:tcPr>
          <w:p>
            <w:r>
              <w:rPr/>
              <w:t>1.00(台)</w:t>
            </w:r>
          </w:p>
        </w:tc>
        <w:tc>
          <w:tcPr>
            <w:tcW w:type="dxa" w:w="1187"/>
          </w:tcPr>
          <w:p>
            <w:r>
              <w:rPr/>
              <w:t>详见第二章</w:t>
            </w:r>
          </w:p>
        </w:tc>
        <w:tc>
          <w:tcPr>
            <w:tcW w:type="dxa" w:w="1187"/>
          </w:tcPr>
          <w:p>
            <w:r>
              <w:rPr/>
              <w:t>是</w:t>
            </w:r>
          </w:p>
        </w:tc>
      </w:tr>
      <w:tr>
        <w:tc>
          <w:tcPr>
            <w:tcW w:type="dxa" w:w="1187"/>
          </w:tcPr>
          <w:p>
            <w:r>
              <w:rPr/>
              <w:t>1-7</w:t>
            </w:r>
          </w:p>
        </w:tc>
        <w:tc>
          <w:tcPr>
            <w:tcW w:type="dxa" w:w="1424"/>
          </w:tcPr>
          <w:p>
            <w:r>
              <w:rPr/>
              <w:t>乐器</w:t>
            </w:r>
          </w:p>
        </w:tc>
        <w:tc>
          <w:tcPr>
            <w:tcW w:type="dxa" w:w="2136"/>
          </w:tcPr>
          <w:p>
            <w:r>
              <w:rPr/>
              <w:t>三角钢琴（三）</w:t>
            </w:r>
          </w:p>
        </w:tc>
        <w:tc>
          <w:tcPr>
            <w:tcW w:type="dxa" w:w="1187"/>
          </w:tcPr>
          <w:p>
            <w:r>
              <w:rPr/>
              <w:t>2.00(台)</w:t>
            </w:r>
          </w:p>
        </w:tc>
        <w:tc>
          <w:tcPr>
            <w:tcW w:type="dxa" w:w="1187"/>
          </w:tcPr>
          <w:p>
            <w:r>
              <w:rPr/>
              <w:t>详见第二章</w:t>
            </w:r>
          </w:p>
        </w:tc>
        <w:tc>
          <w:tcPr>
            <w:tcW w:type="dxa" w:w="1187"/>
          </w:tcPr>
          <w:p>
            <w:r>
              <w:rPr/>
              <w:t>是</w:t>
            </w:r>
          </w:p>
        </w:tc>
      </w:tr>
      <w:tr>
        <w:tc>
          <w:tcPr>
            <w:tcW w:type="dxa" w:w="1187"/>
          </w:tcPr>
          <w:p>
            <w:r>
              <w:rPr/>
              <w:t>1-8</w:t>
            </w:r>
          </w:p>
        </w:tc>
        <w:tc>
          <w:tcPr>
            <w:tcW w:type="dxa" w:w="1424"/>
          </w:tcPr>
          <w:p>
            <w:r>
              <w:rPr/>
              <w:t>乐器</w:t>
            </w:r>
          </w:p>
        </w:tc>
        <w:tc>
          <w:tcPr>
            <w:tcW w:type="dxa" w:w="2136"/>
          </w:tcPr>
          <w:p>
            <w:r>
              <w:rPr/>
              <w:t>三角钢琴（四）</w:t>
            </w:r>
          </w:p>
        </w:tc>
        <w:tc>
          <w:tcPr>
            <w:tcW w:type="dxa" w:w="1187"/>
          </w:tcPr>
          <w:p>
            <w:r>
              <w:rPr/>
              <w:t>1.00(台)</w:t>
            </w:r>
          </w:p>
        </w:tc>
        <w:tc>
          <w:tcPr>
            <w:tcW w:type="dxa" w:w="1187"/>
          </w:tcPr>
          <w:p>
            <w:r>
              <w:rPr/>
              <w:t>详见第二章</w:t>
            </w:r>
          </w:p>
        </w:tc>
        <w:tc>
          <w:tcPr>
            <w:tcW w:type="dxa" w:w="1187"/>
          </w:tcPr>
          <w:p>
            <w:r>
              <w:rPr/>
              <w:t>是</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w:t>
      </w:r>
    </w:p>
    <w:p/>
    <w:p>
      <w:r>
        <w:rPr/>
        <w:t>3）具有良好的商业信誉和健全的财务会计制度：供应商必须具有良好的商业信誉和健全的财务会计制度（提供2021年度或2022年度财务状况报告或基本开户行出具的资信证明）。</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采购包1（钢琴、数码力度钢琴采购）：</w:t>
      </w:r>
      <w:r>
        <w:rPr/>
        <w:t>本采购包不属于专门面向中小企业采购的项目。</w:t>
      </w:r>
    </w:p>
    <w:p/>
    <w:p>
      <w:r>
        <w:rPr>
          <w:b/>
          <w:sz w:val="24"/>
        </w:rPr>
        <w:t>3.本项目特定的资格要求：</w:t>
      </w:r>
    </w:p>
    <w:p>
      <w:pPr>
        <w:ind w:firstLine="480"/>
      </w:pPr>
    </w:p>
    <w:p/>
    <w:p>
      <w:r>
        <w:rPr/>
        <w:t>采购包1（钢琴、数码力度钢琴采购）：</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p>
    <w:p>
      <w:r>
        <w:rPr>
          <w:b/>
          <w:sz w:val="28"/>
        </w:rPr>
        <w:t>六.本项目联系方式：</w:t>
      </w:r>
    </w:p>
    <w:p>
      <w:r>
        <w:rPr>
          <w:b/>
          <w:sz w:val="24"/>
        </w:rPr>
        <w:t>1.采购人信息</w:t>
      </w:r>
    </w:p>
    <w:p>
      <w:pPr>
        <w:ind w:firstLine="480"/>
      </w:pPr>
      <w:r>
        <w:rPr/>
        <w:t>名称：</w:t>
      </w:r>
      <w:r>
        <w:rPr/>
        <w:t>广东江门幼儿师范高等专科学校</w:t>
      </w:r>
    </w:p>
    <w:p>
      <w:pPr>
        <w:ind w:firstLine="480"/>
      </w:pPr>
      <w:r>
        <w:rPr/>
        <w:t>地址：</w:t>
      </w:r>
      <w:r>
        <w:rPr/>
        <w:t>江门市江海区朝翠路1号</w:t>
      </w:r>
    </w:p>
    <w:p>
      <w:pPr>
        <w:ind w:firstLine="480"/>
      </w:pPr>
      <w:r>
        <w:rPr/>
        <w:t>联系方式：</w:t>
      </w:r>
      <w:r>
        <w:rPr/>
        <w:t>0750-3986825</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020-37656571、020-87688049</w:t>
      </w:r>
    </w:p>
    <w:p>
      <w:r>
        <w:rPr>
          <w:b/>
          <w:sz w:val="24"/>
        </w:rPr>
        <w:t>3.项目联系方式</w:t>
      </w:r>
    </w:p>
    <w:p>
      <w:pPr>
        <w:ind w:firstLine="480"/>
      </w:pPr>
      <w:r>
        <w:rPr/>
        <w:t>项目联系人：</w:t>
      </w:r>
      <w:r>
        <w:rPr/>
        <w:t>张智钊、陈蔚、邹守遵</w:t>
      </w:r>
    </w:p>
    <w:p>
      <w:pPr>
        <w:ind w:firstLine="480"/>
      </w:pPr>
      <w:r>
        <w:rPr/>
        <w:t>电话：</w:t>
      </w:r>
      <w:r>
        <w:rPr/>
        <w:t>020-37656571、020-87688049</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（一）项目编号：GZGK22D192A0597Z</w:t>
      </w:r>
      <w:r>
        <w:br/>
      </w:r>
      <w:r>
        <w:rPr/>
        <w:t>（二）项目名称：广东江门幼儿师范高等专科学校艺术楼二期钢琴、数码力度钢琴采购项目（二次）</w:t>
      </w:r>
      <w:r>
        <w:br/>
      </w:r>
      <w:r>
        <w:rPr/>
        <w:t>（三）总体要求说明：</w:t>
      </w:r>
      <w:r>
        <w:br/>
      </w:r>
      <w:r>
        <w:rPr/>
        <w:t>1、标有“★”的条款为必须完全满足的实质性要求，投标人如有一项带“★”的条款未响应或负偏离，将按无效投标处理。</w:t>
      </w:r>
      <w:r>
        <w:br/>
      </w:r>
      <w:r>
        <w:rPr/>
        <w:t>2、标有“▲”的条款为重要性要求，投标人如有“▲”的条款未响应或负偏离的将被严重扣分。</w:t>
      </w:r>
      <w:r>
        <w:br/>
      </w:r>
      <w:r>
        <w:rPr/>
        <w:t>3、投标人必须承诺提供厂商原装、全新的、符合国家及用户提出的有关质量标准的设备。</w:t>
      </w:r>
      <w:r>
        <w:br/>
      </w:r>
      <w:r>
        <w:rPr/>
        <w:t>4、投标人应对采购需求中的设备性能和技术指标在响应详细内容中列出具体数值。如果投标人只注明“正偏离”或“无偏离”，将可能被视为“负偏离”，从而可能导致严重影响评标结果。</w:t>
      </w:r>
      <w:r>
        <w:br/>
      </w:r>
      <w:r>
        <w:rPr/>
        <w:t>5、投标人所投产品除项目采购文件中明确规定要求提供彩页或相应检测报告等证明材料以外，所有技术参数描述均以投标文件为准（投标文件内厂家提供的技术参数描述与投标人投标技术参数描述不一致时，以厂家提供的技术参数描述为准）。投标人须对所投产品技术参数的真实性承担法律责任。</w:t>
      </w:r>
      <w:r>
        <w:br/>
      </w:r>
      <w:r>
        <w:rPr/>
        <w:t>6、凡列入《中华人民共和国实施强制性产品认证的产品目录》的产品在验收时必须出具CCC认证证书复印件，并以在产品外部加施认证标志作为验收依据之一。</w:t>
      </w:r>
      <w:r>
        <w:br/>
      </w:r>
      <w:r>
        <w:rPr/>
        <w:t>7、节能产品的优先采购和强制采购以财政部、发展改革委、生态环境部等部门公布的最新《节能产品政府采购品目清单》中所列产品及相关规定为准。如果涉及到政府强制采购节能，供应商必须在投标文件中明确列明具体产品的名称并提供国家确定的认证机构出具的处于有效期之内的节能产品认证证书。</w:t>
      </w:r>
      <w:r>
        <w:br/>
      </w:r>
      <w:r>
        <w:rPr/>
        <w:t>8、环境标志产品的优先采购以财政部、发展改革委、生态环境部等部门公布的最新《环境标志产品政府采购品目清单》所列产品为准。投标产品涉及到环境标志产品的，供应商需在投标文件中明确列明具体产品的名称并提供国家确定的认证机构出具的处于有效期之内的环境标志产品认证证书。</w:t>
      </w:r>
      <w:r>
        <w:br/>
      </w:r>
      <w:r>
        <w:rPr/>
        <w:t>9、涉及到软件产品的，必须采购和使用正版软件，项目中涉及计算机办公产品的，必须预装正版操作系统软件。</w:t>
      </w:r>
      <w:r>
        <w:br/>
      </w:r>
      <w:r>
        <w:rPr/>
        <w:t>10、投标人没有在投标文件中注明偏离（文字说明或在响应表注明）的参数、配置、条款视为被投标人完全接受。</w:t>
      </w:r>
      <w:r>
        <w:br/>
      </w:r>
      <w:r>
        <w:rPr/>
        <w:t>11、投标人应保证，采购人在中华人民共和国使用该货物或货物的任何一部分时，免受第三方提出的侵犯其专利权、商标权、著作权或其它知识产权的起诉。</w:t>
      </w:r>
      <w:r>
        <w:br/>
      </w:r>
      <w:r>
        <w:rPr/>
        <w:t>12、如果投标产品是进口产品的，中标供应商协助办理所有的进口手续。</w:t>
      </w:r>
      <w:r>
        <w:br/>
      </w:r>
      <w:r>
        <w:rPr/>
        <w:t>13、不允许中标供应商转包、分包项目（中标采购包的）内容。</w:t>
      </w:r>
      <w:r>
        <w:br/>
      </w:r>
      <w:r>
        <w:rPr/>
        <w:t>14、小型和微型企业、监狱企业和残疾人福利性单位必须按照招标（采购）文件第三章内容提供相应的资料。</w:t>
      </w:r>
      <w:r>
        <w:br/>
      </w:r>
      <w:r>
        <w:rPr/>
        <w:t>15、需落实政府采购政策为：促进中小企业发展政策、支持监狱企业发展政策、支持残疾人福利性单位发展政策、优先采购节能产品、环境标志产品相关政策等。</w:t>
      </w:r>
      <w:r>
        <w:br/>
      </w:r>
      <w:r>
        <w:rPr/>
        <w:t>16、单一产品采购项目，提供相同品牌产品且通过资格审查、符合性审查的不同投标人参加同一合同项下投标的，按一家投标人计算；非单一产品采购项目，提供相同品牌核心产品且通过资格审查、符合性审查的不同投标人参加同一合同项下投标的，按一家投标人计算。</w:t>
      </w:r>
      <w:r>
        <w:br/>
      </w:r>
      <w:r>
        <w:rPr/>
        <w:t>▲17、投标人非生产厂家或制造商的，且所投产品为中华人民共和国境外提供的货物，须提供投标产品来源渠道合法的证明文件（原厂授权销售协议、代理协议、授权书、原产地证明等其中之一）。（如投标人所投产品为中华人民共和国境内提供的货物，无须提供投标产品来源渠道合法的证明文件，视为满足该条款）</w:t>
      </w:r>
      <w:r>
        <w:br/>
      </w:r>
      <w:r>
        <w:rPr/>
        <w:t>（四）其他说明：</w:t>
      </w:r>
      <w:r>
        <w:br/>
      </w:r>
      <w:r>
        <w:rPr/>
        <w:t>1、本项目开标方式为远程开标。参与全流程云平台采购项目的供应商登录云平台通过“新供应商开标大厅”进行签到及投标文件的解密，签到需在开标时间前30分钟内完成，不需要委派代表前往开标现场。但为了保证开标程序顺利、高效地完成，投标人亦可委派代表携带CA-key、存储有非加密投标文件的U盘及纸质投标文件前往开标现场进行签到、解密。</w:t>
      </w:r>
      <w:r>
        <w:br/>
      </w:r>
      <w:r>
        <w:rPr/>
        <w:t>2、纸质投标文件邮寄地址（邮寄地址：广州市先烈中路100号科学院大院9号楼东座2楼（中国广州分析测试中心对面），收件人及电话：详见项目公告的项目联系人）。投标人如选择邮寄投标文件，请提前安排时间邮寄，务必保证投标文件于提交投标文件截止时间前到达上述地址（以签收时间为准），并及时将快递单号发送至招标代理机构邮箱：gzgk@gzgkbidding.com。</w:t>
      </w:r>
      <w:r>
        <w:br/>
      </w:r>
      <w:r>
        <w:rPr/>
        <w:t>3、供应商电脑需提前安装CA签章客户端，并运行CA证书。</w:t>
      </w:r>
      <w:r>
        <w:br/>
      </w:r>
      <w:r>
        <w:rPr/>
        <w:t>4、请各投标人在编制投标文件时注意，涉及到签字或签章的地方，请按要求签字或签章后再上传系统。投标文件加密前请注意所有需要签字、签章、盖章的地方是否齐全无缺漏。请保管好CA证书的密码，如遗忘，请及时重置，以免影响投标文件的解密。</w:t>
      </w:r>
      <w:r>
        <w:br/>
      </w:r>
      <w:r>
        <w:rPr/>
        <w:t>（五）投标报价说明：</w:t>
      </w:r>
      <w:r>
        <w:br/>
      </w:r>
      <w:r>
        <w:rPr/>
        <w:t>投标报价包括：货款、设计、安装、随机零配件、标配工具、运输保险、调试、培训、质保期服务、各项税费及合同实施过程中不可预见费用等。</w:t>
      </w:r>
      <w:r>
        <w:br/>
      </w:r>
      <w:r>
        <w:rPr/>
        <w:t>注：根据国务院关税税则委员会关于对原产于境外进口商品加征关税的系列公告，中标供应商提供的货物原产地如来自境外，且该货物在公告的商品清单内的，加征的关税由中标供应商支付，采购人不负责加征的关税。投标人在投标时应充分考虑到上述风险。</w:t>
      </w:r>
      <w:r>
        <w:br/>
      </w:r>
      <w:r>
        <w:rPr/>
        <w:t>（六）实现的功能</w:t>
      </w:r>
      <w:r>
        <w:br/>
      </w:r>
      <w:r>
        <w:rPr/>
        <w:t>1.为采购人专业课程的日常教学以及专业艺术实践活动所用，未来还将面向社会、中小学、音乐爱好者形成积极的力量，除文艺演出外也可以为参加国内外赛事的参赛者，提供更好的赛前练习用琴。为参赛选手在正式比赛中能发挥最佳水平提供最佳保证。</w:t>
      </w:r>
      <w:r>
        <w:br/>
      </w:r>
      <w:r>
        <w:rPr/>
        <w:t>2.为满足采购人的实际需求，本项目的技术参数要求经过采购人自身教学、演出实践活动要求的背景以及项目的需求调研而制定，本项目所购买的钢琴为定制类产品，投标人可根据需求进行产品制作或提供现有产品进行响应，允许投标人提供的投标产品存在偏离情况，投标人可根据自身实际情况提供有竞争力的产品参与竞标。</w:t>
      </w:r>
      <w:r>
        <w:br/>
      </w:r>
      <w:r>
        <w:rPr/>
        <w:t>3.三角钢琴（一）、（二）、（三）、（四）为演奏级钢琴，为保证演出质量，需满足采购人专业艺术实践活动所用。</w:t>
      </w:r>
      <w:r>
        <w:br/>
      </w:r>
      <w:r>
        <w:rPr/>
        <w:t>（七）需执行国家相关标准、行业标准、地方标准或者其他标准、规范</w:t>
      </w:r>
    </w:p>
    <w:p/>
    <w:p>
      <w:pPr>
        <w:ind w:firstLine="480"/>
      </w:pPr>
    </w:p>
    <w:p/>
    <w:p>
      <w:r>
        <w:rPr/>
        <w:t>采购包1（钢琴、数码力度钢琴采购）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合同签订后90天内，完成所有设备的安装、调试，并交付采购人使用。</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1期：支付比例100%,1.如中标供应商为中小企业： (1)合同生效后5个工作日内,采购人向中标供应商支付合同总价的30%； (2)全部货物完成安装、调试并通过验收后15日内,采购人向中标供应商支付合同总价的70%。 2.如中标供应商为非中小企业： (1) 合同生效后5个工作日内,采购人向中标供应商支付合同总价的30%； (2)全部货物完成安装、调试并通过验收后30日内,采购人向中标供应商支付合同总价的70%。 注：1.每笔款项支付前，中标供应商须提交与每笔款项金额相等的正式发票。  2.支付方式：采用支票、银行汇付（含电汇）等形式。</w:t>
            </w:r>
          </w:p>
        </w:tc>
      </w:tr>
      <w:tr>
        <w:tc>
          <w:tcPr>
            <w:tcW w:type="dxa" w:w="4153"/>
          </w:tcPr>
          <w:p>
            <w:r>
              <w:rPr/>
              <w:t>验收要求</w:t>
            </w:r>
          </w:p>
        </w:tc>
        <w:tc>
          <w:tcPr>
            <w:tcW w:type="dxa" w:w="4153"/>
          </w:tcPr>
          <w:p/>
          <w:p/>
          <w:p/>
          <w:p>
            <w:r>
              <w:rPr/>
              <w:t>1期：1、采购人按照采购合同规定的技术、服务、安全标准组织对中标供应商履约情况进行验收，并出具验收书。验收书应当包括每一项技术、服务、安全标准的履约情况。 2、交付验收标准依次序对照适用标准为：①符合中华人民共和国“国家安全质量标准、环保标准或行业标准”；②符合项目采购文件和投标承诺中采购人认可的合理最佳配置、参数及各项要求；③货物来源国官方标准。 3、货物为原厂商未启封全新包装，具有出厂合格证。所有随设备的附件必须齐全。 4、中标供应商将货物的用户手册、保修手册、有关单证资料及备品备件、随机工具等交付给采购人，使用操作及安全须知等重要资料应附有中文说明。 5、货物验收所发生的检验费用由中标供应商负担。 6、设备到货并经中标供应商技术人员安装后，采购人有权委托中国有资格的单位对上述设备进行校准或检验，设备校准或检定所需的费用由中标供应商负担。 7、采购人组成验收小组，按照采购合同规定的技术、服务、安全标准组织对中标供应商履约情况进行验收。因货物质量问题发生争议时，由采购人本地质量技术监督部门鉴定。货物符合质量技术标准的，鉴定费由采购人承担；否则鉴定费由中标供应商承担。 8、当出现不合格产品时，中标供应商要无条件更换合格产品。除采购人认可，否则不接受任何形式的降格处理。</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（一）生产要求，1、投标人必须在投标文件中列表说明所有材料的制造商名称、品牌、产地、参数。 2、文件所述乐器款式、颜色、尺寸仅供参考，在得到采购人对乐器款式、颜色、尺寸及数量予以书面确认后，方可生产。 3、对采购人投标货物的采购数量及款式等方面不可调整。 4、在签订合同之前，中标供应商须提供实物效果图，待采购人确认后方可批量生产，采购人将以实物效果图作为批量交货验收的质量、规格、颜色的标准，来保障投标和验收的结果一致。</w:t>
            </w:r>
          </w:p>
          <w:p/>
          <w:p>
            <w:r>
              <w:rPr/>
              <w:t>（二）包装与运输，包装箱应用坚固的材料制造，适用长途运输、防潮、防锈、防震、防粗暴装卸，适于空运和整体吊装，并注明起吊位置，起吊重量及重心位置。</w:t>
            </w:r>
          </w:p>
          <w:p/>
          <w:p>
            <w:r>
              <w:rPr/>
              <w:t>（三）保险，货物从出厂运至采购人指定地点的保险费用须包含在投标报价中。</w:t>
            </w:r>
          </w:p>
          <w:p/>
          <w:p>
            <w:r>
              <w:rPr/>
              <w:t>（四）安装与调试，1、中标供应商必须按项目进度安排计划，派出适当的技术人员到安装现场负责安装和调试工作。在安装施工期间，严格遵守采购人的有关规定。 2、中标供应商必须依照项目采购文件的要求和投标文件的承诺，将设备、系统安装并调试至正常运行的最佳状态。</w:t>
            </w:r>
          </w:p>
          <w:p/>
          <w:p>
            <w:r>
              <w:rPr/>
              <w:t>（五）技术培训，1、中标供应商每台设备提供现场安装调试和培训。 2、应提供完整的培训计划和方案，列明培训人员数量、达到的水平等，培训内容包括设备的操作、日常维修、简单故障的识别及排除等。培训所需全部费用均由中标供应商负责。</w:t>
            </w:r>
          </w:p>
          <w:p/>
          <w:p>
            <w:r>
              <w:rPr/>
              <w:t>（六）质量保证期，1、质量保证期3年。并提供终身维修服务。保修期内，所有服务及配件全部包含在报价中。“技术标准与要求”中另有要求的，以其中的要求为准。  2、质量保证期自采购人和中标供应商代表在货物安装调试验收后的验收书上签字之日起计算。质量保证期内中标供应商对所供货物实行包修、包换、包退、包维护保养，保修期后设备维修配件更换只收取成本费用。 3、质量保证期内，如设备或零部件因非人为因素出现故障而造成短期停用时，则质量保证期相应顺延。如停用时间累计超过60天则质量保证期重新计算。 4、在质量保证期内，如货品非因采购人的人为原因而出现的问题由中标供应商负责保修、包换或包退，并承担修理、调换或退货的实际费用。 5、质量保证期内，中标供应商负责对其提供的货物整机进行维修和系统维护，不再收取任何费用，但非中标供应商责任的人为因素、自然因素（如火灾、雷击等）造成的故障除外。 6、质量保证期间，同一硬件一个月内连续2次出现同一故障，中标供应商须无偿更换同一档次货物。</w:t>
            </w:r>
          </w:p>
          <w:p/>
          <w:p>
            <w:r>
              <w:rPr/>
              <w:t>（七）售后服务，对采购人的服务通知，中标供应商在接报后 2小时内响应，12小时内到达现场，24小时内处理完毕。若在48小时内仍未能有效解决，中标供应商须提供同一档次的设备予采购人临时使用。</w:t>
            </w:r>
          </w:p>
          <w:p/>
          <w:p>
            <w:r>
              <w:rPr/>
              <w:t>（八）样品要求及演奏，1.投标人需第二章 采购需求 按技术标准与要求中的【数码力度钢琴（二）及三角钢琴（四）】提交样品，未提交或提交不完整的，将影响样品得分，数量均为1台。 2.根据“技术要求”中规定的标准和要求制作样品，无需提交相关检测报告 3.当评标委员会结束评审时，采购代理机构通知投标人，投标人需将投标样品移至“江门市江海区朝翠路1号”留样，对于未中标人提供的样品需在结果公告发布之日起7个工作日内自行取回样品，中标人的样品保留作为验收标准。 4.满足以下要求： （1）现场根据评标委员会的要求可以对样品进行性能测试，投标人应做好充分准备，确保样品完整好用，性能处于最佳状态，投标人的业务人员应能够熟练掌握样品性能和操作使用方法。评审过程中造成损害的，采购人及采购代理机构不承担任何责任。样品标签须由投标人黏贴牢固（标签上注明投标人名称、样品名称）。 （2）样品评审时由投标人使用【数码力度钢琴（二）】进行演奏一首完整的“《加勒比海盗》主题曲《He's a pirate》”以及使用【三角钢琴（四）】进行演奏一首完整的乐曲“浏阳河”，未进行乐曲演奏将影响样品得分。 （3）当两首歌曲完成演奏时，投标人应及时离开评审现场。 （4）授权委托代理人须凭身份证原件参加样品演示，参加人数一般不超过3人（含授权委托代理人在内）。 （5）演示顺序由开标现场抽签决定。</w:t>
            </w:r>
          </w:p>
        </w:tc>
      </w:tr>
    </w:tbl>
    <w:p>
      <w:r>
        <w:rPr>
          <w:b/>
        </w:rPr>
        <w:t>2.技术标准与要求</w:t>
      </w:r>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乐器</w:t>
            </w:r>
          </w:p>
        </w:tc>
        <w:tc>
          <w:tcPr>
            <w:tcW w:type="dxa" w:w="831"/>
          </w:tcPr>
          <w:p>
            <w:pPr>
              <w:jc w:val="left"/>
            </w:pPr>
            <w:r>
              <w:rPr/>
              <w:t>数码力度钢琴（一）</w:t>
            </w:r>
          </w:p>
        </w:tc>
        <w:tc>
          <w:tcPr>
            <w:tcW w:type="dxa" w:w="831"/>
          </w:tcPr>
          <w:p>
            <w:pPr>
              <w:jc w:val="left"/>
            </w:pPr>
            <w:r>
              <w:rPr/>
              <w:t>台</w:t>
            </w:r>
          </w:p>
        </w:tc>
        <w:tc>
          <w:tcPr>
            <w:tcW w:type="dxa" w:w="831"/>
          </w:tcPr>
          <w:p>
            <w:pPr>
              <w:jc w:val="right"/>
            </w:pPr>
            <w:r>
              <w:rPr/>
              <w:t>191.00</w:t>
            </w:r>
          </w:p>
        </w:tc>
        <w:tc>
          <w:tcPr>
            <w:tcW w:type="dxa" w:w="831"/>
          </w:tcPr>
          <w:p>
            <w:pPr>
              <w:jc w:val="right"/>
            </w:pPr>
            <w:r>
              <w:rPr/>
              <w:t>4,850.00</w:t>
            </w:r>
          </w:p>
        </w:tc>
        <w:tc>
          <w:tcPr>
            <w:tcW w:type="dxa" w:w="831"/>
          </w:tcPr>
          <w:p>
            <w:pPr>
              <w:jc w:val="right"/>
            </w:pPr>
            <w:r>
              <w:rPr/>
              <w:t>926,350.00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乐器</w:t>
            </w:r>
          </w:p>
        </w:tc>
        <w:tc>
          <w:tcPr>
            <w:tcW w:type="dxa" w:w="831"/>
          </w:tcPr>
          <w:p>
            <w:pPr>
              <w:jc w:val="left"/>
            </w:pPr>
            <w:r>
              <w:rPr/>
              <w:t>数码力度钢琴（二）</w:t>
            </w:r>
          </w:p>
        </w:tc>
        <w:tc>
          <w:tcPr>
            <w:tcW w:type="dxa" w:w="831"/>
          </w:tcPr>
          <w:p>
            <w:pPr>
              <w:jc w:val="left"/>
            </w:pPr>
            <w:r>
              <w:rPr/>
              <w:t>台</w:t>
            </w:r>
          </w:p>
        </w:tc>
        <w:tc>
          <w:tcPr>
            <w:tcW w:type="dxa" w:w="831"/>
          </w:tcPr>
          <w:p>
            <w:pPr>
              <w:jc w:val="right"/>
            </w:pPr>
            <w:r>
              <w:rPr/>
              <w:t>1.00</w:t>
            </w:r>
          </w:p>
        </w:tc>
        <w:tc>
          <w:tcPr>
            <w:tcW w:type="dxa" w:w="831"/>
          </w:tcPr>
          <w:p>
            <w:pPr>
              <w:jc w:val="right"/>
            </w:pPr>
            <w:r>
              <w:rPr/>
              <w:t>32,800.00</w:t>
            </w:r>
          </w:p>
        </w:tc>
        <w:tc>
          <w:tcPr>
            <w:tcW w:type="dxa" w:w="831"/>
          </w:tcPr>
          <w:p>
            <w:pPr>
              <w:jc w:val="right"/>
            </w:pPr>
            <w:r>
              <w:rPr/>
              <w:t>32,800.00</w:t>
            </w:r>
          </w:p>
        </w:tc>
        <w:tc>
          <w:tcPr>
            <w:tcW w:type="dxa" w:w="831"/>
          </w:tcPr>
          <w:p>
            <w:r>
              <w:rPr/>
              <w:t>工业</w:t>
            </w:r>
          </w:p>
        </w:tc>
        <w:tc>
          <w:tcPr>
            <w:tcW w:type="dxa" w:w="831"/>
          </w:tcPr>
          <w:p>
            <w:r>
              <w:rPr/>
              <w:t>详见附表二</w:t>
            </w:r>
          </w:p>
        </w:tc>
      </w:tr>
      <w:tr>
        <w:tc>
          <w:tcPr>
            <w:tcW w:type="dxa" w:w="831"/>
          </w:tcPr>
          <w:p>
            <w:pPr>
              <w:jc w:val="center"/>
            </w:pPr>
            <w:r>
              <w:rPr/>
              <w:t>3</w:t>
            </w:r>
          </w:p>
        </w:tc>
        <w:tc>
          <w:tcPr>
            <w:tcW w:type="dxa" w:w="831"/>
          </w:tcPr>
          <w:p>
            <w:pPr>
              <w:jc w:val="center"/>
            </w:pPr>
            <w:r>
              <w:rPr/>
              <w:t>△</w:t>
            </w:r>
          </w:p>
        </w:tc>
        <w:tc>
          <w:tcPr>
            <w:tcW w:type="dxa" w:w="831"/>
          </w:tcPr>
          <w:p>
            <w:pPr>
              <w:jc w:val="left"/>
            </w:pPr>
            <w:r>
              <w:rPr/>
              <w:t>乐器</w:t>
            </w:r>
          </w:p>
        </w:tc>
        <w:tc>
          <w:tcPr>
            <w:tcW w:type="dxa" w:w="831"/>
          </w:tcPr>
          <w:p>
            <w:pPr>
              <w:jc w:val="left"/>
            </w:pPr>
            <w:r>
              <w:rPr/>
              <w:t>立式钢琴（一）</w:t>
            </w:r>
          </w:p>
        </w:tc>
        <w:tc>
          <w:tcPr>
            <w:tcW w:type="dxa" w:w="831"/>
          </w:tcPr>
          <w:p>
            <w:pPr>
              <w:jc w:val="left"/>
            </w:pPr>
            <w:r>
              <w:rPr/>
              <w:t>台</w:t>
            </w:r>
          </w:p>
        </w:tc>
        <w:tc>
          <w:tcPr>
            <w:tcW w:type="dxa" w:w="831"/>
          </w:tcPr>
          <w:p>
            <w:pPr>
              <w:jc w:val="right"/>
            </w:pPr>
            <w:r>
              <w:rPr/>
              <w:t>124.00</w:t>
            </w:r>
          </w:p>
        </w:tc>
        <w:tc>
          <w:tcPr>
            <w:tcW w:type="dxa" w:w="831"/>
          </w:tcPr>
          <w:p>
            <w:pPr>
              <w:jc w:val="right"/>
            </w:pPr>
            <w:r>
              <w:rPr/>
              <w:t>15,300.00</w:t>
            </w:r>
          </w:p>
        </w:tc>
        <w:tc>
          <w:tcPr>
            <w:tcW w:type="dxa" w:w="831"/>
          </w:tcPr>
          <w:p>
            <w:pPr>
              <w:jc w:val="right"/>
            </w:pPr>
            <w:r>
              <w:rPr/>
              <w:t>1,897,200.00</w:t>
            </w:r>
          </w:p>
        </w:tc>
        <w:tc>
          <w:tcPr>
            <w:tcW w:type="dxa" w:w="831"/>
          </w:tcPr>
          <w:p>
            <w:r>
              <w:rPr/>
              <w:t>工业</w:t>
            </w:r>
          </w:p>
        </w:tc>
        <w:tc>
          <w:tcPr>
            <w:tcW w:type="dxa" w:w="831"/>
          </w:tcPr>
          <w:p>
            <w:r>
              <w:rPr/>
              <w:t>详见附表三</w:t>
            </w:r>
          </w:p>
        </w:tc>
      </w:tr>
      <w:tr>
        <w:tc>
          <w:tcPr>
            <w:tcW w:type="dxa" w:w="831"/>
          </w:tcPr>
          <w:p>
            <w:pPr>
              <w:jc w:val="center"/>
            </w:pPr>
            <w:r>
              <w:rPr/>
              <w:t>4</w:t>
            </w:r>
          </w:p>
        </w:tc>
        <w:tc>
          <w:tcPr>
            <w:tcW w:type="dxa" w:w="831"/>
          </w:tcPr>
          <w:p>
            <w:pPr>
              <w:jc w:val="center"/>
            </w:pPr>
          </w:p>
        </w:tc>
        <w:tc>
          <w:tcPr>
            <w:tcW w:type="dxa" w:w="831"/>
          </w:tcPr>
          <w:p>
            <w:pPr>
              <w:jc w:val="left"/>
            </w:pPr>
            <w:r>
              <w:rPr/>
              <w:t>乐器</w:t>
            </w:r>
          </w:p>
        </w:tc>
        <w:tc>
          <w:tcPr>
            <w:tcW w:type="dxa" w:w="831"/>
          </w:tcPr>
          <w:p>
            <w:pPr>
              <w:jc w:val="left"/>
            </w:pPr>
            <w:r>
              <w:rPr/>
              <w:t>立式钢琴（二）</w:t>
            </w:r>
          </w:p>
        </w:tc>
        <w:tc>
          <w:tcPr>
            <w:tcW w:type="dxa" w:w="831"/>
          </w:tcPr>
          <w:p>
            <w:pPr>
              <w:jc w:val="left"/>
            </w:pPr>
            <w:r>
              <w:rPr/>
              <w:t>台</w:t>
            </w:r>
          </w:p>
        </w:tc>
        <w:tc>
          <w:tcPr>
            <w:tcW w:type="dxa" w:w="831"/>
          </w:tcPr>
          <w:p>
            <w:pPr>
              <w:jc w:val="right"/>
            </w:pPr>
            <w:r>
              <w:rPr/>
              <w:t>21.00</w:t>
            </w:r>
          </w:p>
        </w:tc>
        <w:tc>
          <w:tcPr>
            <w:tcW w:type="dxa" w:w="831"/>
          </w:tcPr>
          <w:p>
            <w:pPr>
              <w:jc w:val="right"/>
            </w:pPr>
            <w:r>
              <w:rPr/>
              <w:t>26,000.00</w:t>
            </w:r>
          </w:p>
        </w:tc>
        <w:tc>
          <w:tcPr>
            <w:tcW w:type="dxa" w:w="831"/>
          </w:tcPr>
          <w:p>
            <w:pPr>
              <w:jc w:val="right"/>
            </w:pPr>
            <w:r>
              <w:rPr/>
              <w:t>546,000.00</w:t>
            </w:r>
          </w:p>
        </w:tc>
        <w:tc>
          <w:tcPr>
            <w:tcW w:type="dxa" w:w="831"/>
          </w:tcPr>
          <w:p>
            <w:r>
              <w:rPr/>
              <w:t>工业</w:t>
            </w:r>
          </w:p>
        </w:tc>
        <w:tc>
          <w:tcPr>
            <w:tcW w:type="dxa" w:w="831"/>
          </w:tcPr>
          <w:p>
            <w:r>
              <w:rPr/>
              <w:t>详见附表四</w:t>
            </w:r>
          </w:p>
        </w:tc>
      </w:tr>
      <w:tr>
        <w:tc>
          <w:tcPr>
            <w:tcW w:type="dxa" w:w="831"/>
          </w:tcPr>
          <w:p>
            <w:pPr>
              <w:jc w:val="center"/>
            </w:pPr>
            <w:r>
              <w:rPr/>
              <w:t>5</w:t>
            </w:r>
          </w:p>
        </w:tc>
        <w:tc>
          <w:tcPr>
            <w:tcW w:type="dxa" w:w="831"/>
          </w:tcPr>
          <w:p>
            <w:pPr>
              <w:jc w:val="center"/>
            </w:pPr>
          </w:p>
        </w:tc>
        <w:tc>
          <w:tcPr>
            <w:tcW w:type="dxa" w:w="831"/>
          </w:tcPr>
          <w:p>
            <w:pPr>
              <w:jc w:val="left"/>
            </w:pPr>
            <w:r>
              <w:rPr/>
              <w:t>乐器</w:t>
            </w:r>
          </w:p>
        </w:tc>
        <w:tc>
          <w:tcPr>
            <w:tcW w:type="dxa" w:w="831"/>
          </w:tcPr>
          <w:p>
            <w:pPr>
              <w:jc w:val="left"/>
            </w:pPr>
            <w:r>
              <w:rPr/>
              <w:t>三角钢琴（一）</w:t>
            </w:r>
          </w:p>
        </w:tc>
        <w:tc>
          <w:tcPr>
            <w:tcW w:type="dxa" w:w="831"/>
          </w:tcPr>
          <w:p>
            <w:pPr>
              <w:jc w:val="left"/>
            </w:pPr>
            <w:r>
              <w:rPr/>
              <w:t>台</w:t>
            </w:r>
          </w:p>
        </w:tc>
        <w:tc>
          <w:tcPr>
            <w:tcW w:type="dxa" w:w="831"/>
          </w:tcPr>
          <w:p>
            <w:pPr>
              <w:jc w:val="right"/>
            </w:pPr>
            <w:r>
              <w:rPr/>
              <w:t>1.00</w:t>
            </w:r>
          </w:p>
        </w:tc>
        <w:tc>
          <w:tcPr>
            <w:tcW w:type="dxa" w:w="831"/>
          </w:tcPr>
          <w:p>
            <w:pPr>
              <w:jc w:val="right"/>
            </w:pPr>
            <w:r>
              <w:rPr/>
              <w:t>138,000.00</w:t>
            </w:r>
          </w:p>
        </w:tc>
        <w:tc>
          <w:tcPr>
            <w:tcW w:type="dxa" w:w="831"/>
          </w:tcPr>
          <w:p>
            <w:pPr>
              <w:jc w:val="right"/>
            </w:pPr>
            <w:r>
              <w:rPr/>
              <w:t>138,000.00</w:t>
            </w:r>
          </w:p>
        </w:tc>
        <w:tc>
          <w:tcPr>
            <w:tcW w:type="dxa" w:w="831"/>
          </w:tcPr>
          <w:p>
            <w:r>
              <w:rPr/>
              <w:t>工业</w:t>
            </w:r>
          </w:p>
        </w:tc>
        <w:tc>
          <w:tcPr>
            <w:tcW w:type="dxa" w:w="831"/>
          </w:tcPr>
          <w:p>
            <w:r>
              <w:rPr/>
              <w:t>详见附表五</w:t>
            </w:r>
          </w:p>
        </w:tc>
      </w:tr>
      <w:tr>
        <w:tc>
          <w:tcPr>
            <w:tcW w:type="dxa" w:w="831"/>
          </w:tcPr>
          <w:p>
            <w:pPr>
              <w:jc w:val="center"/>
            </w:pPr>
            <w:r>
              <w:rPr/>
              <w:t>6</w:t>
            </w:r>
          </w:p>
        </w:tc>
        <w:tc>
          <w:tcPr>
            <w:tcW w:type="dxa" w:w="831"/>
          </w:tcPr>
          <w:p>
            <w:pPr>
              <w:jc w:val="center"/>
            </w:pPr>
          </w:p>
        </w:tc>
        <w:tc>
          <w:tcPr>
            <w:tcW w:type="dxa" w:w="831"/>
          </w:tcPr>
          <w:p>
            <w:pPr>
              <w:jc w:val="left"/>
            </w:pPr>
            <w:r>
              <w:rPr/>
              <w:t>乐器</w:t>
            </w:r>
          </w:p>
        </w:tc>
        <w:tc>
          <w:tcPr>
            <w:tcW w:type="dxa" w:w="831"/>
          </w:tcPr>
          <w:p>
            <w:pPr>
              <w:jc w:val="left"/>
            </w:pPr>
            <w:r>
              <w:rPr/>
              <w:t>三角钢琴（二）</w:t>
            </w:r>
          </w:p>
        </w:tc>
        <w:tc>
          <w:tcPr>
            <w:tcW w:type="dxa" w:w="831"/>
          </w:tcPr>
          <w:p>
            <w:pPr>
              <w:jc w:val="left"/>
            </w:pPr>
            <w:r>
              <w:rPr/>
              <w:t>台</w:t>
            </w:r>
          </w:p>
        </w:tc>
        <w:tc>
          <w:tcPr>
            <w:tcW w:type="dxa" w:w="831"/>
          </w:tcPr>
          <w:p>
            <w:pPr>
              <w:jc w:val="right"/>
            </w:pPr>
            <w:r>
              <w:rPr/>
              <w:t>1.00</w:t>
            </w:r>
          </w:p>
        </w:tc>
        <w:tc>
          <w:tcPr>
            <w:tcW w:type="dxa" w:w="831"/>
          </w:tcPr>
          <w:p>
            <w:pPr>
              <w:jc w:val="right"/>
            </w:pPr>
            <w:r>
              <w:rPr/>
              <w:t>125,000.00</w:t>
            </w:r>
          </w:p>
        </w:tc>
        <w:tc>
          <w:tcPr>
            <w:tcW w:type="dxa" w:w="831"/>
          </w:tcPr>
          <w:p>
            <w:pPr>
              <w:jc w:val="right"/>
            </w:pPr>
            <w:r>
              <w:rPr/>
              <w:t>125,000.00</w:t>
            </w:r>
          </w:p>
        </w:tc>
        <w:tc>
          <w:tcPr>
            <w:tcW w:type="dxa" w:w="831"/>
          </w:tcPr>
          <w:p>
            <w:r>
              <w:rPr/>
              <w:t>工业</w:t>
            </w:r>
          </w:p>
        </w:tc>
        <w:tc>
          <w:tcPr>
            <w:tcW w:type="dxa" w:w="831"/>
          </w:tcPr>
          <w:p>
            <w:r>
              <w:rPr/>
              <w:t>详见附表六</w:t>
            </w:r>
          </w:p>
        </w:tc>
      </w:tr>
      <w:tr>
        <w:tc>
          <w:tcPr>
            <w:tcW w:type="dxa" w:w="831"/>
          </w:tcPr>
          <w:p>
            <w:pPr>
              <w:jc w:val="center"/>
            </w:pPr>
            <w:r>
              <w:rPr/>
              <w:t>7</w:t>
            </w:r>
          </w:p>
        </w:tc>
        <w:tc>
          <w:tcPr>
            <w:tcW w:type="dxa" w:w="831"/>
          </w:tcPr>
          <w:p>
            <w:pPr>
              <w:jc w:val="center"/>
            </w:pPr>
          </w:p>
        </w:tc>
        <w:tc>
          <w:tcPr>
            <w:tcW w:type="dxa" w:w="831"/>
          </w:tcPr>
          <w:p>
            <w:pPr>
              <w:jc w:val="left"/>
            </w:pPr>
            <w:r>
              <w:rPr/>
              <w:t>乐器</w:t>
            </w:r>
          </w:p>
        </w:tc>
        <w:tc>
          <w:tcPr>
            <w:tcW w:type="dxa" w:w="831"/>
          </w:tcPr>
          <w:p>
            <w:pPr>
              <w:jc w:val="left"/>
            </w:pPr>
            <w:r>
              <w:rPr/>
              <w:t>三角钢琴（三）</w:t>
            </w:r>
          </w:p>
        </w:tc>
        <w:tc>
          <w:tcPr>
            <w:tcW w:type="dxa" w:w="831"/>
          </w:tcPr>
          <w:p>
            <w:pPr>
              <w:jc w:val="left"/>
            </w:pPr>
            <w:r>
              <w:rPr/>
              <w:t>台</w:t>
            </w:r>
          </w:p>
        </w:tc>
        <w:tc>
          <w:tcPr>
            <w:tcW w:type="dxa" w:w="831"/>
          </w:tcPr>
          <w:p>
            <w:pPr>
              <w:jc w:val="right"/>
            </w:pPr>
            <w:r>
              <w:rPr/>
              <w:t>2.00</w:t>
            </w:r>
          </w:p>
        </w:tc>
        <w:tc>
          <w:tcPr>
            <w:tcW w:type="dxa" w:w="831"/>
          </w:tcPr>
          <w:p>
            <w:pPr>
              <w:jc w:val="right"/>
            </w:pPr>
            <w:r>
              <w:rPr/>
              <w:t>79,800.00</w:t>
            </w:r>
          </w:p>
        </w:tc>
        <w:tc>
          <w:tcPr>
            <w:tcW w:type="dxa" w:w="831"/>
          </w:tcPr>
          <w:p>
            <w:pPr>
              <w:jc w:val="right"/>
            </w:pPr>
            <w:r>
              <w:rPr/>
              <w:t>159,600.00</w:t>
            </w:r>
          </w:p>
        </w:tc>
        <w:tc>
          <w:tcPr>
            <w:tcW w:type="dxa" w:w="831"/>
          </w:tcPr>
          <w:p>
            <w:r>
              <w:rPr/>
              <w:t>工业</w:t>
            </w:r>
          </w:p>
        </w:tc>
        <w:tc>
          <w:tcPr>
            <w:tcW w:type="dxa" w:w="831"/>
          </w:tcPr>
          <w:p>
            <w:r>
              <w:rPr/>
              <w:t>详见附表七</w:t>
            </w:r>
          </w:p>
        </w:tc>
      </w:tr>
      <w:tr>
        <w:tc>
          <w:tcPr>
            <w:tcW w:type="dxa" w:w="831"/>
          </w:tcPr>
          <w:p>
            <w:pPr>
              <w:jc w:val="center"/>
            </w:pPr>
            <w:r>
              <w:rPr/>
              <w:t>8</w:t>
            </w:r>
          </w:p>
        </w:tc>
        <w:tc>
          <w:tcPr>
            <w:tcW w:type="dxa" w:w="831"/>
          </w:tcPr>
          <w:p>
            <w:pPr>
              <w:jc w:val="center"/>
            </w:pPr>
          </w:p>
        </w:tc>
        <w:tc>
          <w:tcPr>
            <w:tcW w:type="dxa" w:w="831"/>
          </w:tcPr>
          <w:p>
            <w:pPr>
              <w:jc w:val="left"/>
            </w:pPr>
            <w:r>
              <w:rPr/>
              <w:t>乐器</w:t>
            </w:r>
          </w:p>
        </w:tc>
        <w:tc>
          <w:tcPr>
            <w:tcW w:type="dxa" w:w="831"/>
          </w:tcPr>
          <w:p>
            <w:pPr>
              <w:jc w:val="left"/>
            </w:pPr>
            <w:r>
              <w:rPr/>
              <w:t>三角钢琴（四）</w:t>
            </w:r>
          </w:p>
        </w:tc>
        <w:tc>
          <w:tcPr>
            <w:tcW w:type="dxa" w:w="831"/>
          </w:tcPr>
          <w:p>
            <w:pPr>
              <w:jc w:val="left"/>
            </w:pPr>
            <w:r>
              <w:rPr/>
              <w:t>台</w:t>
            </w:r>
          </w:p>
        </w:tc>
        <w:tc>
          <w:tcPr>
            <w:tcW w:type="dxa" w:w="831"/>
          </w:tcPr>
          <w:p>
            <w:pPr>
              <w:jc w:val="right"/>
            </w:pPr>
            <w:r>
              <w:rPr/>
              <w:t>1.00</w:t>
            </w:r>
          </w:p>
        </w:tc>
        <w:tc>
          <w:tcPr>
            <w:tcW w:type="dxa" w:w="831"/>
          </w:tcPr>
          <w:p>
            <w:pPr>
              <w:jc w:val="right"/>
            </w:pPr>
            <w:r>
              <w:rPr/>
              <w:t>480,000.00</w:t>
            </w:r>
          </w:p>
        </w:tc>
        <w:tc>
          <w:tcPr>
            <w:tcW w:type="dxa" w:w="831"/>
          </w:tcPr>
          <w:p>
            <w:pPr>
              <w:jc w:val="right"/>
            </w:pPr>
            <w:r>
              <w:rPr/>
              <w:t>480,000.00</w:t>
            </w:r>
          </w:p>
        </w:tc>
        <w:tc>
          <w:tcPr>
            <w:tcW w:type="dxa" w:w="831"/>
          </w:tcPr>
          <w:p>
            <w:r>
              <w:rPr/>
              <w:t>工业</w:t>
            </w:r>
          </w:p>
        </w:tc>
        <w:tc>
          <w:tcPr>
            <w:tcW w:type="dxa" w:w="831"/>
          </w:tcPr>
          <w:p>
            <w:r>
              <w:rPr/>
              <w:t>详见附表八</w:t>
            </w:r>
          </w:p>
        </w:tc>
      </w:tr>
    </w:tbl>
    <w:p/>
    <w:p>
      <w:r>
        <w:rPr>
          <w:b/>
        </w:rPr>
        <w:t>附表</w:t>
      </w:r>
      <w:r>
        <w:rPr>
          <w:b/>
        </w:rPr>
        <w:t>一</w:t>
      </w:r>
      <w:r>
        <w:rPr>
          <w:b/>
        </w:rPr>
        <w:t>：</w:t>
      </w:r>
      <w:r>
        <w:rPr>
          <w:b/>
        </w:rPr>
        <w:t>数码力度钢琴（一）</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1.键盘：88键配重标准键盘，有滑动键盘盖，力度感应调节≥4种；</w:t>
            </w:r>
          </w:p>
          <w:p>
            <w:pPr>
              <w:jc w:val="both"/>
            </w:pPr>
            <w:r>
              <w:rPr>
                <w:sz w:val="21"/>
              </w:rPr>
              <w:t>2.音色：≥10种逼真实用的音色，立体声音色，至少包含三角钢琴、大钢琴、电钢琴、教堂风琴、羽管键琴、电颤琴、弦乐、合奏；</w:t>
            </w:r>
          </w:p>
          <w:p>
            <w:pPr>
              <w:jc w:val="both"/>
            </w:pPr>
            <w:r>
              <w:rPr>
                <w:sz w:val="21"/>
              </w:rPr>
              <w:t>3.最大复音数：≥64；</w:t>
            </w:r>
          </w:p>
          <w:p>
            <w:pPr>
              <w:jc w:val="both"/>
            </w:pPr>
            <w:r>
              <w:rPr>
                <w:sz w:val="21"/>
              </w:rPr>
              <w:t>4.音源：立体声采样技术，有制音共鸣效果；</w:t>
            </w:r>
          </w:p>
          <w:p>
            <w:pPr>
              <w:jc w:val="both"/>
            </w:pPr>
            <w:r>
              <w:rPr>
                <w:sz w:val="21"/>
              </w:rPr>
              <w:t>▲5.连接：≥2个双耳机插孔；自带USB TO HOST接口，可连接智能移动设备，实现更多外拓功能，如能够实现包括音色选择和设置、查看乐谱进行跟弹、分析并呈现歌曲中的和弦进行等功能；</w:t>
            </w:r>
          </w:p>
          <w:p>
            <w:pPr>
              <w:jc w:val="both"/>
            </w:pPr>
            <w:r>
              <w:rPr>
                <w:sz w:val="21"/>
              </w:rPr>
              <w:t>6.具备包括但不限于双音色（叠加音色）、双人演奏模式（使乐器一分为二，两个演奏者并排演奏相同的音色和八度）；</w:t>
            </w:r>
          </w:p>
          <w:p>
            <w:pPr>
              <w:jc w:val="both"/>
            </w:pPr>
            <w:r>
              <w:rPr>
                <w:sz w:val="21"/>
              </w:rPr>
              <w:t>7.混响效果：≥4种；</w:t>
            </w:r>
          </w:p>
          <w:p>
            <w:pPr>
              <w:jc w:val="both"/>
            </w:pPr>
            <w:r>
              <w:rPr>
                <w:sz w:val="21"/>
              </w:rPr>
              <w:t>8.踏板：具有半踏板功能；3个踏板分别效果是制音、选择性延音、柔音；</w:t>
            </w:r>
          </w:p>
          <w:p>
            <w:pPr>
              <w:jc w:val="both"/>
            </w:pPr>
            <w:r>
              <w:rPr>
                <w:sz w:val="21"/>
              </w:rPr>
              <w:t>9. 声音系统：立体声双喇叭音响系统，功放≥6w×2；扬声器≥12cm×2</w:t>
            </w:r>
          </w:p>
          <w:p>
            <w:pPr>
              <w:jc w:val="both"/>
            </w:pPr>
            <w:r>
              <w:rPr>
                <w:sz w:val="21"/>
              </w:rPr>
              <w:t>10.具备节拍器，可根据节拍发出强弱声，调节原曲速度（调节范围至少35-280）；以半音为单位进行移调处理（从-6到6）；音频微调（414.8–440.0–466 .8Hz）</w:t>
            </w:r>
          </w:p>
          <w:p>
            <w:pPr>
              <w:jc w:val="both"/>
            </w:pPr>
            <w:r>
              <w:rPr>
                <w:sz w:val="21"/>
              </w:rPr>
              <w:t>▲11.具有音量调节功能；</w:t>
            </w:r>
          </w:p>
          <w:p>
            <w:pPr>
              <w:jc w:val="both"/>
            </w:pPr>
            <w:r>
              <w:rPr>
                <w:sz w:val="21"/>
              </w:rPr>
              <w:t>12. 乐曲数：≥10首音色示范乐曲 + ≥10首预设钢琴曲；</w:t>
            </w:r>
          </w:p>
          <w:p>
            <w:pPr>
              <w:jc w:val="both"/>
            </w:pPr>
            <w:r>
              <w:rPr>
                <w:sz w:val="21"/>
              </w:rPr>
              <w:t>13.具备自动关机功能；</w:t>
            </w:r>
          </w:p>
          <w:p>
            <w:pPr>
              <w:jc w:val="both"/>
            </w:pPr>
            <w:r>
              <w:rPr>
                <w:sz w:val="21"/>
              </w:rPr>
              <w:t>14.配套及附件：使用说明书或操作指南；原装琴凳、三踏板、原装木支架；电源适配器；</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数码力度钢琴（二）</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1.键盘：88键实木键盘，合成象牙白键表面与合成乌木黑键，均衡配重，3触点，带擒纵装置，力度感应≥5种。</w:t>
            </w:r>
          </w:p>
          <w:p>
            <w:pPr>
              <w:jc w:val="both"/>
            </w:pPr>
            <w:r>
              <w:rPr>
                <w:sz w:val="21"/>
              </w:rPr>
              <w:t>▲2.音源技术：至少拥有两款九尺三角钢琴音色采样。最大复音数：≥256。</w:t>
            </w:r>
          </w:p>
          <w:p>
            <w:pPr>
              <w:jc w:val="both"/>
            </w:pPr>
            <w:r>
              <w:rPr>
                <w:sz w:val="21"/>
              </w:rPr>
              <w:t>▲3.教学指导：引导灯功能，跟奏指示灯，含乐谱显示功能。左右手分声部可单独练习，乐曲速度可做调节。可与</w:t>
            </w:r>
            <w:r>
              <w:rPr>
                <w:sz w:val="21"/>
              </w:rPr>
              <w:t>智能设备</w:t>
            </w:r>
            <w:r>
              <w:rPr>
                <w:sz w:val="21"/>
              </w:rPr>
              <w:t>连接扩展。</w:t>
            </w:r>
          </w:p>
          <w:p>
            <w:pPr>
              <w:jc w:val="both"/>
            </w:pPr>
            <w:r>
              <w:rPr>
                <w:sz w:val="21"/>
              </w:rPr>
              <w:t>4. 伴奏型：≥500种预置。</w:t>
            </w:r>
          </w:p>
          <w:p>
            <w:pPr>
              <w:jc w:val="both"/>
            </w:pPr>
            <w:r>
              <w:rPr>
                <w:sz w:val="21"/>
              </w:rPr>
              <w:t>5. 预置音色：≥1300种音色。</w:t>
            </w:r>
          </w:p>
          <w:p>
            <w:pPr>
              <w:jc w:val="both"/>
            </w:pPr>
            <w:r>
              <w:rPr>
                <w:sz w:val="21"/>
              </w:rPr>
              <w:t>6.效果类型：</w:t>
            </w:r>
          </w:p>
          <w:p>
            <w:pPr>
              <w:jc w:val="both"/>
            </w:pPr>
            <w:r>
              <w:rPr>
                <w:sz w:val="21"/>
              </w:rPr>
              <w:t>（</w:t>
            </w:r>
            <w:r>
              <w:rPr>
                <w:sz w:val="21"/>
              </w:rPr>
              <w:t>1）混响：预置≥60种。</w:t>
            </w:r>
          </w:p>
          <w:p>
            <w:pPr>
              <w:jc w:val="both"/>
            </w:pPr>
            <w:r>
              <w:rPr>
                <w:sz w:val="21"/>
              </w:rPr>
              <w:t>（</w:t>
            </w:r>
            <w:r>
              <w:rPr>
                <w:sz w:val="21"/>
              </w:rPr>
              <w:t>2）合唱：预置≥100种。</w:t>
            </w:r>
          </w:p>
          <w:p>
            <w:pPr>
              <w:jc w:val="both"/>
            </w:pPr>
            <w:r>
              <w:rPr>
                <w:sz w:val="21"/>
              </w:rPr>
              <w:t>（</w:t>
            </w:r>
            <w:r>
              <w:rPr>
                <w:sz w:val="21"/>
              </w:rPr>
              <w:t>3）主压缩：预置≥5种。</w:t>
            </w:r>
          </w:p>
          <w:p>
            <w:pPr>
              <w:jc w:val="both"/>
            </w:pPr>
            <w:r>
              <w:rPr>
                <w:sz w:val="21"/>
              </w:rPr>
              <w:t>（</w:t>
            </w:r>
            <w:r>
              <w:rPr>
                <w:sz w:val="21"/>
              </w:rPr>
              <w:t>4）主EQ：预置≥5种。</w:t>
            </w:r>
          </w:p>
          <w:p>
            <w:pPr>
              <w:jc w:val="both"/>
            </w:pPr>
            <w:r>
              <w:rPr>
                <w:sz w:val="21"/>
              </w:rPr>
              <w:t>（</w:t>
            </w:r>
            <w:r>
              <w:rPr>
                <w:sz w:val="21"/>
              </w:rPr>
              <w:t>5）效果器：预置≥644种。</w:t>
            </w:r>
          </w:p>
          <w:p>
            <w:pPr>
              <w:jc w:val="both"/>
            </w:pPr>
            <w:r>
              <w:rPr>
                <w:sz w:val="21"/>
              </w:rPr>
              <w:t>（</w:t>
            </w:r>
            <w:r>
              <w:rPr>
                <w:sz w:val="21"/>
              </w:rPr>
              <w:t>6）人声和声：预置≥54种。</w:t>
            </w:r>
          </w:p>
          <w:p>
            <w:pPr>
              <w:jc w:val="both"/>
            </w:pPr>
            <w:r>
              <w:rPr>
                <w:sz w:val="21"/>
              </w:rPr>
              <w:t>（</w:t>
            </w:r>
            <w:r>
              <w:rPr>
                <w:sz w:val="21"/>
              </w:rPr>
              <w:t>7）有智能声学控制。</w:t>
            </w:r>
          </w:p>
          <w:p>
            <w:pPr>
              <w:jc w:val="both"/>
            </w:pPr>
            <w:r>
              <w:rPr>
                <w:sz w:val="21"/>
              </w:rPr>
              <w:t>（</w:t>
            </w:r>
            <w:r>
              <w:rPr>
                <w:sz w:val="21"/>
              </w:rPr>
              <w:t>8）有立体声优化器。</w:t>
            </w:r>
          </w:p>
          <w:p>
            <w:pPr>
              <w:jc w:val="both"/>
            </w:pPr>
            <w:r>
              <w:rPr>
                <w:sz w:val="21"/>
              </w:rPr>
              <w:t>（</w:t>
            </w:r>
            <w:r>
              <w:rPr>
                <w:sz w:val="21"/>
              </w:rPr>
              <w:t>9）有制音共鸣，琴键共鸣，琴体共鸣，离键采样。</w:t>
            </w:r>
          </w:p>
          <w:p>
            <w:pPr>
              <w:jc w:val="both"/>
            </w:pPr>
            <w:r>
              <w:rPr>
                <w:sz w:val="21"/>
              </w:rPr>
              <w:t>▲7.可以录制和回放MP3与WAV音频格式，具有人声消除、时间伸缩、变调等功能。</w:t>
            </w:r>
          </w:p>
          <w:p>
            <w:pPr>
              <w:jc w:val="both"/>
            </w:pPr>
            <w:r>
              <w:rPr>
                <w:sz w:val="21"/>
              </w:rPr>
              <w:t>8.可连接麦克风，多种人声处理效果；有可改变拍号及音色的节拍器，可根据节拍发出强弱声；以半音为单位进行移调处理（从-12到12）；音频微调（415–440.0–466 Hz）等功能。能够实现双音色（叠加音色）、双人演奏模式（使乐器一分为二，两个演奏者并排演奏相同的音色和八度）。</w:t>
            </w:r>
          </w:p>
          <w:p>
            <w:pPr>
              <w:jc w:val="both"/>
            </w:pPr>
            <w:r>
              <w:rPr>
                <w:sz w:val="21"/>
              </w:rPr>
              <w:t>▲9. 具备动态立体声采样技术、声波记忆技术与记忆容量分配技术，可模仿三角钢琴的发声方式。</w:t>
            </w:r>
          </w:p>
          <w:p>
            <w:pPr>
              <w:jc w:val="both"/>
            </w:pPr>
            <w:r>
              <w:rPr>
                <w:sz w:val="21"/>
              </w:rPr>
              <w:t>▲10.键盘盖样式：缓降式键盘盖。</w:t>
            </w:r>
          </w:p>
          <w:p>
            <w:pPr>
              <w:jc w:val="both"/>
            </w:pPr>
            <w:r>
              <w:rPr>
                <w:sz w:val="21"/>
              </w:rPr>
              <w:t>11.具备自动关机功能。</w:t>
            </w:r>
          </w:p>
          <w:p>
            <w:pPr>
              <w:jc w:val="both"/>
            </w:pPr>
            <w:r>
              <w:rPr>
                <w:sz w:val="21"/>
              </w:rPr>
              <w:t>12.显示屏：多功能彩色可触摸显示器。</w:t>
            </w:r>
          </w:p>
          <w:p>
            <w:pPr>
              <w:jc w:val="both"/>
            </w:pPr>
            <w:r>
              <w:rPr>
                <w:sz w:val="21"/>
              </w:rPr>
              <w:t>13.声音系统：≥65Wx2 功放；扬声器系统：≥16cm x2。</w:t>
            </w:r>
          </w:p>
          <w:p>
            <w:pPr>
              <w:jc w:val="both"/>
            </w:pPr>
            <w:r>
              <w:rPr>
                <w:sz w:val="21"/>
              </w:rPr>
              <w:t>14.规格尺寸：宽度1,400 mm（±20mm）；高700mm（±200mm）；深700mm（±200mm）。</w:t>
            </w:r>
          </w:p>
          <w:p>
            <w:pPr>
              <w:jc w:val="both"/>
            </w:pPr>
            <w:r>
              <w:rPr>
                <w:sz w:val="21"/>
              </w:rPr>
              <w:t>▲15. 三角钢琴三踏板组件：可实现弱音踏板、选择延音踏板、延音踏板功能。同时支持半踏板功能。可控制乐曲播放/暂停、伴奏打开/关闭、调节音量。</w:t>
            </w:r>
          </w:p>
          <w:p>
            <w:pPr>
              <w:jc w:val="both"/>
            </w:pPr>
            <w:r>
              <w:rPr>
                <w:sz w:val="21"/>
              </w:rPr>
              <w:t>16.具有蓝牙播放功能，可通过蓝牙传输播放钢琴曲。</w:t>
            </w:r>
          </w:p>
          <w:p>
            <w:pPr>
              <w:jc w:val="both"/>
            </w:pPr>
            <w:r>
              <w:rPr>
                <w:sz w:val="21"/>
              </w:rPr>
              <w:t>17.附件：使用说明书或操作指南；原装琴凳、乐谱、架托、电源适配器。</w:t>
            </w:r>
          </w:p>
          <w:p/>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立式钢琴（一）</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1.高度：≥115cm；</w:t>
            </w:r>
          </w:p>
          <w:p>
            <w:pPr>
              <w:jc w:val="both"/>
            </w:pPr>
            <w:r>
              <w:rPr>
                <w:sz w:val="21"/>
              </w:rPr>
              <w:t xml:space="preserve">2.音板：云杉实木；      </w:t>
            </w:r>
          </w:p>
          <w:p>
            <w:pPr>
              <w:jc w:val="both"/>
            </w:pPr>
            <w:r>
              <w:rPr>
                <w:sz w:val="21"/>
              </w:rPr>
              <w:t>3.白键面：采用丙烯树脂；黑键面：采用酚醛树脂；</w:t>
            </w:r>
          </w:p>
          <w:p>
            <w:pPr>
              <w:jc w:val="both"/>
            </w:pPr>
            <w:r>
              <w:rPr>
                <w:sz w:val="21"/>
              </w:rPr>
              <w:t>4.键盘盖：带缓降功能；</w:t>
            </w:r>
          </w:p>
          <w:p>
            <w:pPr>
              <w:jc w:val="both"/>
            </w:pPr>
            <w:r>
              <w:rPr>
                <w:sz w:val="21"/>
              </w:rPr>
              <w:t>5. 油漆：环保油漆；</w:t>
            </w:r>
          </w:p>
          <w:p>
            <w:pPr>
              <w:jc w:val="both"/>
            </w:pPr>
            <w:r>
              <w:rPr>
                <w:sz w:val="21"/>
              </w:rPr>
              <w:t>6. 踏板材料：铜制作；</w:t>
            </w:r>
          </w:p>
          <w:p>
            <w:pPr>
              <w:jc w:val="both"/>
            </w:pPr>
            <w:r>
              <w:rPr>
                <w:sz w:val="21"/>
              </w:rPr>
              <w:t>▲7.铸铁板：使用真空铸造或翻砂工艺铸造；</w:t>
            </w:r>
          </w:p>
          <w:p>
            <w:pPr>
              <w:jc w:val="both"/>
            </w:pPr>
            <w:r>
              <w:rPr>
                <w:sz w:val="21"/>
              </w:rPr>
              <w:t>8.击弦机材料：运动部件材质以实木为主；</w:t>
            </w:r>
          </w:p>
          <w:p>
            <w:pPr>
              <w:jc w:val="both"/>
            </w:pPr>
            <w:r>
              <w:rPr>
                <w:sz w:val="21"/>
              </w:rPr>
              <w:t>▲9.键盘：云杉实木制作、键皮与木材部分无痕粘接；</w:t>
            </w:r>
          </w:p>
          <w:p>
            <w:pPr>
              <w:jc w:val="both"/>
            </w:pPr>
            <w:r>
              <w:rPr>
                <w:sz w:val="21"/>
              </w:rPr>
              <w:t>10.</w:t>
            </w:r>
            <w:r>
              <w:rPr>
                <w:sz w:val="21"/>
              </w:rPr>
              <w:t>弦槌：羊毛毡冷压工艺制作、弦槌木芯采用以下任意材质：色木、桃花芯木、山毛榉、硬枫木、胡桃木、桦木、鹅耳枥木；</w:t>
            </w:r>
          </w:p>
          <w:p>
            <w:pPr>
              <w:jc w:val="both"/>
            </w:pPr>
            <w:r>
              <w:rPr>
                <w:sz w:val="21"/>
              </w:rPr>
              <w:t>11.琴弦：抛光琴弦，表面无镀铬涂层；</w:t>
            </w:r>
          </w:p>
          <w:p>
            <w:pPr>
              <w:jc w:val="both"/>
            </w:pPr>
            <w:r>
              <w:rPr>
                <w:sz w:val="21"/>
              </w:rPr>
              <w:t>▲12.码桥：纯实木制作，不含合板材料、以粘接方式固定在音板上,低音弧线型悬浮式加长码桥；</w:t>
            </w:r>
          </w:p>
          <w:p>
            <w:pPr>
              <w:jc w:val="both"/>
            </w:pPr>
            <w:r>
              <w:rPr>
                <w:sz w:val="21"/>
              </w:rPr>
              <w:t>13.踏板连杆：金属连杆方式机械传动；</w:t>
            </w:r>
          </w:p>
          <w:p>
            <w:pPr>
              <w:jc w:val="both"/>
            </w:pPr>
            <w:r>
              <w:rPr>
                <w:sz w:val="21"/>
              </w:rPr>
              <w:t>14. 弦轴板：多层坚硬色木交错拼接而成，使用防潮密封胶粘合；</w:t>
            </w:r>
          </w:p>
          <w:p>
            <w:pPr>
              <w:jc w:val="both"/>
            </w:pPr>
            <w:r>
              <w:rPr>
                <w:sz w:val="21"/>
              </w:rPr>
              <w:t>15. 环保标准：有害物质限量：甲醛≤0.04mg/m³、甲苯、二甲苯≤0.01mg/m³；</w:t>
            </w:r>
          </w:p>
          <w:p>
            <w:pPr>
              <w:jc w:val="both"/>
            </w:pPr>
            <w:r>
              <w:rPr>
                <w:sz w:val="21"/>
              </w:rPr>
              <w:t>16.配套物品（每台）：同品牌原装琴凳1张、琴键布1张、擦琴布1张。</w:t>
            </w:r>
          </w:p>
          <w:p/>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w:t>
      </w:r>
      <w:r>
        <w:rPr>
          <w:b/>
        </w:rPr>
        <w:t>：</w:t>
      </w:r>
      <w:r>
        <w:rPr>
          <w:b/>
        </w:rPr>
        <w:t>立式钢琴（二）</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1.琴键数：88键；</w:t>
            </w:r>
          </w:p>
          <w:p>
            <w:pPr>
              <w:jc w:val="both"/>
            </w:pPr>
            <w:r>
              <w:rPr>
                <w:sz w:val="21"/>
              </w:rPr>
              <w:t>2.颜色：黑色；</w:t>
            </w:r>
          </w:p>
          <w:p>
            <w:pPr>
              <w:jc w:val="both"/>
            </w:pPr>
            <w:r>
              <w:rPr>
                <w:sz w:val="21"/>
              </w:rPr>
              <w:t>3.外观款式：整体上门板结构；</w:t>
            </w:r>
          </w:p>
          <w:p>
            <w:pPr>
              <w:jc w:val="both"/>
            </w:pPr>
            <w:r>
              <w:rPr>
                <w:sz w:val="21"/>
              </w:rPr>
              <w:t>4.白键面：采用丙烯树脂，黑键面：采用酚醛树脂；</w:t>
            </w:r>
          </w:p>
          <w:p>
            <w:pPr>
              <w:jc w:val="both"/>
            </w:pPr>
            <w:r>
              <w:rPr>
                <w:sz w:val="21"/>
              </w:rPr>
              <w:t>5.高度：120cm（误差范围±5cm）</w:t>
            </w:r>
          </w:p>
          <w:p>
            <w:pPr>
              <w:jc w:val="both"/>
            </w:pPr>
            <w:r>
              <w:rPr>
                <w:sz w:val="21"/>
              </w:rPr>
              <w:t>6.击弦机材料：运动部件材质以实木为主；</w:t>
            </w:r>
          </w:p>
          <w:p>
            <w:pPr>
              <w:jc w:val="both"/>
            </w:pPr>
            <w:r>
              <w:rPr>
                <w:sz w:val="21"/>
              </w:rPr>
              <w:t>7.击弦机标准：高精密度平衡式击弦机；</w:t>
            </w:r>
          </w:p>
          <w:p>
            <w:pPr>
              <w:jc w:val="both"/>
            </w:pPr>
            <w:r>
              <w:rPr>
                <w:sz w:val="21"/>
              </w:rPr>
              <w:t>▲8.琴弦：抛光琴弦，表面无镀铬涂层；</w:t>
            </w:r>
          </w:p>
          <w:p>
            <w:pPr>
              <w:jc w:val="both"/>
            </w:pPr>
            <w:r>
              <w:rPr>
                <w:sz w:val="21"/>
              </w:rPr>
              <w:t>9.音板：云杉实木；</w:t>
            </w:r>
          </w:p>
          <w:p>
            <w:pPr>
              <w:jc w:val="both"/>
            </w:pPr>
            <w:r>
              <w:rPr>
                <w:sz w:val="21"/>
              </w:rPr>
              <w:t>10.弦轴板：多层坚硬色木交错拼接而成，使用防潮密封胶粘合；</w:t>
            </w:r>
          </w:p>
          <w:p>
            <w:pPr>
              <w:jc w:val="both"/>
            </w:pPr>
            <w:r>
              <w:rPr>
                <w:sz w:val="21"/>
              </w:rPr>
              <w:t>1</w:t>
            </w:r>
            <w:r>
              <w:rPr>
                <w:sz w:val="21"/>
              </w:rPr>
              <w:t>1</w:t>
            </w:r>
            <w:r>
              <w:rPr>
                <w:sz w:val="21"/>
              </w:rPr>
              <w:t xml:space="preserve"> </w:t>
            </w:r>
            <w:r>
              <w:rPr>
                <w:sz w:val="21"/>
              </w:rPr>
              <w:t>弦槌：羊毛毡冷压工艺制作、弦槌木芯采用以下任意材质：色木、桃花芯木、山毛榉、硬枫木、胡桃木、桦木、鹅耳枥木；</w:t>
            </w:r>
          </w:p>
          <w:p>
            <w:pPr>
              <w:jc w:val="both"/>
            </w:pPr>
            <w:r>
              <w:rPr>
                <w:sz w:val="21"/>
              </w:rPr>
              <w:t>12.键盘盖：键盘盖带双侧内置缓降器或键盘盖带内置缓降功能；</w:t>
            </w:r>
          </w:p>
          <w:p>
            <w:pPr>
              <w:jc w:val="both"/>
            </w:pPr>
            <w:r>
              <w:rPr>
                <w:sz w:val="21"/>
              </w:rPr>
              <w:t>▲13. 键盘：云杉实木制作、键皮与木材部分无痕粘接；</w:t>
            </w:r>
          </w:p>
          <w:p>
            <w:pPr>
              <w:jc w:val="both"/>
            </w:pPr>
            <w:r>
              <w:rPr>
                <w:sz w:val="21"/>
              </w:rPr>
              <w:t>▲14. 铸铁板：使用真空铸造或翻砂工艺铸造；</w:t>
            </w:r>
          </w:p>
          <w:p>
            <w:pPr>
              <w:jc w:val="both"/>
            </w:pPr>
            <w:r>
              <w:rPr>
                <w:sz w:val="21"/>
              </w:rPr>
              <w:t>15.踏板连杆：金属连杆方式机械传动；</w:t>
            </w:r>
          </w:p>
          <w:p>
            <w:pPr>
              <w:jc w:val="both"/>
            </w:pPr>
            <w:r>
              <w:rPr>
                <w:sz w:val="21"/>
              </w:rPr>
              <w:t>▲16.码桥：纯实木制作，不含合板材料、以粘接方式固定在音板上；</w:t>
            </w:r>
          </w:p>
          <w:p>
            <w:pPr>
              <w:jc w:val="both"/>
            </w:pPr>
            <w:r>
              <w:rPr>
                <w:sz w:val="21"/>
              </w:rPr>
              <w:t>17.油漆：环保油漆；</w:t>
            </w:r>
          </w:p>
          <w:p>
            <w:pPr>
              <w:jc w:val="both"/>
            </w:pPr>
            <w:r>
              <w:rPr>
                <w:sz w:val="21"/>
              </w:rPr>
              <w:t>18.配套物品（每台）：同品牌原装琴凳1张。</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五</w:t>
      </w:r>
      <w:r>
        <w:rPr>
          <w:b/>
        </w:rPr>
        <w:t>：</w:t>
      </w:r>
      <w:r>
        <w:rPr>
          <w:b/>
        </w:rPr>
        <w:t>三角钢琴（一）</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1. 尺寸：长度≥160厘米；</w:t>
            </w:r>
          </w:p>
          <w:p>
            <w:pPr>
              <w:jc w:val="both"/>
            </w:pPr>
            <w:r>
              <w:rPr>
                <w:sz w:val="21"/>
              </w:rPr>
              <w:t>2. 气候适应要求：使用地气候适应性处理；</w:t>
            </w:r>
          </w:p>
          <w:p>
            <w:pPr>
              <w:jc w:val="both"/>
            </w:pPr>
            <w:r>
              <w:rPr>
                <w:sz w:val="21"/>
              </w:rPr>
              <w:t>3. 颜色：黑色；</w:t>
            </w:r>
          </w:p>
          <w:p>
            <w:pPr>
              <w:jc w:val="both"/>
            </w:pPr>
            <w:r>
              <w:rPr>
                <w:sz w:val="21"/>
              </w:rPr>
              <w:t>4. 琴腿：榉木实木；</w:t>
            </w:r>
          </w:p>
          <w:p>
            <w:pPr>
              <w:jc w:val="both"/>
            </w:pPr>
            <w:r>
              <w:rPr>
                <w:sz w:val="21"/>
              </w:rPr>
              <w:t>5. 外壳：实木板叠层胶合，并整体弯曲成型；</w:t>
            </w:r>
          </w:p>
          <w:p>
            <w:pPr>
              <w:jc w:val="both"/>
            </w:pPr>
            <w:r>
              <w:rPr>
                <w:sz w:val="21"/>
              </w:rPr>
              <w:t>6. 金属部件：实心黄铜，抛光且经过喷漆；</w:t>
            </w:r>
          </w:p>
          <w:p>
            <w:pPr>
              <w:jc w:val="both"/>
            </w:pPr>
            <w:r>
              <w:rPr>
                <w:sz w:val="21"/>
              </w:rPr>
              <w:t>7. 背架：云杉木制作的木支架有≥3根放射状支架；</w:t>
            </w:r>
          </w:p>
          <w:p>
            <w:pPr>
              <w:jc w:val="both"/>
            </w:pPr>
            <w:r>
              <w:rPr>
                <w:sz w:val="21"/>
              </w:rPr>
              <w:t>▲8.铸铁板：使用真空铸造或翻砂工艺铸造；</w:t>
            </w:r>
          </w:p>
          <w:p>
            <w:pPr>
              <w:jc w:val="both"/>
            </w:pPr>
            <w:r>
              <w:rPr>
                <w:sz w:val="21"/>
              </w:rPr>
              <w:t>9.码桥：实木码桥，码桥可采用以下任意材质：色木、桃花芯木、山毛榉、硬枫木、胡桃木、桦木、鹅耳枥木，低音悬浮式马桥加长有效弦长；</w:t>
            </w:r>
          </w:p>
          <w:p>
            <w:pPr>
              <w:jc w:val="both"/>
            </w:pPr>
            <w:r>
              <w:rPr>
                <w:sz w:val="21"/>
              </w:rPr>
              <w:t>10.肋木：实心直纹云杉实木肋木；肋木边缘嵌入内壳与内壳木材纹理链接，形成整体共鸣体；</w:t>
            </w:r>
          </w:p>
          <w:p>
            <w:pPr>
              <w:jc w:val="both"/>
            </w:pPr>
            <w:r>
              <w:rPr>
                <w:sz w:val="21"/>
              </w:rPr>
              <w:t>11.弦列：交叉弦列，组合式别弦钮；</w:t>
            </w:r>
          </w:p>
          <w:p>
            <w:pPr>
              <w:jc w:val="both"/>
            </w:pPr>
            <w:r>
              <w:rPr>
                <w:sz w:val="21"/>
              </w:rPr>
              <w:t>▲12.音板：云杉实木；</w:t>
            </w:r>
          </w:p>
          <w:p>
            <w:pPr>
              <w:jc w:val="both"/>
            </w:pPr>
            <w:r>
              <w:rPr>
                <w:sz w:val="21"/>
              </w:rPr>
              <w:t>▲13.键侧木：配有高度可调整螺丝的键侧木；</w:t>
            </w:r>
          </w:p>
          <w:p>
            <w:pPr>
              <w:jc w:val="both"/>
            </w:pPr>
            <w:r>
              <w:rPr>
                <w:sz w:val="21"/>
              </w:rPr>
              <w:t>14. 琴弦：裸弦为抛光琴弦，无镀铬涂层；低音缠弦以纯实心铜缠绕，钢材为芯；</w:t>
            </w:r>
          </w:p>
          <w:p>
            <w:pPr>
              <w:jc w:val="both"/>
            </w:pPr>
            <w:r>
              <w:rPr>
                <w:sz w:val="21"/>
              </w:rPr>
              <w:t>15. 止音器：配备羊毛的实木止音头；</w:t>
            </w:r>
          </w:p>
          <w:p>
            <w:pPr>
              <w:jc w:val="both"/>
            </w:pPr>
            <w:r>
              <w:rPr>
                <w:sz w:val="21"/>
              </w:rPr>
              <w:t>16. 击弦机：铝合金外总档；</w:t>
            </w:r>
          </w:p>
          <w:p>
            <w:pPr>
              <w:jc w:val="both"/>
            </w:pPr>
            <w:r>
              <w:rPr>
                <w:sz w:val="21"/>
              </w:rPr>
              <w:t>17. 键盘：琴键材料为纯云杉木实木木材；键皮与实木键体无缝粘接；</w:t>
            </w:r>
          </w:p>
          <w:p>
            <w:pPr>
              <w:jc w:val="both"/>
            </w:pPr>
            <w:r>
              <w:rPr>
                <w:sz w:val="21"/>
              </w:rPr>
              <w:t>▲18.调律钉：钢制，带防锈镀镍涂层；</w:t>
            </w:r>
          </w:p>
          <w:p>
            <w:pPr>
              <w:jc w:val="both"/>
            </w:pPr>
            <w:r>
              <w:rPr>
                <w:sz w:val="21"/>
              </w:rPr>
              <w:t>19.键盘架：材质为云杉木，并在中盘枕木和前档枕木中插入硬木插件，键盘架具有不少于5根平衡调节螺丝；</w:t>
            </w:r>
          </w:p>
          <w:p>
            <w:pPr>
              <w:jc w:val="both"/>
            </w:pPr>
            <w:r>
              <w:rPr>
                <w:sz w:val="21"/>
              </w:rPr>
              <w:t>20. 踏板：具有柔音、低音延音或选择性延音及止音器踏板；</w:t>
            </w:r>
          </w:p>
          <w:p>
            <w:pPr>
              <w:jc w:val="both"/>
            </w:pPr>
            <w:r>
              <w:rPr>
                <w:sz w:val="21"/>
              </w:rPr>
              <w:t>21. 顶盖支撑：具有2个以上高度可选择的顶盖支撑杆。</w:t>
            </w:r>
          </w:p>
          <w:p/>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六</w:t>
      </w:r>
      <w:r>
        <w:rPr>
          <w:b/>
        </w:rPr>
        <w:t>：</w:t>
      </w:r>
      <w:r>
        <w:rPr>
          <w:b/>
        </w:rPr>
        <w:t>三角钢琴（二）</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1.尺寸：长度≥150厘米，琴键数：88键；</w:t>
            </w:r>
          </w:p>
          <w:p>
            <w:pPr>
              <w:jc w:val="both"/>
            </w:pPr>
            <w:r>
              <w:rPr>
                <w:sz w:val="21"/>
              </w:rPr>
              <w:t>2.气候适应要求：使用地气候适应性处理；</w:t>
            </w:r>
          </w:p>
          <w:p>
            <w:pPr>
              <w:jc w:val="both"/>
            </w:pPr>
            <w:r>
              <w:rPr>
                <w:sz w:val="21"/>
              </w:rPr>
              <w:t>3.颜色：黑色；</w:t>
            </w:r>
          </w:p>
          <w:p>
            <w:pPr>
              <w:jc w:val="both"/>
            </w:pPr>
            <w:r>
              <w:rPr>
                <w:sz w:val="21"/>
              </w:rPr>
              <w:t>4.外壳：实木板叠层胶合，并整体弯曲成型；</w:t>
            </w:r>
          </w:p>
          <w:p>
            <w:pPr>
              <w:jc w:val="both"/>
            </w:pPr>
            <w:r>
              <w:rPr>
                <w:sz w:val="21"/>
              </w:rPr>
              <w:t>5.琴腿：榉木实木；</w:t>
            </w:r>
          </w:p>
          <w:p>
            <w:pPr>
              <w:jc w:val="both"/>
            </w:pPr>
            <w:r>
              <w:rPr>
                <w:sz w:val="21"/>
              </w:rPr>
              <w:t>6.金属部件：实心黄铜，抛光且经过喷漆；</w:t>
            </w:r>
          </w:p>
          <w:p>
            <w:pPr>
              <w:jc w:val="both"/>
            </w:pPr>
            <w:r>
              <w:rPr>
                <w:sz w:val="21"/>
              </w:rPr>
              <w:t>7.背架：云杉木制作的木支架有≥3根放射状支架；</w:t>
            </w:r>
          </w:p>
          <w:p>
            <w:pPr>
              <w:jc w:val="both"/>
            </w:pPr>
            <w:r>
              <w:rPr>
                <w:sz w:val="21"/>
              </w:rPr>
              <w:t>▲8.码桥：实木码桥，码桥可采用以下任意材质：色木、桃花芯木、山毛榉、硬枫木、胡桃木、桦木、鹅耳枥木，低音悬浮式马桥加长有效弦长；</w:t>
            </w:r>
          </w:p>
          <w:p>
            <w:pPr>
              <w:jc w:val="both"/>
            </w:pPr>
            <w:r>
              <w:rPr>
                <w:sz w:val="21"/>
              </w:rPr>
              <w:t>9.肋木：实心直纹云杉实木肋木；肋木边缘嵌入内壳与内壳木材纹理链接，形成整体共鸣体；</w:t>
            </w:r>
          </w:p>
          <w:p>
            <w:pPr>
              <w:jc w:val="both"/>
            </w:pPr>
            <w:r>
              <w:rPr>
                <w:sz w:val="21"/>
              </w:rPr>
              <w:t>▲10.音板：云杉实木；</w:t>
            </w:r>
          </w:p>
          <w:p>
            <w:pPr>
              <w:jc w:val="both"/>
            </w:pPr>
            <w:r>
              <w:rPr>
                <w:sz w:val="21"/>
              </w:rPr>
              <w:t>11.弦列：交叉弦列，组合式别弦钮；</w:t>
            </w:r>
          </w:p>
          <w:p>
            <w:pPr>
              <w:jc w:val="both"/>
            </w:pPr>
            <w:r>
              <w:rPr>
                <w:sz w:val="21"/>
              </w:rPr>
              <w:t>▲12.琴弦：裸弦为抛光琴弦，无镀铬涂层；低音缠弦以纯实心铜缠绕，钢材为芯；</w:t>
            </w:r>
          </w:p>
          <w:p>
            <w:pPr>
              <w:jc w:val="both"/>
            </w:pPr>
            <w:r>
              <w:rPr>
                <w:sz w:val="21"/>
              </w:rPr>
              <w:t>13.调律钉：钢制，带防锈镀镍涂层；</w:t>
            </w:r>
          </w:p>
          <w:p>
            <w:pPr>
              <w:jc w:val="both"/>
            </w:pPr>
            <w:r>
              <w:rPr>
                <w:sz w:val="21"/>
              </w:rPr>
              <w:t>▲14.铸铁板：使用真空铸造或翻砂工艺铸造；</w:t>
            </w:r>
          </w:p>
          <w:p>
            <w:pPr>
              <w:jc w:val="both"/>
            </w:pPr>
            <w:r>
              <w:rPr>
                <w:sz w:val="21"/>
              </w:rPr>
              <w:t>15.止音器：配备羊毛的实木止音头；</w:t>
            </w:r>
          </w:p>
          <w:p>
            <w:pPr>
              <w:jc w:val="both"/>
            </w:pPr>
            <w:r>
              <w:rPr>
                <w:sz w:val="21"/>
              </w:rPr>
              <w:t>16.击弦机：铝合金外总档；</w:t>
            </w:r>
          </w:p>
          <w:p>
            <w:pPr>
              <w:jc w:val="both"/>
            </w:pPr>
            <w:r>
              <w:rPr>
                <w:sz w:val="21"/>
              </w:rPr>
              <w:t>▲17.功能：原厂自带自动演奏系统；</w:t>
            </w:r>
          </w:p>
          <w:p>
            <w:pPr>
              <w:jc w:val="both"/>
            </w:pPr>
            <w:r>
              <w:rPr>
                <w:sz w:val="21"/>
              </w:rPr>
              <w:t>18.键盘架：材质为云杉木，并在中盘枕木和前档枕木中插入硬木插件，键盘架具有不少于5根平衡调节螺丝；</w:t>
            </w:r>
          </w:p>
          <w:p>
            <w:pPr>
              <w:jc w:val="both"/>
            </w:pPr>
            <w:r>
              <w:rPr>
                <w:sz w:val="21"/>
              </w:rPr>
              <w:t>19.键侧木：配有高度可调整螺丝的键侧木；</w:t>
            </w:r>
          </w:p>
          <w:p>
            <w:pPr>
              <w:jc w:val="both"/>
            </w:pPr>
            <w:r>
              <w:rPr>
                <w:sz w:val="21"/>
              </w:rPr>
              <w:t>20.踏板：具有柔音、低音延音或选择性延音及止音器踏板；</w:t>
            </w:r>
          </w:p>
          <w:p>
            <w:pPr>
              <w:jc w:val="both"/>
            </w:pPr>
            <w:r>
              <w:rPr>
                <w:sz w:val="21"/>
              </w:rPr>
              <w:t>21.顶盖支撑：具有2个以上高度可选择的顶盖支撑杆；</w:t>
            </w:r>
          </w:p>
          <w:p>
            <w:pPr>
              <w:jc w:val="both"/>
            </w:pPr>
            <w:r>
              <w:rPr>
                <w:sz w:val="21"/>
              </w:rPr>
              <w:t>▲22.键盘：琴键材料为纯云杉木实木木材；键皮与实木键体无缝粘接；</w:t>
            </w:r>
          </w:p>
          <w:p/>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七</w:t>
      </w:r>
      <w:r>
        <w:rPr>
          <w:b/>
        </w:rPr>
        <w:t>：</w:t>
      </w:r>
      <w:r>
        <w:rPr>
          <w:b/>
        </w:rPr>
        <w:t>三角钢琴（三）</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1. 尺寸：长度≥160厘米，琴键数：88键；</w:t>
            </w:r>
          </w:p>
          <w:p>
            <w:pPr>
              <w:jc w:val="both"/>
            </w:pPr>
            <w:r>
              <w:rPr>
                <w:sz w:val="21"/>
              </w:rPr>
              <w:t>2. 气候适应要求：使用地气候适应性处理；</w:t>
            </w:r>
          </w:p>
          <w:p>
            <w:pPr>
              <w:jc w:val="both"/>
            </w:pPr>
            <w:r>
              <w:rPr>
                <w:sz w:val="21"/>
              </w:rPr>
              <w:t>3. 颜色：黑色；</w:t>
            </w:r>
          </w:p>
          <w:p>
            <w:pPr>
              <w:jc w:val="both"/>
            </w:pPr>
            <w:r>
              <w:rPr>
                <w:sz w:val="21"/>
              </w:rPr>
              <w:t>4. 外壳：实木板叠层胶合，并整体弯曲成型；</w:t>
            </w:r>
          </w:p>
          <w:p>
            <w:pPr>
              <w:jc w:val="both"/>
            </w:pPr>
            <w:r>
              <w:rPr>
                <w:sz w:val="21"/>
              </w:rPr>
              <w:t>5. 琴腿：榉木实木；</w:t>
            </w:r>
          </w:p>
          <w:p>
            <w:pPr>
              <w:jc w:val="both"/>
            </w:pPr>
            <w:r>
              <w:rPr>
                <w:sz w:val="21"/>
              </w:rPr>
              <w:t>6. 金属部件：实心黄铜，抛光且经过喷漆；</w:t>
            </w:r>
          </w:p>
          <w:p>
            <w:pPr>
              <w:jc w:val="both"/>
            </w:pPr>
            <w:r>
              <w:rPr>
                <w:sz w:val="21"/>
              </w:rPr>
              <w:t>7. 背架：云杉木制作的木支架有≥3根放射状支架；</w:t>
            </w:r>
          </w:p>
          <w:p>
            <w:pPr>
              <w:jc w:val="both"/>
            </w:pPr>
            <w:r>
              <w:rPr>
                <w:sz w:val="21"/>
              </w:rPr>
              <w:t>▲8.码桥：实木码桥，码桥可采用以下任意材质：色木、桃花芯木、山毛榉、硬枫木、胡桃木、桦木、鹅耳枥木，低音悬浮式马桥加长有效弦长；</w:t>
            </w:r>
          </w:p>
          <w:p>
            <w:pPr>
              <w:jc w:val="both"/>
            </w:pPr>
            <w:r>
              <w:rPr>
                <w:sz w:val="21"/>
              </w:rPr>
              <w:t>9. 肋木：≥11个实心直纹云杉实木肋木；肋木边缘嵌入内壳与内壳木材纹理链接，形成整体共鸣体；</w:t>
            </w:r>
          </w:p>
          <w:p>
            <w:pPr>
              <w:jc w:val="both"/>
            </w:pPr>
            <w:r>
              <w:rPr>
                <w:sz w:val="21"/>
              </w:rPr>
              <w:t>▲10.音板：云杉实木；</w:t>
            </w:r>
          </w:p>
          <w:p>
            <w:pPr>
              <w:jc w:val="both"/>
            </w:pPr>
            <w:r>
              <w:rPr>
                <w:sz w:val="21"/>
              </w:rPr>
              <w:t>11. 弦列：交叉弦列，组合式别弦钮，高音区前后双重泛音列；</w:t>
            </w:r>
          </w:p>
          <w:p>
            <w:pPr>
              <w:jc w:val="both"/>
            </w:pPr>
            <w:r>
              <w:rPr>
                <w:sz w:val="21"/>
              </w:rPr>
              <w:t>▲12.琴弦：裸弦为抛光琴弦，无镀铬涂层；低音缠弦以纯实心铜缠绕，钢材为芯；</w:t>
            </w:r>
          </w:p>
          <w:p>
            <w:pPr>
              <w:jc w:val="both"/>
            </w:pPr>
            <w:r>
              <w:rPr>
                <w:sz w:val="21"/>
              </w:rPr>
              <w:t>13. 调律钉：钢制，带防锈镀镍涂层；</w:t>
            </w:r>
          </w:p>
          <w:p>
            <w:pPr>
              <w:jc w:val="both"/>
            </w:pPr>
            <w:r>
              <w:rPr>
                <w:sz w:val="21"/>
              </w:rPr>
              <w:t>▲14.铸铁板：使用真空铸造或翻砂工艺铸造；</w:t>
            </w:r>
          </w:p>
          <w:p>
            <w:pPr>
              <w:jc w:val="both"/>
            </w:pPr>
            <w:r>
              <w:rPr>
                <w:sz w:val="21"/>
              </w:rPr>
              <w:t>15.击弦机：铝合金外总档，实木运动部件（不含ABS材质）；</w:t>
            </w:r>
          </w:p>
          <w:p>
            <w:pPr>
              <w:jc w:val="both"/>
            </w:pPr>
            <w:r>
              <w:rPr>
                <w:sz w:val="21"/>
              </w:rPr>
              <w:t>16.止音器：配备羊毛的实木止音头；</w:t>
            </w:r>
          </w:p>
          <w:p>
            <w:pPr>
              <w:jc w:val="both"/>
            </w:pPr>
            <w:r>
              <w:rPr>
                <w:sz w:val="21"/>
              </w:rPr>
              <w:t>▲17. 键盘：琴键材料为纯云杉木实木木材；键皮与实木键体无缝粘接；</w:t>
            </w:r>
          </w:p>
          <w:p>
            <w:pPr>
              <w:jc w:val="both"/>
            </w:pPr>
            <w:r>
              <w:rPr>
                <w:sz w:val="21"/>
              </w:rPr>
              <w:t>18.键盘架：材质为云杉木，并在中盘枕木和前档枕木中插入硬木插件，键盘架具有不少于5根平衡调节螺丝；</w:t>
            </w:r>
          </w:p>
          <w:p>
            <w:pPr>
              <w:jc w:val="both"/>
            </w:pPr>
            <w:r>
              <w:rPr>
                <w:sz w:val="21"/>
              </w:rPr>
              <w:t>19.键侧木：配有高度可调整螺丝的键侧木；</w:t>
            </w:r>
          </w:p>
          <w:p>
            <w:pPr>
              <w:jc w:val="both"/>
            </w:pPr>
            <w:r>
              <w:rPr>
                <w:sz w:val="21"/>
              </w:rPr>
              <w:t>20. 踏板：具有柔音、选择性延音及止音器踏板；</w:t>
            </w:r>
          </w:p>
          <w:p>
            <w:pPr>
              <w:jc w:val="both"/>
            </w:pPr>
            <w:r>
              <w:rPr>
                <w:sz w:val="21"/>
              </w:rPr>
              <w:t>21. 顶盖支撑：具有三个以上高度可选择的顶盖支撑杆；</w:t>
            </w:r>
          </w:p>
          <w:p>
            <w:pPr>
              <w:jc w:val="both"/>
            </w:pPr>
            <w:r>
              <w:rPr>
                <w:sz w:val="21"/>
              </w:rPr>
              <w:t>22.键盘盖：带缓降功能。</w:t>
            </w:r>
          </w:p>
          <w:p/>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八</w:t>
      </w:r>
      <w:r>
        <w:rPr>
          <w:b/>
        </w:rPr>
        <w:t>：</w:t>
      </w:r>
      <w:r>
        <w:rPr>
          <w:b/>
        </w:rPr>
        <w:t>三角钢琴（四）</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1. 尺寸：长度≥220厘米，琴键数：88键；</w:t>
            </w:r>
          </w:p>
          <w:p>
            <w:pPr>
              <w:jc w:val="both"/>
            </w:pPr>
            <w:r>
              <w:rPr>
                <w:sz w:val="21"/>
              </w:rPr>
              <w:t>2.</w:t>
            </w:r>
            <w:r>
              <w:rPr>
                <w:sz w:val="21"/>
              </w:rPr>
              <w:t xml:space="preserve"> </w:t>
            </w:r>
            <w:r>
              <w:rPr>
                <w:sz w:val="21"/>
              </w:rPr>
              <w:t>气候适应要求：使用地气候适应性处理；</w:t>
            </w:r>
          </w:p>
          <w:p>
            <w:pPr>
              <w:jc w:val="both"/>
            </w:pPr>
            <w:r>
              <w:rPr>
                <w:sz w:val="21"/>
              </w:rPr>
              <w:t>3.颜色：黑色亮面；</w:t>
            </w:r>
          </w:p>
          <w:p>
            <w:pPr>
              <w:jc w:val="both"/>
            </w:pPr>
            <w:r>
              <w:rPr>
                <w:sz w:val="21"/>
              </w:rPr>
              <w:t>▲4.音板：云杉实木；</w:t>
            </w:r>
          </w:p>
          <w:p>
            <w:pPr>
              <w:jc w:val="both"/>
            </w:pPr>
            <w:r>
              <w:rPr>
                <w:sz w:val="21"/>
              </w:rPr>
              <w:t>5.琴腿：榉木实木；</w:t>
            </w:r>
          </w:p>
          <w:p>
            <w:pPr>
              <w:jc w:val="both"/>
            </w:pPr>
            <w:r>
              <w:rPr>
                <w:sz w:val="21"/>
              </w:rPr>
              <w:t>6.金属部件：实心黄铜，抛光且经过喷漆；</w:t>
            </w:r>
          </w:p>
          <w:p>
            <w:pPr>
              <w:jc w:val="both"/>
            </w:pPr>
            <w:r>
              <w:rPr>
                <w:sz w:val="21"/>
              </w:rPr>
              <w:t>7.脚轮：≥3个黄铜材质双排脚轮，前排锁止功能；</w:t>
            </w:r>
          </w:p>
          <w:p>
            <w:pPr>
              <w:jc w:val="both"/>
            </w:pPr>
            <w:r>
              <w:rPr>
                <w:sz w:val="21"/>
              </w:rPr>
              <w:t>8.背架：云杉木制作的木支架有≥3根放射状支架；</w:t>
            </w:r>
          </w:p>
          <w:p>
            <w:pPr>
              <w:jc w:val="both"/>
            </w:pPr>
            <w:r>
              <w:rPr>
                <w:sz w:val="21"/>
              </w:rPr>
              <w:t>▲9.外壳：桃花心木与硬枫木叠层，并整体弯曲成型；</w:t>
            </w:r>
          </w:p>
          <w:p>
            <w:pPr>
              <w:jc w:val="both"/>
            </w:pPr>
            <w:r>
              <w:rPr>
                <w:sz w:val="21"/>
              </w:rPr>
              <w:t>10.肋木：≥14根实心直纹云杉实木肋木；肋木边缘嵌入内壳与内壳木材纹理链接，形成整体共鸣体；</w:t>
            </w:r>
          </w:p>
          <w:p>
            <w:pPr>
              <w:jc w:val="both"/>
            </w:pPr>
            <w:r>
              <w:rPr>
                <w:sz w:val="21"/>
              </w:rPr>
              <w:t>▲11.铸铁板：使用真空铸造或翻砂工艺铸造；</w:t>
            </w:r>
          </w:p>
          <w:p>
            <w:pPr>
              <w:jc w:val="both"/>
            </w:pPr>
            <w:r>
              <w:rPr>
                <w:sz w:val="21"/>
              </w:rPr>
              <w:t>12.弦列：交叉弦列，组合式别弦钮，高音区前后双重泛音列，高音区装配有集音器；</w:t>
            </w:r>
          </w:p>
          <w:p>
            <w:pPr>
              <w:jc w:val="both"/>
            </w:pPr>
            <w:r>
              <w:rPr>
                <w:sz w:val="21"/>
              </w:rPr>
              <w:t>▲13.码桥：码桥采用两种硬木实木交替垂直叠层；</w:t>
            </w:r>
          </w:p>
          <w:p>
            <w:pPr>
              <w:jc w:val="both"/>
            </w:pPr>
            <w:r>
              <w:rPr>
                <w:sz w:val="21"/>
              </w:rPr>
              <w:t>▲14.调律钉：采用钢，带防锈镀镍头；</w:t>
            </w:r>
          </w:p>
          <w:p>
            <w:pPr>
              <w:jc w:val="both"/>
            </w:pPr>
            <w:r>
              <w:rPr>
                <w:sz w:val="21"/>
              </w:rPr>
              <w:t>▲15.弦轴板：硬枫木与花梨木交叉叠层,使用密封胶粘合；</w:t>
            </w:r>
          </w:p>
          <w:p>
            <w:pPr>
              <w:jc w:val="both"/>
            </w:pPr>
            <w:r>
              <w:rPr>
                <w:sz w:val="21"/>
              </w:rPr>
              <w:t>▲16.击弦机：铝合金外总档，纯实木运动部件（不含ABS等塑料材质）；</w:t>
            </w:r>
          </w:p>
          <w:p>
            <w:pPr>
              <w:jc w:val="both"/>
            </w:pPr>
            <w:r>
              <w:rPr>
                <w:sz w:val="21"/>
              </w:rPr>
              <w:t>17.止音器：配备羊毛的实木止音头；</w:t>
            </w:r>
          </w:p>
          <w:p>
            <w:pPr>
              <w:jc w:val="both"/>
            </w:pPr>
            <w:r>
              <w:rPr>
                <w:sz w:val="21"/>
              </w:rPr>
              <w:t>▲18.琴弦：裸弦为抛光琴弦，无镀铬涂层；低音缠弦以纯实心铜缠绕，钢材为芯；</w:t>
            </w:r>
          </w:p>
          <w:p>
            <w:pPr>
              <w:jc w:val="both"/>
            </w:pPr>
            <w:r>
              <w:rPr>
                <w:sz w:val="21"/>
              </w:rPr>
              <w:t>▲19.键盘：琴键材料为纯云杉木实木木材；白键面为仿象牙材料；黑键面为黑檀木制作；</w:t>
            </w:r>
          </w:p>
          <w:p>
            <w:pPr>
              <w:jc w:val="both"/>
            </w:pPr>
            <w:r>
              <w:rPr>
                <w:sz w:val="21"/>
              </w:rPr>
              <w:t>20.键盘架：材质为云杉木，并在中盘枕木和前档枕木中插入硬木插件，带有不少于5颗键盘架平衡调节装置；</w:t>
            </w:r>
          </w:p>
          <w:p>
            <w:pPr>
              <w:jc w:val="both"/>
            </w:pPr>
            <w:r>
              <w:rPr>
                <w:sz w:val="21"/>
              </w:rPr>
              <w:t>21.键侧木：配有高度可调整螺丝的键侧木；</w:t>
            </w:r>
          </w:p>
          <w:p>
            <w:pPr>
              <w:jc w:val="both"/>
            </w:pPr>
            <w:r>
              <w:rPr>
                <w:sz w:val="21"/>
              </w:rPr>
              <w:t>22.踏板：具有柔音、选择性延音及止音器踏板；</w:t>
            </w:r>
          </w:p>
          <w:p>
            <w:pPr>
              <w:jc w:val="both"/>
            </w:pPr>
            <w:r>
              <w:rPr>
                <w:sz w:val="21"/>
              </w:rPr>
              <w:t>23.顶盖支撑：具有三个以上高度可选择的顶盖支撑杆；</w:t>
            </w:r>
          </w:p>
          <w:p>
            <w:pPr>
              <w:jc w:val="both"/>
            </w:pPr>
            <w:r>
              <w:rPr>
                <w:sz w:val="21"/>
              </w:rPr>
              <w:t>24.键盘盖：键盘盖带双侧内置缓降器或键盘盖带内置缓降功能。</w:t>
            </w:r>
          </w:p>
          <w:p>
            <w:pPr>
              <w:jc w:val="both"/>
            </w:pPr>
            <w:r>
              <w:rPr>
                <w:sz w:val="21"/>
              </w:rPr>
              <w:t>25.钢琴为纯手工制作（提供承诺函）。</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广东江门幼儿师范高等专科学校</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2</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3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代理服务费收费标准：1）本项目的招标代理服务费收费标准以采购预算金额为计算基数参照国家计委颁布的（计价格【2002】1980号）及国家发改委颁布的（发改办价格【2003】857号）收费标准的95% 收取。2）本项目的需求调研、需求论证的论证服务费收费标准以采购预算金额为计算基数参照国家计委颁布的（计价格【2002】1980号）及国家发改委颁布的（发改办价格【2003】857号）的30%收取。招标代理及论证服务费由各采购包中标供应商在领取《中标通知书》前一次性向采购代理机构交纳以下金额： ￥64,193.00元（大写：人民币陆万肆仟壹佰玖拾叁元整）。</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；请各投标人在投标文件递交截止时间前按须知前附表规定的金额递交至</w:t>
      </w:r>
      <w:r>
        <w:rPr/>
        <w:t>广州市国科招标代理有限公司</w:t>
      </w:r>
      <w:r>
        <w:rPr/>
        <w:t>，到账情况以开标时</w:t>
      </w:r>
      <w:r>
        <w:rPr/>
        <w:t>广州市国科招标代理有限公司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张智钊、陈蔚、邹守遵</w:t>
      </w:r>
    </w:p>
    <w:p>
      <w:pPr>
        <w:ind w:firstLine="480"/>
      </w:pPr>
      <w:r>
        <w:rPr/>
        <w:t>电话：</w:t>
      </w:r>
      <w:r>
        <w:rPr/>
        <w:t>020-37656571、020-87688049</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政府采购监督管理机构名称：江门市财政局</w:t>
      </w:r>
    </w:p>
    <w:p>
      <w:r>
        <w:rPr/>
        <w:t>地  址：江门市蓬江区华园中路21-23号</w:t>
      </w:r>
    </w:p>
    <w:p>
      <w:r>
        <w:rPr/>
        <w:t>电  话：0750-3507009</w:t>
      </w:r>
    </w:p>
    <w:p>
      <w:r>
        <w:rPr/>
        <w:t>邮  编：529000</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采购包1(钢琴、数码力度钢琴采购)：综合评分法,是指投标文件满足招标文件全部实质性要求，且按照评审因素的量化指标评审得分最高的投标人为中标候选人的评标方法。（最低报价不是中标的唯一依据。）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采购包1（钢琴、数码力度钢琴采购）：</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采购包1（钢琴、数码力度钢琴采购）：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供应商必须具有良好的商业信誉和健全的财务会计制度（提供2021年度或2022年度财务状况报告或基本开户行出具的资信证明）。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pPr>
        <w:ind w:firstLine="480"/>
      </w:pPr>
      <w:r>
        <w:rPr/>
        <w:t>表二符合性审查表：</w:t>
      </w:r>
    </w:p>
    <w:p>
      <w:pPr>
        <w:ind w:firstLine="480"/>
      </w:pPr>
    </w:p>
    <w:p/>
    <w:p>
      <w:r>
        <w:rPr/>
        <w:t>采购包1（钢琴、数码力度钢琴采购）：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进口情况</w:t>
            </w:r>
          </w:p>
        </w:tc>
        <w:tc>
          <w:tcPr>
            <w:tcW w:type="dxa" w:w="4238"/>
          </w:tcPr>
          <w:p>
            <w:r>
              <w:rPr/>
              <w:t>采购文件要求采购本国产品时未以进口产品投标</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采购包1(钢琴、数码力度钢琴采购):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商务部分25.0分</w:t>
            </w:r>
          </w:p>
          <w:p>
            <w:r>
              <w:rPr/>
              <w:t>技术部分45.0分</w:t>
            </w:r>
          </w:p>
          <w:p>
            <w:r>
              <w:rPr/>
              <w:t>报价得分30.0分</w:t>
            </w:r>
          </w:p>
        </w:tc>
      </w:tr>
      <w:tr>
        <w:tc>
          <w:tcPr>
            <w:tcW w:type="dxa" w:w="922"/>
            <w:gridSpan w:val="2"/>
            <w:vMerge w:val="restart"/>
          </w:tcPr>
          <w:p>
            <w:pPr>
              <w:jc w:val="center"/>
            </w:pPr>
            <w:r>
              <w:rPr/>
              <w:t>技术部分</w:t>
            </w:r>
          </w:p>
        </w:tc>
        <w:tc>
          <w:tcPr>
            <w:tcW w:type="dxa" w:w="2307"/>
          </w:tcPr>
          <w:p>
            <w:pPr>
              <w:jc w:val="left"/>
            </w:pPr>
            <w:r>
              <w:rPr/>
              <w:t>重要技术条款响应情况 (20.0分)</w:t>
            </w:r>
          </w:p>
        </w:tc>
        <w:tc>
          <w:tcPr>
            <w:tcW w:type="dxa" w:w="5076"/>
          </w:tcPr>
          <w:p>
            <w:pPr>
              <w:jc w:val="left"/>
            </w:pPr>
            <w:r>
              <w:rPr/>
              <w:t>根据投标人对技术条款响应完全满足或有正偏离于第二章采购需求中带“▲”技术要求（共40项）的所有指标20分。带“▲”技术要求每出现一项不满足扣0.5分，最低扣至0分。 注：如采购需求中有明确提供的证明资料，则以采购需求中要求的为准，无或未按要求提供证明材料的不得分；如采购需求中无明确提供的证明资料，以投标人须提供投标产品彩页或相应技术参数的厂家技术白皮书或使用说明书或质量认可材料或第三方机构出具的检测报告等作为技术证明文件，否则评标委员会有权视相应技术参数响应为负偏离，不提供或资料不全的均不得分。</w:t>
            </w:r>
          </w:p>
        </w:tc>
      </w:tr>
      <w:tr>
        <w:tc>
          <w:tcPr>
            <w:tcW w:type="dxa" w:w="922"/>
            <w:gridSpan w:val="2"/>
            <w:vMerge/>
          </w:tcPr>
          <w:p/>
        </w:tc>
        <w:tc>
          <w:tcPr>
            <w:tcW w:type="dxa" w:w="2307"/>
          </w:tcPr>
          <w:p>
            <w:pPr>
              <w:jc w:val="left"/>
            </w:pPr>
            <w:r>
              <w:rPr/>
              <w:t>一般技术条款响应情况 (5.0分)</w:t>
            </w:r>
          </w:p>
        </w:tc>
        <w:tc>
          <w:tcPr>
            <w:tcW w:type="dxa" w:w="5076"/>
          </w:tcPr>
          <w:p>
            <w:pPr>
              <w:jc w:val="left"/>
            </w:pPr>
            <w:r>
              <w:rPr/>
              <w:t>根据投标人所投产品对“技术标准与要求”中一般技术条款（非“▲”、非“★”指标）的响应程度进行综合评审： （1）完全响应或有正偏离的，得5分； （2）有1-10项未响应或负偏离的，得3分； （3）有10-20项未响应或负偏离的，得1分； （4）有20项或以上未响应或负偏离的，得0分。 注：如采购需求中有明确提供的证明资料，则以采购需求中要求的为准，无或未按要求提供证明材料的不得分；如采购需求中无明确提供的证明资料，以投标人须提供投标产品彩页或相应技术参数的厂家技术白皮书或使用说明书或质量认可材料或第三方机构出具的检测报告等作为技术证明文件，否则评标委员会有权视相应技术参数响应为负偏离，不提供或资料不全的均不得分。</w:t>
            </w:r>
          </w:p>
        </w:tc>
      </w:tr>
      <w:tr>
        <w:tc>
          <w:tcPr>
            <w:tcW w:type="dxa" w:w="922"/>
            <w:gridSpan w:val="2"/>
            <w:vMerge/>
          </w:tcPr>
          <w:p/>
        </w:tc>
        <w:tc>
          <w:tcPr>
            <w:tcW w:type="dxa" w:w="2307"/>
          </w:tcPr>
          <w:p>
            <w:pPr>
              <w:jc w:val="left"/>
            </w:pPr>
            <w:r>
              <w:rPr/>
              <w:t>技术服务及设备安装调试方案 (10.0分)</w:t>
            </w:r>
          </w:p>
        </w:tc>
        <w:tc>
          <w:tcPr>
            <w:tcW w:type="dxa" w:w="5076"/>
          </w:tcPr>
          <w:p>
            <w:pPr>
              <w:jc w:val="left"/>
            </w:pPr>
            <w:r>
              <w:rPr/>
              <w:t>评标委员会根据投标人提供的技术服务及设备安装调试方案(包括但不限于①技术服务方案；②设备安装方案；③调试及验收方案)进行评审： 1.方案详细、全面、合理，过程节点重点和难点分析到位，具有有效解决措施，得10分； 2.方案较详细、较全面、较合理，过程节点重点和难点分析较到位，能较有效解决措施，得7分 3.方案基本详细、基本全面、基本合理，过程节点重点和难点有一定分析，有基本的解决措施，得4分； 4.方案不详细、不全面、不合理，没有过程节点重点和难点分析或差，解决措施差或无，得1分； 5.不提供不得分。</w:t>
            </w:r>
          </w:p>
        </w:tc>
      </w:tr>
      <w:tr>
        <w:tc>
          <w:tcPr>
            <w:tcW w:type="dxa" w:w="922"/>
            <w:gridSpan w:val="2"/>
            <w:vMerge/>
          </w:tcPr>
          <w:p/>
        </w:tc>
        <w:tc>
          <w:tcPr>
            <w:tcW w:type="dxa" w:w="2307"/>
          </w:tcPr>
          <w:p>
            <w:pPr>
              <w:jc w:val="left"/>
            </w:pPr>
            <w:r>
              <w:rPr/>
              <w:t>培训服务方案 (5.0分)</w:t>
            </w:r>
          </w:p>
        </w:tc>
        <w:tc>
          <w:tcPr>
            <w:tcW w:type="dxa" w:w="5076"/>
          </w:tcPr>
          <w:p>
            <w:pPr>
              <w:jc w:val="left"/>
            </w:pPr>
            <w:r>
              <w:rPr/>
              <w:t>评标委员会根据投标人提供的培训服务方案(包括但不限于①产品培训；②日常简易维护培训；③培训时间安排)进行评审： 1.实施方案合理性、完整性强，具备可行性的,得5分； 2.实施方案合理性、完整性基本全面，基本具备可行性的得3分 3.实施方案合理性、完整性较差，不具备可行性的得1分； 4.未提供实施方案不得分。</w:t>
            </w:r>
          </w:p>
        </w:tc>
      </w:tr>
      <w:tr>
        <w:tc>
          <w:tcPr>
            <w:tcW w:type="dxa" w:w="922"/>
            <w:gridSpan w:val="2"/>
            <w:vMerge/>
          </w:tcPr>
          <w:p/>
        </w:tc>
        <w:tc>
          <w:tcPr>
            <w:tcW w:type="dxa" w:w="2307"/>
          </w:tcPr>
          <w:p>
            <w:pPr>
              <w:jc w:val="left"/>
            </w:pPr>
            <w:r>
              <w:rPr/>
              <w:t>质量保证措施、管理服务措施及售后服务方案 (5.0分)</w:t>
            </w:r>
          </w:p>
        </w:tc>
        <w:tc>
          <w:tcPr>
            <w:tcW w:type="dxa" w:w="5076"/>
          </w:tcPr>
          <w:p>
            <w:pPr>
              <w:jc w:val="left"/>
            </w:pPr>
            <w:r>
              <w:rPr/>
              <w:t>对投标人提供的质量保证措施、管理服务措施及售后服务方案（包括但不限于①设备质量、管理措施；②售后服务方案；③风险管控措施）等进行评审： 1.货物质量、管理措施和售后服务方案详细、可行、切合实际；风险管理、合理化措施、建议明确、详细、可行，得5分； 2.货物质量、管理措施和售后服务方案基本详细、可行、基本符合实际；风险管理、合理化措施、建议基本明确、详细、可行，得3分； 3.货物质量、管理措施和售后服务方案较差，风险管理、合理化措施、建议较差，得1分； 4.不提供不得分。</w:t>
            </w:r>
          </w:p>
        </w:tc>
      </w:tr>
      <w:tr>
        <w:tc>
          <w:tcPr>
            <w:tcW w:type="dxa" w:w="922"/>
            <w:gridSpan w:val="2"/>
            <w:vMerge w:val="restart"/>
          </w:tcPr>
          <w:p>
            <w:pPr>
              <w:jc w:val="center"/>
            </w:pPr>
            <w:r>
              <w:rPr/>
              <w:t>商务部分</w:t>
            </w:r>
          </w:p>
        </w:tc>
        <w:tc>
          <w:tcPr>
            <w:tcW w:type="dxa" w:w="2307"/>
          </w:tcPr>
          <w:p>
            <w:pPr>
              <w:jc w:val="left"/>
            </w:pPr>
            <w:r>
              <w:rPr/>
              <w:t>同类项目业绩 (1.0分)</w:t>
            </w:r>
          </w:p>
        </w:tc>
        <w:tc>
          <w:tcPr>
            <w:tcW w:type="dxa" w:w="5076"/>
          </w:tcPr>
          <w:p>
            <w:pPr>
              <w:jc w:val="left"/>
            </w:pPr>
            <w:r>
              <w:rPr/>
              <w:t>自2020年1月1日起，投标人每提供一份同类钢琴或电钢琴项目业绩的，得0.5分，最高得1分。 注：须提供合同复印件，以合同签订时间为准，未提供不得分。</w:t>
            </w:r>
          </w:p>
        </w:tc>
      </w:tr>
      <w:tr>
        <w:tc>
          <w:tcPr>
            <w:tcW w:type="dxa" w:w="922"/>
            <w:gridSpan w:val="2"/>
            <w:vMerge/>
          </w:tcPr>
          <w:p/>
        </w:tc>
        <w:tc>
          <w:tcPr>
            <w:tcW w:type="dxa" w:w="2307"/>
          </w:tcPr>
          <w:p>
            <w:pPr>
              <w:jc w:val="left"/>
            </w:pPr>
            <w:r>
              <w:rPr/>
              <w:t>人员情况 (2.0分)</w:t>
            </w:r>
          </w:p>
        </w:tc>
        <w:tc>
          <w:tcPr>
            <w:tcW w:type="dxa" w:w="5076"/>
          </w:tcPr>
          <w:p>
            <w:pPr>
              <w:jc w:val="left"/>
            </w:pPr>
            <w:r>
              <w:rPr/>
              <w:t>投标人拟派的项目经理（负责人）或技术人员具有调律师证书的，每提供一人，得2分。 注：投标人须提供证书复印件及近六个月任意1个月内投标单位购买社保证明的复印件并加盖投标人公章，不提供或不提供全，不得分。</w:t>
            </w:r>
          </w:p>
        </w:tc>
      </w:tr>
      <w:tr>
        <w:tc>
          <w:tcPr>
            <w:tcW w:type="dxa" w:w="922"/>
            <w:gridSpan w:val="2"/>
            <w:vMerge/>
          </w:tcPr>
          <w:p/>
        </w:tc>
        <w:tc>
          <w:tcPr>
            <w:tcW w:type="dxa" w:w="2307"/>
          </w:tcPr>
          <w:p>
            <w:pPr>
              <w:jc w:val="left"/>
            </w:pPr>
            <w:r>
              <w:rPr/>
              <w:t>投标样品（一） (2.0分)</w:t>
            </w:r>
          </w:p>
        </w:tc>
        <w:tc>
          <w:tcPr>
            <w:tcW w:type="dxa" w:w="5076"/>
          </w:tcPr>
          <w:p>
            <w:pPr>
              <w:jc w:val="left"/>
            </w:pPr>
            <w:r>
              <w:rPr/>
              <w:t>评标委员会根据“第二章 采购需求”中【数码力度钢琴（二）及三角钢琴（四）】的内容。对投标人提供的样品(详见招标文件样品清单)的材质、性能、工艺、现场演奏音色进行评分： （1）提供齐全样品得2分，每缺1个扣1分。</w:t>
            </w:r>
          </w:p>
        </w:tc>
      </w:tr>
      <w:tr>
        <w:tc>
          <w:tcPr>
            <w:tcW w:type="dxa" w:w="922"/>
            <w:gridSpan w:val="2"/>
            <w:vMerge/>
          </w:tcPr>
          <w:p/>
        </w:tc>
        <w:tc>
          <w:tcPr>
            <w:tcW w:type="dxa" w:w="2307"/>
          </w:tcPr>
          <w:p>
            <w:pPr>
              <w:jc w:val="left"/>
            </w:pPr>
            <w:r>
              <w:rPr/>
              <w:t>投标样品（二） (20.0分)</w:t>
            </w:r>
          </w:p>
        </w:tc>
        <w:tc>
          <w:tcPr>
            <w:tcW w:type="dxa" w:w="5076"/>
          </w:tcPr>
          <w:p>
            <w:pPr>
              <w:jc w:val="left"/>
            </w:pPr>
            <w:r>
              <w:rPr/>
              <w:t>1、评标委员会根据【数码力度钢琴（二）】具体响应内容(材质、工艺、性能、现场演奏音色等)进一步评审: （1）样品材质质量好，且工艺精致，设计合理精美，音色丰满舒适的，得10分； （2）样品材质质量较好，且工艺较精致，设计较合理精美，音色较丰满舒适，得6分； （3）样品材质质量一般，且工艺基本精致，设计基本合理精美，音色基本丰满舒适，得2分； （4）没提供得0分。 2、评标委员会根据【三角钢琴（四）】具体响应内容(材质、工艺、性能、现场演奏音色等)进一步评审: （1）样品材质质量好，且工艺精致，设计合理精美，音色丰满舒适的，得10分； （2）样品材质质量较好，且工艺较精致，设计较合理精美，音色较丰满舒适，得6分； （3）样品材质质量一般，且工艺基本精致，设计基本合理精美，音色基本丰满舒适，得2分； （4）没提供得0分。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候选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注：</w:t>
      </w:r>
    </w:p>
    <w:p>
      <w:pPr>
        <w:ind w:firstLine="211"/>
        <w:jc w:val="left"/>
      </w:pPr>
      <w:r>
        <w:rPr>
          <w:b/>
          <w:sz w:val="21"/>
        </w:rPr>
        <w:t>1、合同具体事项须根据采购文件的约定及乙方投标文件的承诺执行；</w:t>
      </w:r>
    </w:p>
    <w:p>
      <w:pPr>
        <w:jc w:val="both"/>
      </w:pPr>
    </w:p>
    <w:p/>
    <w:p/>
    <w:p>
      <w:r>
        <w:rPr/>
        <w:t xml:space="preserve"> </w:t>
      </w:r>
    </w:p>
    <w:p>
      <w:pPr>
        <w:ind w:firstLine="420"/>
        <w:jc w:val="both"/>
      </w:pPr>
    </w:p>
    <w:p>
      <w:pPr>
        <w:jc w:val="left"/>
      </w:pPr>
      <w:r>
        <w:rPr/>
        <w:t xml:space="preserve"> </w:t>
      </w:r>
    </w:p>
    <w:p>
      <w:pPr>
        <w:jc w:val="left"/>
      </w:pPr>
      <w:r>
        <w:rPr>
          <w:b/>
          <w:sz w:val="30"/>
        </w:rPr>
        <w:t>合同格式一（适用于中华人民共和国关境内提供的货物和服务）</w:t>
      </w:r>
    </w:p>
    <w:p>
      <w:pPr>
        <w:jc w:val="center"/>
      </w:pPr>
      <w:r>
        <w:rPr/>
        <w:t xml:space="preserve"> </w:t>
      </w:r>
    </w:p>
    <w:p>
      <w:pPr>
        <w:jc w:val="center"/>
      </w:pPr>
      <w:r>
        <w:rPr>
          <w:b/>
          <w:sz w:val="28"/>
        </w:rPr>
        <w:t>政府采购合同</w:t>
      </w:r>
    </w:p>
    <w:p>
      <w:pPr>
        <w:jc w:val="center"/>
      </w:pPr>
      <w:r>
        <w:rPr/>
        <w:t xml:space="preserve"> </w:t>
      </w: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合同类别：货物</w:t>
      </w:r>
    </w:p>
    <w:p>
      <w:pPr>
        <w:jc w:val="both"/>
      </w:pPr>
      <w:r>
        <w:rPr>
          <w:sz w:val="21"/>
        </w:rPr>
        <w:t>签订日期：</w:t>
      </w:r>
    </w:p>
    <w:p>
      <w:pPr>
        <w:jc w:val="both"/>
      </w:pPr>
      <w:r>
        <w:rPr>
          <w:sz w:val="21"/>
        </w:rPr>
        <w:t>签订类型：单项合同</w:t>
      </w:r>
    </w:p>
    <w:p>
      <w:pPr>
        <w:jc w:val="both"/>
      </w:pPr>
      <w:r>
        <w:rPr>
          <w:sz w:val="21"/>
        </w:rPr>
        <w:t>合同范本：采购合同</w:t>
      </w:r>
    </w:p>
    <w:p>
      <w:pPr>
        <w:jc w:val="both"/>
      </w:pPr>
      <w:r>
        <w:rPr>
          <w:sz w:val="21"/>
        </w:rPr>
        <w:t>合同期限：</w:t>
      </w:r>
      <w:r>
        <w:rPr>
          <w:sz w:val="21"/>
        </w:rPr>
        <w:t>20</w:t>
      </w:r>
      <w:r>
        <w:rPr>
          <w:sz w:val="21"/>
        </w:rPr>
        <w:t>XX</w:t>
      </w:r>
      <w:r>
        <w:rPr>
          <w:sz w:val="21"/>
        </w:rPr>
        <w:t>年</w:t>
      </w:r>
      <w:r>
        <w:rPr>
          <w:sz w:val="21"/>
        </w:rPr>
        <w:t>XX</w:t>
      </w:r>
      <w:r>
        <w:rPr>
          <w:sz w:val="21"/>
        </w:rPr>
        <w:t>月</w:t>
      </w:r>
      <w:r>
        <w:rPr>
          <w:sz w:val="21"/>
        </w:rPr>
        <w:t>XX</w:t>
      </w:r>
      <w:r>
        <w:rPr>
          <w:sz w:val="21"/>
        </w:rPr>
        <w:t>日</w:t>
      </w:r>
      <w:r>
        <w:rPr>
          <w:sz w:val="21"/>
        </w:rPr>
        <w:t>至</w:t>
      </w:r>
      <w:r>
        <w:rPr>
          <w:sz w:val="21"/>
        </w:rPr>
        <w:t>20</w:t>
      </w:r>
      <w:r>
        <w:rPr>
          <w:sz w:val="21"/>
        </w:rPr>
        <w:t>XX</w:t>
      </w:r>
      <w:r>
        <w:rPr>
          <w:sz w:val="21"/>
        </w:rPr>
        <w:t>年</w:t>
      </w:r>
      <w:r>
        <w:rPr>
          <w:sz w:val="21"/>
        </w:rPr>
        <w:t>XX</w:t>
      </w:r>
      <w:r>
        <w:rPr>
          <w:sz w:val="21"/>
        </w:rPr>
        <w:t>月</w:t>
      </w:r>
      <w:r>
        <w:rPr>
          <w:sz w:val="21"/>
        </w:rPr>
        <w:t>XX</w:t>
      </w:r>
      <w:r>
        <w:rPr>
          <w:sz w:val="21"/>
        </w:rPr>
        <w:t>日</w:t>
      </w:r>
    </w:p>
    <w:p>
      <w:pPr>
        <w:jc w:val="both"/>
      </w:pPr>
      <w:r>
        <w:rPr>
          <w:sz w:val="21"/>
        </w:rPr>
        <w:t>是否包含涉密条款：否</w:t>
      </w:r>
    </w:p>
    <w:p>
      <w:pPr>
        <w:jc w:val="both"/>
      </w:pPr>
      <w:r>
        <w:rPr>
          <w:sz w:val="21"/>
        </w:rPr>
        <w:t>备注：</w:t>
      </w:r>
    </w:p>
    <w:p>
      <w:pPr>
        <w:jc w:val="both"/>
      </w:pPr>
    </w:p>
    <w:p>
      <w:pPr>
        <w:jc w:val="both"/>
      </w:pPr>
      <w:r>
        <w:rPr>
          <w:sz w:val="21"/>
        </w:rPr>
        <w:t>甲方（采购人）：</w:t>
      </w:r>
      <w:r>
        <w:rPr>
          <w:sz w:val="21"/>
        </w:rPr>
        <w:t xml:space="preserve">                               </w:t>
      </w:r>
    </w:p>
    <w:p>
      <w:pPr>
        <w:jc w:val="both"/>
      </w:pPr>
      <w:r>
        <w:rPr>
          <w:sz w:val="21"/>
        </w:rPr>
        <w:t>乙方（中标供应商）：</w:t>
      </w:r>
      <w:r>
        <w:rPr>
          <w:sz w:val="21"/>
        </w:rPr>
        <w:t xml:space="preserve">                               </w:t>
      </w:r>
    </w:p>
    <w:p>
      <w:pPr>
        <w:jc w:val="both"/>
      </w:pPr>
      <w:r>
        <w:rPr>
          <w:sz w:val="21"/>
        </w:rPr>
        <w:t xml:space="preserve">    </w:t>
      </w:r>
      <w:r>
        <w:rPr>
          <w:sz w:val="21"/>
        </w:rPr>
        <w:t>根据《中华人民共和国政府采购法》、《中华人民共和国民法典》等相关法律法规及</w:t>
      </w:r>
      <w:r>
        <w:rPr>
          <w:sz w:val="21"/>
          <w:u w:val="single"/>
        </w:rPr>
        <w:t>广东江门幼儿师范高等专科学校艺术楼二期钢琴、数码力度钢琴采购项目（二次）</w:t>
      </w:r>
      <w:r>
        <w:rPr>
          <w:sz w:val="21"/>
        </w:rPr>
        <w:t>招标文件（项目编号：</w:t>
      </w:r>
      <w:r>
        <w:rPr>
          <w:sz w:val="21"/>
        </w:rPr>
        <w:t>GZGK22D192A0597Z）的要求，经双方协商，本着平等互利和诚实信用的原则，一致同意签订本合同。</w:t>
      </w:r>
    </w:p>
    <w:p>
      <w:pPr>
        <w:jc w:val="both"/>
      </w:pPr>
      <w:r>
        <w:rPr>
          <w:b/>
          <w:sz w:val="21"/>
        </w:rPr>
        <w:t>一、</w:t>
      </w:r>
      <w:r>
        <w:rPr>
          <w:b/>
          <w:sz w:val="21"/>
        </w:rPr>
        <w:t>合同采购内容</w:t>
      </w:r>
    </w:p>
    <w:tbl>
      <w:tblPr>
        <w:tblW w:w="0" w:type="auto"/>
        <w:tblBorders>
          <w:top w:val="none" w:color="000000" w:sz="4"/>
          <w:left w:val="none" w:color="000000" w:sz="4"/>
          <w:bottom w:val="none" w:color="000000" w:sz="4"/>
          <w:right w:val="none" w:color="000000" w:sz="4"/>
          <w:insideH w:val="none"/>
          <w:insideV w:val="none"/>
        </w:tblBorders>
      </w:tblPr>
      <w:tblGrid>
        <w:gridCol w:w="719"/>
        <w:gridCol w:w="789"/>
        <w:gridCol w:w="754"/>
        <w:gridCol w:w="754"/>
        <w:gridCol w:w="754"/>
        <w:gridCol w:w="754"/>
        <w:gridCol w:w="754"/>
        <w:gridCol w:w="754"/>
        <w:gridCol w:w="754"/>
        <w:gridCol w:w="754"/>
        <w:gridCol w:w="754"/>
      </w:tblGrid>
      <w:tr>
        <w:tc>
          <w:tcPr>
            <w:tcW w:type="dxa" w:w="719"/>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789"/>
            <w:tcBorders>
              <w:top w:val="single" w:color="000000" w:sz="4"/>
              <w:left w:val="single" w:color="000000" w:sz="4"/>
              <w:bottom w:val="single" w:color="000000" w:sz="4"/>
              <w:right w:val="single" w:color="000000" w:sz="4"/>
            </w:tcBorders>
            <w:vAlign w:val="top"/>
          </w:tcPr>
          <w:p>
            <w:pPr>
              <w:jc w:val="center"/>
            </w:pPr>
            <w:r>
              <w:rPr>
                <w:sz w:val="21"/>
              </w:rPr>
              <w:t>标的名称</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品目编码</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技术要求</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是否进口</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品牌</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规格参数</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采购数量</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计量单位</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单价（元）</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总价（元）</w:t>
            </w:r>
          </w:p>
        </w:tc>
      </w:tr>
      <w:tr>
        <w:tc>
          <w:tcPr>
            <w:tcW w:type="dxa" w:w="71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r>
              <w:rPr>
                <w:sz w:val="21"/>
              </w:rPr>
              <w:t>详见合同文本</w:t>
            </w: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r>
      <w:tr>
        <w:tc>
          <w:tcPr>
            <w:tcW w:type="dxa" w:w="71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r>
      <w:tr>
        <w:tc>
          <w:tcPr>
            <w:tcW w:type="dxa" w:w="719"/>
            <w:tcBorders>
              <w:top w:val="none" w:color="000000" w:sz="4"/>
              <w:left w:val="single" w:color="000000" w:sz="4"/>
              <w:bottom w:val="single" w:color="000000" w:sz="4"/>
              <w:right w:val="single" w:color="000000" w:sz="4"/>
            </w:tcBorders>
            <w:vAlign w:val="top"/>
          </w:tcPr>
          <w:p>
            <w:pPr>
              <w:jc w:val="center"/>
            </w:pPr>
            <w:r>
              <w:rPr>
                <w:sz w:val="21"/>
              </w:rPr>
              <w:t>……</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r>
    </w:tbl>
    <w:p>
      <w:pPr>
        <w:ind w:firstLine="420"/>
        <w:jc w:val="both"/>
      </w:pPr>
      <w:r>
        <w:rPr>
          <w:sz w:val="21"/>
        </w:rPr>
        <w:t>合计金额人民币（大写）：</w:t>
      </w:r>
      <w:r>
        <w:rPr>
          <w:sz w:val="21"/>
          <w:u w:val="single"/>
        </w:rPr>
        <w:t xml:space="preserve">                     </w:t>
      </w:r>
      <w:r>
        <w:rPr>
          <w:sz w:val="21"/>
        </w:rPr>
        <w:t>（￥</w:t>
      </w:r>
      <w:r>
        <w:rPr>
          <w:sz w:val="21"/>
          <w:u w:val="single"/>
        </w:rPr>
        <w:t xml:space="preserve">                </w:t>
      </w:r>
      <w:r>
        <w:rPr>
          <w:sz w:val="21"/>
        </w:rPr>
        <w:t>)</w:t>
      </w:r>
    </w:p>
    <w:p>
      <w:pPr>
        <w:ind w:firstLine="413"/>
        <w:jc w:val="both"/>
      </w:pPr>
      <w:r>
        <w:rPr>
          <w:b/>
          <w:sz w:val="21"/>
        </w:rPr>
        <w:t>注：货物名称内容必须与投标文件中货物名称内容一致。</w:t>
      </w:r>
    </w:p>
    <w:p>
      <w:pPr>
        <w:ind w:firstLine="420"/>
        <w:jc w:val="both"/>
      </w:pPr>
      <w:r>
        <w:rPr>
          <w:sz w:val="21"/>
        </w:rPr>
        <w:t>合同总额包括货款、设计、安装、随机零配件、标配工具、运输保险、调试、培训、质量保证期服务、各项税费及合同实施过程中不可预见费用等。</w:t>
      </w:r>
    </w:p>
    <w:p>
      <w:pPr>
        <w:jc w:val="both"/>
      </w:pPr>
      <w:r>
        <w:rPr>
          <w:b/>
          <w:sz w:val="21"/>
        </w:rPr>
        <w:t>二、</w:t>
      </w:r>
      <w:r>
        <w:rPr>
          <w:b/>
          <w:sz w:val="21"/>
        </w:rPr>
        <w:t>合同金额</w:t>
      </w:r>
    </w:p>
    <w:p>
      <w:pPr>
        <w:jc w:val="both"/>
      </w:pPr>
      <w:r>
        <w:rPr>
          <w:sz w:val="21"/>
        </w:rPr>
        <w:t>合同总金额：小写：￥</w:t>
      </w:r>
      <w:r>
        <w:rPr>
          <w:sz w:val="21"/>
          <w:u w:val="single"/>
        </w:rPr>
        <w:t xml:space="preserve">                  </w:t>
      </w:r>
      <w:r>
        <w:rPr>
          <w:sz w:val="21"/>
        </w:rPr>
        <w:t>；</w:t>
      </w:r>
      <w:r>
        <w:rPr>
          <w:sz w:val="21"/>
        </w:rPr>
        <w:t>大写：人民币</w:t>
      </w:r>
      <w:r>
        <w:rPr>
          <w:sz w:val="21"/>
          <w:u w:val="single"/>
        </w:rPr>
        <w:t xml:space="preserve">             </w:t>
      </w:r>
      <w:r>
        <w:rPr>
          <w:sz w:val="21"/>
        </w:rPr>
        <w:t>。</w:t>
      </w:r>
    </w:p>
    <w:p>
      <w:pPr>
        <w:jc w:val="both"/>
      </w:pPr>
      <w:r>
        <w:rPr>
          <w:b/>
          <w:sz w:val="21"/>
        </w:rPr>
        <w:t>三、</w:t>
      </w:r>
      <w:r>
        <w:rPr>
          <w:b/>
          <w:sz w:val="21"/>
        </w:rPr>
        <w:t>设备要求</w:t>
      </w:r>
    </w:p>
    <w:p>
      <w:pPr>
        <w:jc w:val="both"/>
      </w:pPr>
      <w:r>
        <w:rPr>
          <w:sz w:val="21"/>
        </w:rPr>
        <w:t>1、</w:t>
      </w:r>
      <w:r>
        <w:rPr>
          <w:sz w:val="21"/>
        </w:rPr>
        <w:t>乙方提供的货物必须符合中华人民共和国</w:t>
      </w:r>
      <w:r>
        <w:rPr>
          <w:sz w:val="21"/>
        </w:rPr>
        <w:t>“国家安全环保标准”。</w:t>
      </w:r>
    </w:p>
    <w:p>
      <w:pPr>
        <w:jc w:val="both"/>
      </w:pPr>
      <w:r>
        <w:rPr>
          <w:sz w:val="21"/>
        </w:rPr>
        <w:t>2、</w:t>
      </w:r>
      <w:r>
        <w:rPr>
          <w:sz w:val="21"/>
        </w:rPr>
        <w:t>货物为原制造商制造的全新产品（含零部件、配件、随机工具等），整机无污染，无侵权行为、表面无划损、无任何缺陷隐患、无碰撞、配件齐全，完全符合国家有关质量标准，并附有产品质量检验合格证书，在中国境内可依常规安全合法使用。</w:t>
      </w:r>
    </w:p>
    <w:p>
      <w:pPr>
        <w:jc w:val="both"/>
      </w:pPr>
      <w:r>
        <w:rPr>
          <w:sz w:val="21"/>
        </w:rPr>
        <w:t>3、</w:t>
      </w:r>
      <w:r>
        <w:rPr>
          <w:sz w:val="21"/>
        </w:rPr>
        <w:t>货物为原厂商未启封全新包装，具出厂合格证，序列号、包装箱号与出厂批号一致，并可追索查阅。</w:t>
      </w:r>
    </w:p>
    <w:p>
      <w:pPr>
        <w:jc w:val="both"/>
      </w:pPr>
      <w:r>
        <w:rPr>
          <w:sz w:val="21"/>
        </w:rPr>
        <w:t>4、</w:t>
      </w:r>
      <w:r>
        <w:rPr>
          <w:sz w:val="21"/>
        </w:rPr>
        <w:t>乙方应将关键主机设备的用户手册、保修手册、有关单证资料及配备件、随机工具等交付给甲方，使用操作及安全须知等重要资料应附有中文说明。</w:t>
      </w:r>
    </w:p>
    <w:p>
      <w:pPr>
        <w:jc w:val="both"/>
      </w:pPr>
      <w:r>
        <w:rPr>
          <w:sz w:val="21"/>
        </w:rPr>
        <w:t>5、</w:t>
      </w:r>
      <w:r>
        <w:rPr>
          <w:sz w:val="21"/>
        </w:rPr>
        <w:t>如果发现货物的质量和规格与合同规定不符或货物在质量保证期内被证明有缺陷，包括内在缺陷或使用不适当原材料，甲方将有权要求有关部门进行检验，并依据检验证书向乙方索赔。</w:t>
      </w:r>
    </w:p>
    <w:p>
      <w:pPr>
        <w:jc w:val="both"/>
      </w:pPr>
      <w:r>
        <w:rPr>
          <w:b/>
          <w:sz w:val="21"/>
        </w:rPr>
        <w:t>四、</w:t>
      </w:r>
      <w:r>
        <w:rPr>
          <w:b/>
          <w:sz w:val="21"/>
        </w:rPr>
        <w:t>知识产权</w:t>
      </w:r>
    </w:p>
    <w:p>
      <w:pPr>
        <w:jc w:val="both"/>
      </w:pPr>
      <w:r>
        <w:rPr>
          <w:sz w:val="21"/>
        </w:rPr>
        <w:t>1、乙方保证合同项下提供的货物不侵犯任何第三方的专利权、商标权或其它知识产权。否则，乙方须承担对第三方的专利权、商标权或其它知识产权的侵权责任并承担因此而发生的所有费用及给甲方造成的损失。</w:t>
      </w:r>
    </w:p>
    <w:p>
      <w:pPr>
        <w:jc w:val="both"/>
      </w:pPr>
      <w:r>
        <w:rPr>
          <w:b/>
          <w:sz w:val="21"/>
        </w:rPr>
        <w:t>五、</w:t>
      </w:r>
      <w:r>
        <w:rPr>
          <w:b/>
          <w:sz w:val="21"/>
        </w:rPr>
        <w:t>交付时间、地点、方式</w:t>
      </w:r>
    </w:p>
    <w:p>
      <w:pPr>
        <w:jc w:val="both"/>
      </w:pPr>
      <w:r>
        <w:rPr>
          <w:sz w:val="21"/>
        </w:rPr>
        <w:t>1、</w:t>
      </w:r>
      <w:r>
        <w:rPr>
          <w:sz w:val="21"/>
        </w:rPr>
        <w:t>交付时间：（按采购需求要求）</w:t>
      </w:r>
    </w:p>
    <w:p>
      <w:pPr>
        <w:jc w:val="both"/>
      </w:pPr>
      <w:r>
        <w:rPr>
          <w:sz w:val="21"/>
        </w:rPr>
        <w:t>2、</w:t>
      </w:r>
      <w:r>
        <w:rPr>
          <w:sz w:val="21"/>
        </w:rPr>
        <w:t>交付地点：甲方指定地点</w:t>
      </w:r>
    </w:p>
    <w:p>
      <w:pPr>
        <w:jc w:val="both"/>
      </w:pPr>
      <w:r>
        <w:rPr>
          <w:sz w:val="21"/>
        </w:rPr>
        <w:t>3、</w:t>
      </w:r>
      <w:r>
        <w:rPr>
          <w:sz w:val="21"/>
        </w:rPr>
        <w:t>交付条件：项目验收通过</w:t>
      </w:r>
    </w:p>
    <w:p>
      <w:pPr>
        <w:jc w:val="both"/>
      </w:pPr>
      <w:r>
        <w:rPr>
          <w:sz w:val="21"/>
        </w:rPr>
        <w:t>4、</w:t>
      </w:r>
      <w:r>
        <w:rPr>
          <w:sz w:val="21"/>
        </w:rPr>
        <w:t>甲方联系人及联系电话：</w:t>
      </w:r>
    </w:p>
    <w:p>
      <w:pPr>
        <w:jc w:val="both"/>
      </w:pPr>
      <w:r>
        <w:rPr>
          <w:sz w:val="21"/>
        </w:rPr>
        <w:t>5、</w:t>
      </w:r>
      <w:r>
        <w:rPr>
          <w:sz w:val="21"/>
        </w:rPr>
        <w:t>乙方联系人及联系电话：</w:t>
      </w:r>
    </w:p>
    <w:p>
      <w:pPr>
        <w:jc w:val="both"/>
      </w:pPr>
      <w:r>
        <w:rPr>
          <w:b/>
          <w:sz w:val="21"/>
        </w:rPr>
        <w:t>六、</w:t>
      </w:r>
      <w:r>
        <w:rPr>
          <w:b/>
          <w:sz w:val="21"/>
        </w:rPr>
        <w:t>付款方式、时间及付款条件</w:t>
      </w:r>
    </w:p>
    <w:p>
      <w:pPr>
        <w:ind w:firstLine="411"/>
        <w:jc w:val="both"/>
      </w:pPr>
      <w:r>
        <w:rPr>
          <w:sz w:val="21"/>
        </w:rPr>
        <w:t>付款时间及条件：（按照采购需求要求的付款方式）</w:t>
      </w:r>
    </w:p>
    <w:p>
      <w:pPr>
        <w:ind w:firstLine="411"/>
        <w:jc w:val="both"/>
      </w:pPr>
      <w:r>
        <w:rPr>
          <w:sz w:val="21"/>
        </w:rPr>
        <w:t>付款方式：</w:t>
      </w:r>
    </w:p>
    <w:p>
      <w:pPr>
        <w:jc w:val="both"/>
      </w:pPr>
      <w:r>
        <w:rPr>
          <w:b/>
          <w:sz w:val="21"/>
        </w:rPr>
        <w:t>七、</w:t>
      </w:r>
      <w:r>
        <w:rPr>
          <w:b/>
          <w:sz w:val="21"/>
        </w:rPr>
        <w:t>培训、质量保证期及售后服务要求</w:t>
      </w:r>
    </w:p>
    <w:p>
      <w:pPr>
        <w:jc w:val="both"/>
      </w:pPr>
      <w:r>
        <w:rPr>
          <w:sz w:val="21"/>
        </w:rPr>
        <w:t>1、</w:t>
      </w:r>
      <w:r>
        <w:rPr>
          <w:sz w:val="21"/>
        </w:rPr>
        <w:t>乙方负责甲方使用人员的使用操作技术及维护技术的培训。</w:t>
      </w:r>
    </w:p>
    <w:p>
      <w:pPr>
        <w:jc w:val="both"/>
      </w:pPr>
      <w:r>
        <w:rPr>
          <w:sz w:val="21"/>
        </w:rPr>
        <w:t>2、</w:t>
      </w:r>
      <w:r>
        <w:rPr>
          <w:sz w:val="21"/>
        </w:rPr>
        <w:t>本合同的质量保证期（简称</w:t>
      </w:r>
      <w:r>
        <w:rPr>
          <w:sz w:val="21"/>
        </w:rPr>
        <w:t>“质量保证期”）为</w:t>
      </w:r>
      <w:r>
        <w:rPr>
          <w:sz w:val="21"/>
          <w:u w:val="single"/>
        </w:rPr>
        <w:t xml:space="preserve">    </w:t>
      </w:r>
      <w:r>
        <w:rPr>
          <w:sz w:val="21"/>
        </w:rPr>
        <w:t>年，自甲乙双方代表在货物安装调试验收后的验收书上签字之日起计算。质量保证期内乙方对所供货物实行包修、包换、包退、包维护保养，</w:t>
      </w:r>
      <w:r>
        <w:rPr>
          <w:sz w:val="21"/>
        </w:rPr>
        <w:t>保修期后设备维修配件更换只收取成本费用。</w:t>
      </w:r>
    </w:p>
    <w:p>
      <w:pPr>
        <w:jc w:val="both"/>
      </w:pPr>
      <w:r>
        <w:rPr>
          <w:sz w:val="21"/>
        </w:rPr>
        <w:t>3、</w:t>
      </w:r>
      <w:r>
        <w:rPr>
          <w:sz w:val="21"/>
        </w:rPr>
        <w:t>质量保证期内，如设备或零部件因非人为因素出现故障而造成短期停用时，则质量保证期相应顺延。如停用时间累计超过</w:t>
      </w:r>
      <w:r>
        <w:rPr>
          <w:sz w:val="21"/>
        </w:rPr>
        <w:t>60天则质量保证期重新计算。</w:t>
      </w:r>
    </w:p>
    <w:p>
      <w:pPr>
        <w:jc w:val="both"/>
      </w:pPr>
      <w:r>
        <w:rPr>
          <w:sz w:val="21"/>
        </w:rPr>
        <w:t>4、</w:t>
      </w:r>
      <w:r>
        <w:rPr>
          <w:sz w:val="21"/>
        </w:rPr>
        <w:t>在质量保证期内，如货品非因甲方的人为原因而出现的问题由乙方负责保修、包换或包退，并承担修理、调换或退货的实际费用。</w:t>
      </w:r>
    </w:p>
    <w:p>
      <w:pPr>
        <w:jc w:val="both"/>
      </w:pPr>
      <w:r>
        <w:rPr>
          <w:sz w:val="21"/>
        </w:rPr>
        <w:t>5、</w:t>
      </w:r>
      <w:r>
        <w:rPr>
          <w:sz w:val="21"/>
        </w:rPr>
        <w:t>质量保证期内，乙方负责对其提供的货物整机进行维修和系统维护，不再收取任何费用，但非乙方责任的人为因素、自然因素（如火灾、雷击等）造成的故障除外。</w:t>
      </w:r>
    </w:p>
    <w:p>
      <w:pPr>
        <w:jc w:val="both"/>
      </w:pPr>
      <w:r>
        <w:rPr>
          <w:sz w:val="21"/>
        </w:rPr>
        <w:t>6、</w:t>
      </w:r>
      <w:r>
        <w:rPr>
          <w:sz w:val="21"/>
        </w:rPr>
        <w:t>对甲方的服务通知，乙方在接报后</w:t>
      </w:r>
      <w:r>
        <w:rPr>
          <w:sz w:val="21"/>
          <w:u w:val="single"/>
        </w:rPr>
        <w:t xml:space="preserve">   </w:t>
      </w:r>
      <w:r>
        <w:rPr>
          <w:sz w:val="21"/>
        </w:rPr>
        <w:t>小时内响应，</w:t>
      </w:r>
      <w:r>
        <w:rPr>
          <w:sz w:val="21"/>
          <w:u w:val="single"/>
        </w:rPr>
        <w:t xml:space="preserve">   </w:t>
      </w:r>
      <w:r>
        <w:rPr>
          <w:sz w:val="21"/>
        </w:rPr>
        <w:t>小时内到达现场，</w:t>
      </w:r>
      <w:r>
        <w:rPr>
          <w:sz w:val="21"/>
          <w:u w:val="single"/>
        </w:rPr>
        <w:t xml:space="preserve">   </w:t>
      </w:r>
      <w:r>
        <w:rPr>
          <w:sz w:val="21"/>
        </w:rPr>
        <w:t>小时内处理完毕。若在</w:t>
      </w:r>
      <w:r>
        <w:rPr>
          <w:sz w:val="21"/>
          <w:u w:val="single"/>
        </w:rPr>
        <w:t xml:space="preserve">   </w:t>
      </w:r>
      <w:r>
        <w:rPr>
          <w:sz w:val="21"/>
        </w:rPr>
        <w:t>小时内仍未能有效解决，乙方须提供同档次的设备予甲方临时使用。</w:t>
      </w:r>
    </w:p>
    <w:p>
      <w:pPr>
        <w:jc w:val="both"/>
      </w:pPr>
      <w:r>
        <w:rPr>
          <w:sz w:val="21"/>
        </w:rPr>
        <w:t>7、</w:t>
      </w:r>
      <w:r>
        <w:rPr>
          <w:sz w:val="21"/>
        </w:rPr>
        <w:t>质量保证期间，同一硬件一个月内连续</w:t>
      </w:r>
      <w:r>
        <w:rPr>
          <w:sz w:val="21"/>
        </w:rPr>
        <w:t>2次出现同一故障，乙方须无偿更换同一档次货物。</w:t>
      </w:r>
    </w:p>
    <w:p>
      <w:pPr>
        <w:jc w:val="both"/>
      </w:pPr>
      <w:r>
        <w:rPr>
          <w:sz w:val="21"/>
        </w:rPr>
        <w:t>8、</w:t>
      </w:r>
      <w:r>
        <w:rPr>
          <w:sz w:val="21"/>
        </w:rPr>
        <w:t>负责售后服务维修的单位名称（如有）：</w:t>
      </w:r>
      <w:r>
        <w:rPr>
          <w:sz w:val="21"/>
          <w:u w:val="single"/>
        </w:rPr>
        <w:t xml:space="preserve">                       </w:t>
      </w:r>
    </w:p>
    <w:p>
      <w:pPr>
        <w:ind w:firstLine="630"/>
        <w:jc w:val="both"/>
      </w:pPr>
      <w:r>
        <w:rPr>
          <w:sz w:val="21"/>
        </w:rPr>
        <w:t>地址：</w:t>
      </w:r>
      <w:r>
        <w:rPr>
          <w:sz w:val="21"/>
          <w:u w:val="single"/>
        </w:rPr>
        <w:t xml:space="preserve">                                       </w:t>
      </w:r>
    </w:p>
    <w:p>
      <w:pPr>
        <w:ind w:firstLine="630"/>
        <w:jc w:val="both"/>
      </w:pPr>
      <w:r>
        <w:rPr>
          <w:sz w:val="21"/>
        </w:rPr>
        <w:t>联系人：</w:t>
      </w:r>
      <w:r>
        <w:rPr>
          <w:sz w:val="21"/>
          <w:u w:val="single"/>
        </w:rPr>
        <w:t xml:space="preserve">                                     </w:t>
      </w:r>
    </w:p>
    <w:p>
      <w:pPr>
        <w:ind w:firstLine="630"/>
        <w:jc w:val="both"/>
      </w:pPr>
      <w:r>
        <w:rPr>
          <w:sz w:val="21"/>
        </w:rPr>
        <w:t>联系电话</w:t>
      </w:r>
      <w:r>
        <w:rPr>
          <w:sz w:val="21"/>
          <w:u w:val="single"/>
        </w:rPr>
        <w:t xml:space="preserve">                                     </w:t>
      </w:r>
    </w:p>
    <w:p>
      <w:pPr>
        <w:ind w:firstLine="630"/>
        <w:jc w:val="both"/>
      </w:pPr>
      <w:r>
        <w:rPr>
          <w:sz w:val="21"/>
        </w:rPr>
        <w:t>手机号码：</w:t>
      </w:r>
      <w:r>
        <w:rPr>
          <w:sz w:val="21"/>
          <w:u w:val="single"/>
        </w:rPr>
        <w:t xml:space="preserve">                                   </w:t>
      </w:r>
    </w:p>
    <w:p>
      <w:pPr>
        <w:ind w:firstLine="630"/>
        <w:jc w:val="both"/>
      </w:pPr>
      <w:r>
        <w:rPr>
          <w:sz w:val="21"/>
        </w:rPr>
        <w:t>传真号码：</w:t>
      </w:r>
      <w:r>
        <w:rPr>
          <w:sz w:val="21"/>
          <w:u w:val="single"/>
        </w:rPr>
        <w:t xml:space="preserve">                                   </w:t>
      </w:r>
    </w:p>
    <w:p>
      <w:pPr>
        <w:jc w:val="both"/>
      </w:pPr>
      <w:r>
        <w:rPr>
          <w:b/>
          <w:sz w:val="21"/>
        </w:rPr>
        <w:t>八、</w:t>
      </w:r>
      <w:r>
        <w:rPr>
          <w:b/>
          <w:sz w:val="21"/>
        </w:rPr>
        <w:t>包装、到货检验、</w:t>
      </w:r>
      <w:r>
        <w:rPr>
          <w:b/>
          <w:sz w:val="21"/>
        </w:rPr>
        <w:t>安装与调试</w:t>
      </w:r>
      <w:r>
        <w:rPr>
          <w:sz w:val="21"/>
        </w:rPr>
        <w:t>:</w:t>
      </w:r>
    </w:p>
    <w:p>
      <w:pPr>
        <w:jc w:val="both"/>
      </w:pPr>
      <w:r>
        <w:rPr>
          <w:sz w:val="21"/>
        </w:rPr>
        <w:t>1、</w:t>
      </w:r>
      <w:r>
        <w:rPr>
          <w:sz w:val="21"/>
        </w:rPr>
        <w:t>合同货物的包装：货物的包装均应有良好的防湿、防锈、防潮、防雨、防腐及防碰撞的措施。凡由于包装不良造成的损失和由此产生的费用均由乙方承担。</w:t>
      </w:r>
    </w:p>
    <w:p>
      <w:pPr>
        <w:jc w:val="both"/>
      </w:pPr>
      <w:r>
        <w:rPr>
          <w:sz w:val="21"/>
        </w:rPr>
        <w:t>2、</w:t>
      </w:r>
      <w:r>
        <w:rPr>
          <w:sz w:val="21"/>
        </w:rPr>
        <w:t>到货检验</w:t>
      </w:r>
    </w:p>
    <w:p>
      <w:pPr>
        <w:jc w:val="both"/>
      </w:pPr>
      <w:r>
        <w:rPr>
          <w:sz w:val="21"/>
        </w:rPr>
        <w:t>（</w:t>
      </w:r>
      <w:r>
        <w:rPr>
          <w:sz w:val="21"/>
        </w:rPr>
        <w:t>1）</w:t>
      </w:r>
      <w:r>
        <w:rPr>
          <w:sz w:val="21"/>
        </w:rPr>
        <w:t>货物的到货验收包括：型号、规格、数量、外观质量及货物包装完整无破损，在货物抵达交货目的地后，甲乙双方就货物外观质量、规格和型号进行初步检验。货物为原厂商未启封全新包装，具出厂合格证，序列号、包装箱号与出厂批号一致，并可追索查阅。所有随货物的附件必须齐全。如果发现到货的外观质量、规格和型号与合同不符，甲方有权拒收货物，并可向乙方索赔。</w:t>
      </w:r>
    </w:p>
    <w:p>
      <w:pPr>
        <w:jc w:val="both"/>
      </w:pPr>
      <w:r>
        <w:rPr>
          <w:sz w:val="21"/>
        </w:rPr>
        <w:t>（</w:t>
      </w:r>
      <w:r>
        <w:rPr>
          <w:sz w:val="21"/>
        </w:rPr>
        <w:t>2）</w:t>
      </w:r>
      <w:r>
        <w:rPr>
          <w:sz w:val="21"/>
        </w:rPr>
        <w:t>货物送到甲方指定场地后，甲、乙双方同时在场时才能开封检验。</w:t>
      </w:r>
    </w:p>
    <w:p>
      <w:pPr>
        <w:jc w:val="both"/>
      </w:pPr>
      <w:r>
        <w:rPr>
          <w:sz w:val="21"/>
        </w:rPr>
        <w:t>3、</w:t>
      </w:r>
      <w:r>
        <w:rPr>
          <w:sz w:val="21"/>
        </w:rPr>
        <w:t>合同货物的安装调试：</w:t>
      </w:r>
    </w:p>
    <w:p>
      <w:pPr>
        <w:jc w:val="both"/>
      </w:pPr>
      <w:r>
        <w:rPr>
          <w:sz w:val="21"/>
        </w:rPr>
        <w:t>（</w:t>
      </w:r>
      <w:r>
        <w:rPr>
          <w:sz w:val="21"/>
        </w:rPr>
        <w:t>1）</w:t>
      </w:r>
      <w:r>
        <w:rPr>
          <w:sz w:val="21"/>
        </w:rPr>
        <w:t>除非甲方另有通知，乙方应按照合同的要求以及合同执行计划的时间安排，派出足够的人员进行现场安装和负责调试工作。</w:t>
      </w:r>
    </w:p>
    <w:p>
      <w:pPr>
        <w:jc w:val="both"/>
      </w:pPr>
      <w:r>
        <w:rPr>
          <w:sz w:val="21"/>
        </w:rPr>
        <w:t>（</w:t>
      </w:r>
      <w:r>
        <w:rPr>
          <w:sz w:val="21"/>
        </w:rPr>
        <w:t>2）</w:t>
      </w:r>
      <w:r>
        <w:rPr>
          <w:sz w:val="21"/>
        </w:rPr>
        <w:t>乙方必须依照招标文件的要求和投标文件的承诺，将设备、系统安装并调试至正常运行的最佳状态。</w:t>
      </w:r>
    </w:p>
    <w:p>
      <w:pPr>
        <w:jc w:val="both"/>
      </w:pPr>
      <w:r>
        <w:rPr>
          <w:sz w:val="21"/>
        </w:rPr>
        <w:t>（</w:t>
      </w:r>
      <w:r>
        <w:rPr>
          <w:sz w:val="21"/>
        </w:rPr>
        <w:t>3）</w:t>
      </w:r>
      <w:r>
        <w:rPr>
          <w:sz w:val="21"/>
        </w:rPr>
        <w:t>合同项下的安装调试所发生费用及耗材由乙方承担。</w:t>
      </w:r>
    </w:p>
    <w:p>
      <w:pPr>
        <w:jc w:val="both"/>
      </w:pPr>
      <w:r>
        <w:rPr>
          <w:sz w:val="21"/>
        </w:rPr>
        <w:t>（</w:t>
      </w:r>
      <w:r>
        <w:rPr>
          <w:sz w:val="21"/>
        </w:rPr>
        <w:t>4）</w:t>
      </w:r>
      <w:r>
        <w:rPr>
          <w:sz w:val="21"/>
        </w:rPr>
        <w:t>乙方安装时须对各安装场地内的其它货物、设施有良好保护措施。</w:t>
      </w:r>
    </w:p>
    <w:p>
      <w:pPr>
        <w:jc w:val="both"/>
      </w:pPr>
      <w:r>
        <w:rPr>
          <w:b/>
          <w:sz w:val="21"/>
        </w:rPr>
        <w:t>九、</w:t>
      </w:r>
      <w:r>
        <w:rPr>
          <w:b/>
          <w:sz w:val="21"/>
        </w:rPr>
        <w:t>验收：</w:t>
      </w:r>
    </w:p>
    <w:p>
      <w:pPr>
        <w:jc w:val="both"/>
      </w:pPr>
      <w:r>
        <w:rPr>
          <w:sz w:val="21"/>
        </w:rPr>
        <w:t>1、</w:t>
      </w:r>
      <w:r>
        <w:rPr>
          <w:sz w:val="21"/>
        </w:rPr>
        <w:t>甲方按照采购合同规定的技术、服务、安全标准组织对乙方履约情况进行验收，并出具验收书。验收书应当包括每一项技术、服务、安全标准的履约情况。</w:t>
      </w:r>
    </w:p>
    <w:p>
      <w:pPr>
        <w:jc w:val="both"/>
      </w:pPr>
      <w:r>
        <w:rPr>
          <w:sz w:val="21"/>
        </w:rPr>
        <w:t>2、</w:t>
      </w:r>
      <w:r>
        <w:rPr>
          <w:sz w:val="21"/>
        </w:rPr>
        <w:t>交付验收标准依次序对照适用标准为：</w:t>
      </w:r>
    </w:p>
    <w:p>
      <w:pPr>
        <w:jc w:val="both"/>
      </w:pPr>
      <w:r>
        <w:rPr>
          <w:sz w:val="21"/>
        </w:rPr>
        <w:t>（</w:t>
      </w:r>
      <w:r>
        <w:rPr>
          <w:sz w:val="21"/>
        </w:rPr>
        <w:t>1）</w:t>
      </w:r>
      <w:r>
        <w:rPr>
          <w:sz w:val="21"/>
        </w:rPr>
        <w:t>符合中华人民共和国</w:t>
      </w:r>
      <w:r>
        <w:rPr>
          <w:sz w:val="21"/>
        </w:rPr>
        <w:t>“国家安全质量标准、环保标准或行业标准”；</w:t>
      </w:r>
    </w:p>
    <w:p>
      <w:pPr>
        <w:jc w:val="both"/>
      </w:pPr>
      <w:r>
        <w:rPr>
          <w:sz w:val="21"/>
        </w:rPr>
        <w:t>（</w:t>
      </w:r>
      <w:r>
        <w:rPr>
          <w:sz w:val="21"/>
        </w:rPr>
        <w:t>2）</w:t>
      </w:r>
      <w:r>
        <w:rPr>
          <w:sz w:val="21"/>
        </w:rPr>
        <w:t>符合招标文件和投标承诺中甲方认可的合理最佳配置、参数及各项要求；</w:t>
      </w:r>
    </w:p>
    <w:p>
      <w:pPr>
        <w:jc w:val="both"/>
      </w:pPr>
      <w:r>
        <w:rPr>
          <w:sz w:val="21"/>
        </w:rPr>
        <w:t>（</w:t>
      </w:r>
      <w:r>
        <w:rPr>
          <w:sz w:val="21"/>
        </w:rPr>
        <w:t>3）</w:t>
      </w:r>
      <w:r>
        <w:rPr>
          <w:sz w:val="21"/>
        </w:rPr>
        <w:t>货物来源国官方标准。</w:t>
      </w:r>
    </w:p>
    <w:p>
      <w:pPr>
        <w:jc w:val="both"/>
      </w:pPr>
      <w:r>
        <w:rPr>
          <w:sz w:val="21"/>
        </w:rPr>
        <w:t>3、</w:t>
      </w:r>
      <w:r>
        <w:rPr>
          <w:sz w:val="21"/>
        </w:rPr>
        <w:t>进口产品的必须具备原产地证明和商检局的检验证明及合法进货渠道证明。</w:t>
      </w:r>
    </w:p>
    <w:p>
      <w:pPr>
        <w:jc w:val="both"/>
      </w:pPr>
      <w:r>
        <w:rPr>
          <w:sz w:val="21"/>
        </w:rPr>
        <w:t>4、</w:t>
      </w:r>
      <w:r>
        <w:rPr>
          <w:sz w:val="21"/>
        </w:rPr>
        <w:t>国内货物必须具备出厂合格证及原厂保修卡。</w:t>
      </w:r>
    </w:p>
    <w:p>
      <w:pPr>
        <w:jc w:val="both"/>
      </w:pPr>
      <w:r>
        <w:rPr>
          <w:sz w:val="21"/>
        </w:rPr>
        <w:t>5、</w:t>
      </w:r>
      <w:r>
        <w:rPr>
          <w:sz w:val="21"/>
        </w:rPr>
        <w:t>货物为原厂商未启封全新包装，具出厂合格证，序列号、包装箱号与出厂批号一致，并可追索查阅。所有随设备的附件必须齐全。</w:t>
      </w:r>
    </w:p>
    <w:p>
      <w:pPr>
        <w:jc w:val="both"/>
      </w:pPr>
      <w:r>
        <w:rPr>
          <w:sz w:val="21"/>
        </w:rPr>
        <w:t>6、</w:t>
      </w:r>
      <w:r>
        <w:rPr>
          <w:sz w:val="21"/>
        </w:rPr>
        <w:t>乙方将货物的用户手册、保修手册、有关单证资料及备品备件、随机工具等交付给甲方，使用操作及安全须知等重要资料应附有中文说明。</w:t>
      </w:r>
    </w:p>
    <w:p>
      <w:pPr>
        <w:jc w:val="both"/>
      </w:pPr>
      <w:r>
        <w:rPr>
          <w:sz w:val="21"/>
        </w:rPr>
        <w:t>7、</w:t>
      </w:r>
      <w:r>
        <w:rPr>
          <w:sz w:val="21"/>
        </w:rPr>
        <w:t>货物验收所发生的检验费用由乙方负担。</w:t>
      </w:r>
    </w:p>
    <w:p>
      <w:pPr>
        <w:jc w:val="both"/>
      </w:pPr>
      <w:r>
        <w:rPr>
          <w:sz w:val="21"/>
        </w:rPr>
        <w:t>8、</w:t>
      </w:r>
      <w:r>
        <w:rPr>
          <w:sz w:val="21"/>
        </w:rPr>
        <w:t>设备到货并经乙方技术人员安装后，甲方有权委托中国有资格的单位对上述设备进行校准或检验。</w:t>
      </w:r>
    </w:p>
    <w:p>
      <w:pPr>
        <w:jc w:val="both"/>
      </w:pPr>
      <w:r>
        <w:rPr>
          <w:sz w:val="21"/>
        </w:rPr>
        <w:t>9、</w:t>
      </w:r>
      <w:r>
        <w:rPr>
          <w:sz w:val="21"/>
        </w:rPr>
        <w:t>甲方组成验收小组，按照采购合同规定的技术、服务、安全标准组织对乙方履约情况进行验收。因货物质量问题发生争议时，由甲方本地质量技术监督部门鉴定。货物符合质量技术标准的，鉴定费由甲方承担；否则鉴定费由乙方承担。</w:t>
      </w:r>
    </w:p>
    <w:p>
      <w:pPr>
        <w:jc w:val="both"/>
      </w:pPr>
      <w:r>
        <w:rPr>
          <w:sz w:val="21"/>
        </w:rPr>
        <w:t>10、</w:t>
      </w:r>
      <w:r>
        <w:rPr>
          <w:sz w:val="21"/>
        </w:rPr>
        <w:t>当出现不合格产品时，乙方要无条件更换合格产品。除甲方认可，否则不接受任何形式的降格处理。</w:t>
      </w:r>
    </w:p>
    <w:p>
      <w:pPr>
        <w:jc w:val="both"/>
      </w:pPr>
      <w:r>
        <w:rPr>
          <w:sz w:val="21"/>
        </w:rPr>
        <w:t>11、</w:t>
      </w:r>
      <w:r>
        <w:rPr>
          <w:color w:val="000000"/>
          <w:sz w:val="21"/>
        </w:rPr>
        <w:t>验收期限：全部货物到货后</w:t>
      </w:r>
      <w:r>
        <w:rPr>
          <w:sz w:val="21"/>
          <w:u w:val="single"/>
        </w:rPr>
        <w:t xml:space="preserve">   </w:t>
      </w:r>
      <w:r>
        <w:rPr>
          <w:color w:val="000000"/>
          <w:sz w:val="21"/>
        </w:rPr>
        <w:t>天内完成项目验收。</w:t>
      </w:r>
    </w:p>
    <w:p>
      <w:pPr>
        <w:jc w:val="both"/>
      </w:pPr>
      <w:r>
        <w:rPr>
          <w:b/>
          <w:sz w:val="21"/>
        </w:rPr>
        <w:t>十、</w:t>
      </w:r>
      <w:r>
        <w:rPr>
          <w:b/>
          <w:sz w:val="21"/>
        </w:rPr>
        <w:t>违约责任与赔偿损失</w:t>
      </w:r>
    </w:p>
    <w:p>
      <w:pPr>
        <w:jc w:val="both"/>
      </w:pPr>
      <w:r>
        <w:rPr>
          <w:sz w:val="21"/>
        </w:rPr>
        <w:t>1、</w:t>
      </w:r>
      <w:r>
        <w:rPr>
          <w:sz w:val="21"/>
        </w:rPr>
        <w:t>乙方交付的货物不符合招标文件、投标文件或本合同规定的，甲方有权拒收，并且乙方须向甲方支付本合同总价</w:t>
      </w:r>
      <w:r>
        <w:rPr>
          <w:sz w:val="21"/>
        </w:rPr>
        <w:t>5%的违约金。</w:t>
      </w:r>
    </w:p>
    <w:p>
      <w:pPr>
        <w:jc w:val="both"/>
      </w:pPr>
      <w:r>
        <w:rPr>
          <w:sz w:val="21"/>
        </w:rPr>
        <w:t>2、</w:t>
      </w:r>
      <w:r>
        <w:rPr>
          <w:sz w:val="21"/>
        </w:rPr>
        <w:t>乙方未能按本合同规定的交货时间交付货物的，从逾期之日起每日按本合同总价</w:t>
      </w:r>
      <w:r>
        <w:rPr>
          <w:sz w:val="21"/>
        </w:rPr>
        <w:t>3‰的数额向甲方支付违约金；逾期半个月以上的，甲方有权终止合同，由此造成的甲方经济损失由乙方承担。</w:t>
      </w:r>
    </w:p>
    <w:p>
      <w:pPr>
        <w:jc w:val="both"/>
      </w:pPr>
      <w:r>
        <w:rPr>
          <w:sz w:val="21"/>
        </w:rPr>
        <w:t>3、</w:t>
      </w:r>
      <w:r>
        <w:rPr>
          <w:sz w:val="21"/>
        </w:rPr>
        <w:t>甲方无正当理由拒收货物，不按合同约定付款的，甲方向乙方偿付本合同总价</w:t>
      </w:r>
      <w:r>
        <w:rPr>
          <w:sz w:val="21"/>
        </w:rPr>
        <w:t>5%的违约金。甲方逾期未按合同约定时间支付款项的，则每日按本合同总价的3‰向乙方偿付违约金。</w:t>
      </w:r>
    </w:p>
    <w:p>
      <w:pPr>
        <w:jc w:val="both"/>
      </w:pPr>
      <w:r>
        <w:rPr>
          <w:sz w:val="21"/>
        </w:rPr>
        <w:t>4、</w:t>
      </w:r>
      <w:r>
        <w:rPr>
          <w:sz w:val="21"/>
        </w:rPr>
        <w:t>乙方如没有按合同规定履行售后服务承诺，甲方可由第三方单位进行修复，其费用全部由乙方支付，否则，追究乙方违约的法律责任。</w:t>
      </w:r>
    </w:p>
    <w:p>
      <w:pPr>
        <w:jc w:val="both"/>
      </w:pPr>
      <w:r>
        <w:rPr>
          <w:sz w:val="21"/>
        </w:rPr>
        <w:t>5、</w:t>
      </w:r>
      <w:r>
        <w:rPr>
          <w:sz w:val="21"/>
        </w:rPr>
        <w:t>因甲方原因导致变更、中止或者终止政府采购合同的，甲方对乙方受到的损失予以赔偿或者补偿，赔偿或者补偿金额为：</w:t>
      </w:r>
      <w:r>
        <w:rPr>
          <w:sz w:val="21"/>
          <w:u w:val="single"/>
        </w:rPr>
        <w:t>本合同总价的</w:t>
      </w:r>
      <w:r>
        <w:rPr>
          <w:sz w:val="21"/>
          <w:u w:val="single"/>
        </w:rPr>
        <w:t xml:space="preserve">  </w:t>
      </w:r>
      <w:r>
        <w:rPr>
          <w:sz w:val="21"/>
          <w:u w:val="single"/>
        </w:rPr>
        <w:t>%</w:t>
      </w:r>
      <w:r>
        <w:rPr>
          <w:sz w:val="21"/>
        </w:rPr>
        <w:t>。</w:t>
      </w:r>
    </w:p>
    <w:p>
      <w:pPr>
        <w:jc w:val="both"/>
      </w:pPr>
      <w:r>
        <w:rPr>
          <w:sz w:val="21"/>
        </w:rPr>
        <w:t>6、</w:t>
      </w:r>
      <w:r>
        <w:rPr>
          <w:sz w:val="21"/>
        </w:rPr>
        <w:t>其它违约责任按《中华人民共和国民法典》处理。</w:t>
      </w:r>
    </w:p>
    <w:p>
      <w:pPr>
        <w:jc w:val="both"/>
      </w:pPr>
      <w:r>
        <w:rPr>
          <w:b/>
          <w:sz w:val="21"/>
        </w:rPr>
        <w:t>十一、</w:t>
      </w:r>
      <w:r>
        <w:rPr>
          <w:b/>
          <w:sz w:val="21"/>
        </w:rPr>
        <w:t>履约保证金</w:t>
      </w:r>
    </w:p>
    <w:p>
      <w:pPr>
        <w:jc w:val="both"/>
      </w:pPr>
      <w:r>
        <w:rPr>
          <w:b/>
          <w:sz w:val="21"/>
        </w:rPr>
        <w:t>（按照采购需求要求）</w:t>
      </w:r>
    </w:p>
    <w:p>
      <w:pPr>
        <w:jc w:val="both"/>
      </w:pPr>
      <w:r>
        <w:rPr>
          <w:b/>
          <w:sz w:val="21"/>
        </w:rPr>
        <w:t>十二、</w:t>
      </w:r>
      <w:r>
        <w:rPr>
          <w:b/>
          <w:sz w:val="21"/>
        </w:rPr>
        <w:t>争议的解决</w:t>
      </w:r>
    </w:p>
    <w:p>
      <w:pPr>
        <w:ind w:firstLine="420"/>
        <w:jc w:val="both"/>
      </w:pPr>
      <w:r>
        <w:rPr>
          <w:sz w:val="21"/>
        </w:rPr>
        <w:t>合同执行过程中发生的任何争议，双方应通过友好协商解决，若经协商不能达成协议时，则向甲方所在地有管辖权的人民法院提起诉讼。诉讼期间，双方应继续执行合同其余部分。</w:t>
      </w:r>
    </w:p>
    <w:p>
      <w:pPr>
        <w:jc w:val="both"/>
      </w:pPr>
      <w:r>
        <w:rPr>
          <w:b/>
          <w:sz w:val="21"/>
        </w:rPr>
        <w:t>十三、</w:t>
      </w:r>
      <w:r>
        <w:rPr>
          <w:b/>
          <w:sz w:val="21"/>
        </w:rPr>
        <w:t>不可抗力</w:t>
      </w:r>
    </w:p>
    <w:p>
      <w:pPr>
        <w:ind w:firstLine="420"/>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十四、</w:t>
      </w:r>
      <w:r>
        <w:rPr>
          <w:b/>
          <w:sz w:val="21"/>
        </w:rPr>
        <w:t>税费</w:t>
      </w:r>
    </w:p>
    <w:p>
      <w:pPr>
        <w:ind w:firstLine="420"/>
        <w:jc w:val="both"/>
      </w:pPr>
      <w:r>
        <w:rPr>
          <w:sz w:val="21"/>
        </w:rPr>
        <w:t>在中国境内、外发生的与本合同执行有关的一切税费均由乙方负担。</w:t>
      </w:r>
    </w:p>
    <w:p>
      <w:pPr>
        <w:jc w:val="both"/>
      </w:pPr>
      <w:r>
        <w:rPr>
          <w:b/>
          <w:sz w:val="21"/>
        </w:rPr>
        <w:t>十五、</w:t>
      </w:r>
      <w:r>
        <w:rPr>
          <w:b/>
          <w:sz w:val="21"/>
        </w:rPr>
        <w:t>其它</w:t>
      </w:r>
    </w:p>
    <w:p>
      <w:pPr>
        <w:jc w:val="both"/>
      </w:pPr>
      <w:r>
        <w:rPr>
          <w:sz w:val="21"/>
        </w:rPr>
        <w:t>1、</w:t>
      </w:r>
      <w:r>
        <w:rPr>
          <w:sz w:val="21"/>
        </w:rPr>
        <w:t>本合同所有附件、招标文件、投标文件、中标通知书均为合同的有效组成部分，与本合同具有同等法律效力。</w:t>
      </w:r>
    </w:p>
    <w:p>
      <w:pPr>
        <w:jc w:val="both"/>
      </w:pPr>
      <w:r>
        <w:rPr>
          <w:sz w:val="21"/>
        </w:rPr>
        <w:t>2、</w:t>
      </w:r>
      <w:r>
        <w:rPr>
          <w:sz w:val="21"/>
        </w:rPr>
        <w:t>在执行本合同的过程中，所有经双方签署确认的文件（包括会议纪要、补充协议、往来信函）即成为本合同的有效组成部分。</w:t>
      </w:r>
    </w:p>
    <w:p>
      <w:pPr>
        <w:jc w:val="both"/>
      </w:pPr>
      <w:r>
        <w:rPr>
          <w:sz w:val="21"/>
        </w:rPr>
        <w:t>3、</w:t>
      </w:r>
      <w:r>
        <w:rPr>
          <w:sz w:val="21"/>
        </w:rPr>
        <w:t>如一方地址、电话、传真号码有变更，应在变更当日内书面通知对方，否则，应承担相应责任。</w:t>
      </w:r>
    </w:p>
    <w:p>
      <w:pPr>
        <w:jc w:val="both"/>
      </w:pPr>
      <w:r>
        <w:rPr>
          <w:sz w:val="21"/>
        </w:rPr>
        <w:t>4、</w:t>
      </w:r>
      <w:r>
        <w:rPr>
          <w:sz w:val="21"/>
        </w:rPr>
        <w:t>除甲方事先书面同意外，乙方不得部分或全部转让其应履行的合同项下的义务。</w:t>
      </w:r>
    </w:p>
    <w:p>
      <w:pPr>
        <w:jc w:val="both"/>
      </w:pPr>
      <w:r>
        <w:rPr>
          <w:b/>
          <w:sz w:val="21"/>
        </w:rPr>
        <w:t>十六、</w:t>
      </w:r>
      <w:r>
        <w:rPr>
          <w:b/>
          <w:sz w:val="21"/>
        </w:rPr>
        <w:t>合同生效</w:t>
      </w:r>
    </w:p>
    <w:p>
      <w:pPr>
        <w:jc w:val="both"/>
      </w:pPr>
      <w:r>
        <w:rPr>
          <w:sz w:val="21"/>
        </w:rPr>
        <w:t>1、</w:t>
      </w:r>
      <w:r>
        <w:rPr>
          <w:sz w:val="21"/>
        </w:rPr>
        <w:t>本合同在乙方提交履约保证金并甲乙双方法人代表或其授权代表签字盖章后生效。如果不需要提交履约保证金的则甲乙双方法人代表或其授权代表签字并盖章后生效。合同生效日期以后一个签字的日期为准。</w:t>
      </w:r>
    </w:p>
    <w:p>
      <w:pPr>
        <w:jc w:val="both"/>
      </w:pPr>
      <w:r>
        <w:rPr>
          <w:sz w:val="21"/>
        </w:rPr>
        <w:t>2、</w:t>
      </w:r>
      <w:r>
        <w:rPr>
          <w:sz w:val="21"/>
        </w:rPr>
        <w:t>合同一式</w:t>
      </w:r>
      <w:r>
        <w:rPr>
          <w:sz w:val="21"/>
          <w:u w:val="single"/>
        </w:rPr>
        <w:t xml:space="preserve">    </w:t>
      </w:r>
      <w:r>
        <w:rPr>
          <w:sz w:val="21"/>
        </w:rPr>
        <w:t>份。</w:t>
      </w:r>
      <w:r>
        <w:rPr>
          <w:sz w:val="21"/>
        </w:rPr>
        <w:t>甲、乙双方各执</w:t>
      </w:r>
      <w:r>
        <w:rPr>
          <w:sz w:val="21"/>
          <w:u w:val="single"/>
        </w:rPr>
        <w:t xml:space="preserve">    </w:t>
      </w:r>
      <w:r>
        <w:rPr>
          <w:sz w:val="21"/>
        </w:rPr>
        <w:t>份，采购代理机构壹份，具同等法律效力。</w:t>
      </w:r>
    </w:p>
    <w:p>
      <w:pPr>
        <w:jc w:val="both"/>
      </w:pPr>
      <w:r>
        <w:rPr>
          <w:sz w:val="21"/>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3664"/>
        <w:gridCol w:w="4642"/>
      </w:tblGrid>
      <w:tr>
        <w:tc>
          <w:tcPr>
            <w:tcW w:type="dxa" w:w="3664"/>
            <w:tcBorders>
              <w:top w:val="none" w:color="000000" w:sz="4"/>
              <w:left w:val="none" w:color="000000" w:sz="4"/>
              <w:bottom w:val="none" w:color="000000" w:sz="4"/>
              <w:right w:val="none" w:color="000000" w:sz="4"/>
            </w:tcBorders>
            <w:vAlign w:val="top"/>
          </w:tcPr>
          <w:p>
            <w:pPr>
              <w:jc w:val="both"/>
            </w:pPr>
            <w:r>
              <w:rPr>
                <w:sz w:val="21"/>
              </w:rPr>
              <w:t>甲方（公章）：</w:t>
            </w:r>
            <w:r>
              <w:rPr>
                <w:sz w:val="21"/>
              </w:rPr>
              <w:t xml:space="preserve"> </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Pr>
              <w:jc w:val="both"/>
            </w:pPr>
          </w:p>
        </w:tc>
        <w:tc>
          <w:tcPr>
            <w:tcW w:type="dxa" w:w="4642"/>
            <w:tcBorders>
              <w:top w:val="none" w:color="000000" w:sz="4"/>
              <w:left w:val="none" w:color="000000" w:sz="4"/>
              <w:bottom w:val="none" w:color="000000" w:sz="4"/>
              <w:right w:val="none" w:color="000000" w:sz="4"/>
            </w:tcBorders>
            <w:vAlign w:val="top"/>
          </w:tcPr>
          <w:p>
            <w:pPr>
              <w:jc w:val="both"/>
            </w:pPr>
            <w:r>
              <w:rPr>
                <w:sz w:val="21"/>
              </w:rPr>
              <w:t>乙方（公章）：</w:t>
            </w:r>
            <w:r>
              <w:rPr>
                <w:sz w:val="21"/>
              </w:rPr>
              <w:t xml:space="preserve"> </w:t>
            </w:r>
          </w:p>
          <w:p>
            <w:pPr>
              <w:jc w:val="both"/>
            </w:pPr>
            <w:r>
              <w:rPr>
                <w:sz w:val="21"/>
              </w:rPr>
              <w:t>联系人：</w:t>
            </w:r>
          </w:p>
          <w:p>
            <w:pPr>
              <w:jc w:val="both"/>
            </w:pPr>
            <w:r>
              <w:rPr>
                <w:sz w:val="21"/>
              </w:rPr>
              <w:t>供应商规模：（大型企业</w:t>
            </w:r>
            <w:r>
              <w:rPr>
                <w:sz w:val="21"/>
              </w:rPr>
              <w:t>/中型企业/小微型企业/其他）</w:t>
            </w:r>
          </w:p>
          <w:p>
            <w:pPr>
              <w:jc w:val="both"/>
            </w:pPr>
            <w:r>
              <w:rPr>
                <w:sz w:val="21"/>
              </w:rPr>
              <w:t>供应商特殊性质：（监狱企业</w:t>
            </w:r>
            <w:r>
              <w:rPr>
                <w:sz w:val="21"/>
              </w:rPr>
              <w:t>/残疾人福利性单位/其他）</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供应商所在区域：</w:t>
            </w:r>
          </w:p>
          <w:p>
            <w:pPr>
              <w:jc w:val="both"/>
            </w:pPr>
            <w:r>
              <w:rPr>
                <w:sz w:val="21"/>
              </w:rPr>
              <w:t>地址：</w:t>
            </w:r>
          </w:p>
          <w:p>
            <w:pPr>
              <w:jc w:val="both"/>
            </w:pPr>
            <w:r>
              <w:rPr>
                <w:sz w:val="21"/>
              </w:rPr>
              <w:t>联系方式：</w:t>
            </w:r>
          </w:p>
          <w:p>
            <w:pPr>
              <w:jc w:val="both"/>
            </w:pPr>
            <w:r>
              <w:rPr>
                <w:sz w:val="21"/>
              </w:rPr>
              <w:t>传真：</w:t>
            </w:r>
          </w:p>
        </w:tc>
      </w:tr>
    </w:tbl>
    <w:p>
      <w:pPr>
        <w:jc w:val="both"/>
      </w:pPr>
    </w:p>
    <w:p/>
    <w:p/>
    <w:p>
      <w:r>
        <w:rPr/>
        <w:t xml:space="preserve"> </w:t>
      </w:r>
    </w:p>
    <w:p>
      <w:pPr>
        <w:ind w:firstLine="420"/>
        <w:jc w:val="both"/>
      </w:pPr>
    </w:p>
    <w:p>
      <w:pPr>
        <w:jc w:val="left"/>
      </w:pPr>
      <w:r>
        <w:rPr>
          <w:b/>
          <w:sz w:val="30"/>
        </w:rPr>
        <w:t>合同格式二（适用于中华人民共和国关境外提供的货物和服务）</w:t>
      </w:r>
    </w:p>
    <w:p>
      <w:pPr>
        <w:jc w:val="center"/>
      </w:pPr>
      <w:r>
        <w:rPr/>
        <w:t xml:space="preserve"> </w:t>
      </w:r>
    </w:p>
    <w:p>
      <w:pPr>
        <w:jc w:val="center"/>
      </w:pPr>
      <w:r>
        <w:rPr>
          <w:b/>
          <w:color w:val="000000"/>
          <w:sz w:val="28"/>
        </w:rPr>
        <w:t>采购合同</w:t>
      </w:r>
    </w:p>
    <w:p>
      <w:pPr>
        <w:jc w:val="center"/>
      </w:pPr>
      <w:r>
        <w:rPr/>
        <w:t xml:space="preserve"> </w:t>
      </w: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合同类别：货物</w:t>
      </w:r>
    </w:p>
    <w:p>
      <w:pPr>
        <w:jc w:val="both"/>
      </w:pPr>
      <w:r>
        <w:rPr>
          <w:sz w:val="21"/>
        </w:rPr>
        <w:t>签订日期：</w:t>
      </w:r>
    </w:p>
    <w:p>
      <w:pPr>
        <w:jc w:val="both"/>
      </w:pPr>
      <w:r>
        <w:rPr>
          <w:sz w:val="21"/>
        </w:rPr>
        <w:t>签订类型：单项合同</w:t>
      </w:r>
      <w:r>
        <w:rPr>
          <w:sz w:val="21"/>
        </w:rPr>
        <w:t>/年度合同</w:t>
      </w:r>
    </w:p>
    <w:p>
      <w:pPr>
        <w:jc w:val="both"/>
      </w:pPr>
      <w:r>
        <w:rPr>
          <w:sz w:val="21"/>
        </w:rPr>
        <w:t>合同范本：采购合同</w:t>
      </w:r>
    </w:p>
    <w:p>
      <w:pPr>
        <w:jc w:val="both"/>
      </w:pPr>
      <w:r>
        <w:rPr>
          <w:sz w:val="21"/>
        </w:rPr>
        <w:t>合同期限：</w:t>
      </w:r>
      <w:r>
        <w:rPr>
          <w:sz w:val="21"/>
        </w:rPr>
        <w:t>20</w:t>
      </w:r>
      <w:r>
        <w:rPr>
          <w:sz w:val="21"/>
        </w:rPr>
        <w:t>XX</w:t>
      </w:r>
      <w:r>
        <w:rPr>
          <w:sz w:val="21"/>
        </w:rPr>
        <w:t>年</w:t>
      </w:r>
      <w:r>
        <w:rPr>
          <w:sz w:val="21"/>
        </w:rPr>
        <w:t>XX</w:t>
      </w:r>
      <w:r>
        <w:rPr>
          <w:sz w:val="21"/>
        </w:rPr>
        <w:t>月</w:t>
      </w:r>
      <w:r>
        <w:rPr>
          <w:sz w:val="21"/>
        </w:rPr>
        <w:t>XX</w:t>
      </w:r>
      <w:r>
        <w:rPr>
          <w:sz w:val="21"/>
        </w:rPr>
        <w:t>日</w:t>
      </w:r>
      <w:r>
        <w:rPr>
          <w:sz w:val="21"/>
        </w:rPr>
        <w:t>至</w:t>
      </w:r>
      <w:r>
        <w:rPr>
          <w:sz w:val="21"/>
        </w:rPr>
        <w:t>20</w:t>
      </w:r>
      <w:r>
        <w:rPr>
          <w:sz w:val="21"/>
        </w:rPr>
        <w:t>XX</w:t>
      </w:r>
      <w:r>
        <w:rPr>
          <w:sz w:val="21"/>
        </w:rPr>
        <w:t>年</w:t>
      </w:r>
      <w:r>
        <w:rPr>
          <w:sz w:val="21"/>
        </w:rPr>
        <w:t>XX</w:t>
      </w:r>
      <w:r>
        <w:rPr>
          <w:sz w:val="21"/>
        </w:rPr>
        <w:t>月</w:t>
      </w:r>
      <w:r>
        <w:rPr>
          <w:sz w:val="21"/>
        </w:rPr>
        <w:t>XX</w:t>
      </w:r>
      <w:r>
        <w:rPr>
          <w:sz w:val="21"/>
        </w:rPr>
        <w:t>日</w:t>
      </w:r>
    </w:p>
    <w:p>
      <w:pPr>
        <w:jc w:val="both"/>
      </w:pPr>
      <w:r>
        <w:rPr>
          <w:sz w:val="21"/>
        </w:rPr>
        <w:t>是否包含涉密条款：否</w:t>
      </w:r>
    </w:p>
    <w:p>
      <w:pPr>
        <w:jc w:val="both"/>
      </w:pPr>
      <w:r>
        <w:rPr>
          <w:sz w:val="21"/>
        </w:rPr>
        <w:t>备注：</w:t>
      </w:r>
    </w:p>
    <w:p>
      <w:pPr>
        <w:jc w:val="both"/>
      </w:pPr>
    </w:p>
    <w:p>
      <w:pPr>
        <w:jc w:val="both"/>
      </w:pPr>
      <w:r>
        <w:rPr>
          <w:color w:val="000000"/>
          <w:sz w:val="21"/>
        </w:rPr>
        <w:t>甲方（采购人）：</w:t>
      </w:r>
    </w:p>
    <w:p>
      <w:pPr>
        <w:jc w:val="both"/>
      </w:pPr>
      <w:r>
        <w:rPr>
          <w:color w:val="000000"/>
          <w:sz w:val="21"/>
        </w:rPr>
        <w:t>乙方（中标供应商）：</w:t>
      </w:r>
    </w:p>
    <w:p>
      <w:pPr>
        <w:jc w:val="both"/>
      </w:pPr>
      <w:r>
        <w:rPr>
          <w:color w:val="000000"/>
          <w:sz w:val="21"/>
        </w:rPr>
        <w:t>丙方（进口</w:t>
      </w:r>
      <w:r>
        <w:rPr>
          <w:color w:val="000000"/>
          <w:sz w:val="21"/>
        </w:rPr>
        <w:t>外贸代理公司</w:t>
      </w:r>
      <w:r>
        <w:rPr>
          <w:color w:val="000000"/>
          <w:sz w:val="21"/>
        </w:rPr>
        <w:t>）：（如果不需要外贸公司代理进口的只签订双方合同）</w:t>
      </w:r>
    </w:p>
    <w:p>
      <w:pPr>
        <w:jc w:val="both"/>
      </w:pPr>
      <w:r>
        <w:rPr>
          <w:color w:val="000000"/>
          <w:sz w:val="21"/>
        </w:rPr>
        <w:t xml:space="preserve">    </w:t>
      </w:r>
      <w:r>
        <w:rPr>
          <w:color w:val="000000"/>
          <w:sz w:val="21"/>
        </w:rPr>
        <w:t>根据</w:t>
      </w:r>
      <w:r>
        <w:rPr>
          <w:sz w:val="21"/>
        </w:rPr>
        <w:t>《中华人民共和国政府采购法》、</w:t>
      </w:r>
      <w:r>
        <w:rPr>
          <w:color w:val="000000"/>
          <w:sz w:val="21"/>
        </w:rPr>
        <w:t>《中华人民共和国民法典》等相关法律法规及</w:t>
      </w:r>
      <w:r>
        <w:rPr>
          <w:sz w:val="21"/>
          <w:u w:val="single"/>
        </w:rPr>
        <w:t>广东江门幼儿师范高等专科学校艺术楼二期钢琴、数码力度钢琴采购项目（二次）</w:t>
      </w:r>
      <w:r>
        <w:rPr>
          <w:sz w:val="21"/>
        </w:rPr>
        <w:t>招标文件（项目编号：</w:t>
      </w:r>
      <w:r>
        <w:rPr>
          <w:sz w:val="21"/>
        </w:rPr>
        <w:t>GZGK22D192A0597Z）的要求</w:t>
      </w:r>
      <w:r>
        <w:rPr>
          <w:color w:val="000000"/>
          <w:sz w:val="21"/>
        </w:rPr>
        <w:t>，经三</w:t>
      </w:r>
      <w:r>
        <w:rPr>
          <w:sz w:val="21"/>
        </w:rPr>
        <w:t>方协商，本着平等互利和诚实信用的原则，一致同意签订本合同。</w:t>
      </w:r>
    </w:p>
    <w:p>
      <w:pPr>
        <w:jc w:val="both"/>
      </w:pPr>
      <w:r>
        <w:rPr>
          <w:b/>
          <w:sz w:val="21"/>
        </w:rPr>
        <w:t>一、</w:t>
      </w:r>
      <w:r>
        <w:rPr>
          <w:b/>
          <w:sz w:val="21"/>
        </w:rPr>
        <w:t>合同采购内容</w:t>
      </w:r>
    </w:p>
    <w:tbl>
      <w:tblPr>
        <w:tblW w:w="0" w:type="auto"/>
        <w:tblBorders>
          <w:top w:val="none" w:color="000000" w:sz="4"/>
          <w:left w:val="none" w:color="000000" w:sz="4"/>
          <w:bottom w:val="none" w:color="000000" w:sz="4"/>
          <w:right w:val="none" w:color="000000" w:sz="4"/>
          <w:insideH w:val="none"/>
          <w:insideV w:val="none"/>
        </w:tblBorders>
      </w:tblPr>
      <w:tblGrid>
        <w:gridCol w:w="719"/>
        <w:gridCol w:w="789"/>
        <w:gridCol w:w="754"/>
        <w:gridCol w:w="754"/>
        <w:gridCol w:w="754"/>
        <w:gridCol w:w="754"/>
        <w:gridCol w:w="754"/>
        <w:gridCol w:w="754"/>
        <w:gridCol w:w="754"/>
        <w:gridCol w:w="754"/>
        <w:gridCol w:w="754"/>
      </w:tblGrid>
      <w:tr>
        <w:tc>
          <w:tcPr>
            <w:tcW w:type="dxa" w:w="719"/>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789"/>
            <w:tcBorders>
              <w:top w:val="single" w:color="000000" w:sz="4"/>
              <w:left w:val="single" w:color="000000" w:sz="4"/>
              <w:bottom w:val="single" w:color="000000" w:sz="4"/>
              <w:right w:val="single" w:color="000000" w:sz="4"/>
            </w:tcBorders>
            <w:vAlign w:val="top"/>
          </w:tcPr>
          <w:p>
            <w:pPr>
              <w:jc w:val="center"/>
            </w:pPr>
            <w:r>
              <w:rPr>
                <w:sz w:val="21"/>
              </w:rPr>
              <w:t>标的名称</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品目编码</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技术要求</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是否进口</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品牌</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规格参数</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采购数量</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计量单位</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单价（元）</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总价（元）</w:t>
            </w:r>
          </w:p>
        </w:tc>
      </w:tr>
      <w:tr>
        <w:tc>
          <w:tcPr>
            <w:tcW w:type="dxa" w:w="71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r>
              <w:rPr>
                <w:sz w:val="21"/>
              </w:rPr>
              <w:t>详见合同文本</w:t>
            </w: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r>
      <w:tr>
        <w:tc>
          <w:tcPr>
            <w:tcW w:type="dxa" w:w="71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r>
      <w:tr>
        <w:tc>
          <w:tcPr>
            <w:tcW w:type="dxa" w:w="719"/>
            <w:tcBorders>
              <w:top w:val="none" w:color="000000" w:sz="4"/>
              <w:left w:val="single" w:color="000000" w:sz="4"/>
              <w:bottom w:val="single" w:color="000000" w:sz="4"/>
              <w:right w:val="single" w:color="000000" w:sz="4"/>
            </w:tcBorders>
            <w:vAlign w:val="top"/>
          </w:tcPr>
          <w:p>
            <w:pPr>
              <w:jc w:val="center"/>
            </w:pPr>
            <w:r>
              <w:rPr>
                <w:sz w:val="21"/>
              </w:rPr>
              <w:t>……</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r>
      <w:tr>
        <w:tc>
          <w:tcPr>
            <w:tcW w:type="dxa" w:w="8294"/>
            <w:gridSpan w:val="11"/>
            <w:tcBorders>
              <w:top w:val="none" w:color="000000" w:sz="4"/>
              <w:left w:val="single" w:color="000000" w:sz="4"/>
              <w:bottom w:val="single" w:color="000000" w:sz="4"/>
              <w:right w:val="single" w:color="000000" w:sz="4"/>
            </w:tcBorders>
            <w:vAlign w:val="top"/>
          </w:tcPr>
          <w:p>
            <w:pPr>
              <w:jc w:val="left"/>
            </w:pPr>
            <w:r>
              <w:rPr>
                <w:sz w:val="21"/>
              </w:rPr>
              <w:t>海关免税总金额（</w:t>
            </w:r>
            <w:r>
              <w:rPr>
                <w:sz w:val="21"/>
              </w:rPr>
              <w:t>）</w:t>
            </w:r>
            <w:r>
              <w:rPr>
                <w:sz w:val="21"/>
              </w:rPr>
              <w:t>:(</w:t>
            </w:r>
            <w:r>
              <w:rPr>
                <w:sz w:val="21"/>
                <w:u w:val="single"/>
              </w:rPr>
              <w:t xml:space="preserve">  </w:t>
            </w:r>
            <w:r>
              <w:rPr>
                <w:sz w:val="21"/>
              </w:rPr>
              <w:t>.</w:t>
            </w:r>
            <w:r>
              <w:rPr>
                <w:sz w:val="21"/>
                <w:u w:val="single"/>
              </w:rPr>
              <w:t xml:space="preserve">  </w:t>
            </w:r>
            <w:r>
              <w:rPr>
                <w:sz w:val="21"/>
              </w:rPr>
              <w:t xml:space="preserve"> </w:t>
            </w:r>
            <w:r>
              <w:rPr>
                <w:sz w:val="21"/>
                <w:u w:val="single"/>
              </w:rPr>
              <w:t xml:space="preserve">  </w:t>
            </w:r>
            <w:r>
              <w:rPr>
                <w:sz w:val="21"/>
              </w:rPr>
              <w:t>)</w:t>
            </w:r>
          </w:p>
          <w:p>
            <w:pPr>
              <w:jc w:val="both"/>
            </w:pPr>
            <w:r>
              <w:rPr>
                <w:sz w:val="21"/>
              </w:rPr>
              <w:t>折合总计</w:t>
            </w:r>
            <w:r>
              <w:rPr>
                <w:sz w:val="21"/>
              </w:rPr>
              <w:t>RMB: (¥)</w:t>
            </w:r>
            <w:r>
              <w:rPr>
                <w:sz w:val="21"/>
                <w:u w:val="single"/>
              </w:rPr>
              <w:t xml:space="preserve">          </w:t>
            </w:r>
            <w:r>
              <w:rPr>
                <w:sz w:val="21"/>
              </w:rPr>
              <w:t>人民币</w:t>
            </w:r>
            <w:r>
              <w:rPr>
                <w:sz w:val="21"/>
                <w:u w:val="single"/>
              </w:rPr>
              <w:t xml:space="preserve">                    </w:t>
            </w:r>
            <w:r>
              <w:rPr>
                <w:sz w:val="21"/>
              </w:rPr>
              <w:t>(汇差由乙方承担)</w:t>
            </w:r>
          </w:p>
        </w:tc>
      </w:tr>
    </w:tbl>
    <w:p>
      <w:pPr>
        <w:jc w:val="both"/>
      </w:pPr>
      <w:r>
        <w:rPr>
          <w:b/>
          <w:sz w:val="21"/>
        </w:rPr>
        <w:t>注：货物名称内容必须与投标文件中货物名称内容一致。</w:t>
      </w:r>
    </w:p>
    <w:p>
      <w:pPr>
        <w:jc w:val="both"/>
      </w:pPr>
      <w:r>
        <w:rPr>
          <w:sz w:val="21"/>
        </w:rPr>
        <w:t>1、</w:t>
      </w:r>
      <w:r>
        <w:rPr>
          <w:sz w:val="21"/>
        </w:rPr>
        <w:t>价格总价为指定交货地点的交货价。包括：</w:t>
      </w:r>
      <w:r>
        <w:rPr>
          <w:sz w:val="21"/>
        </w:rPr>
        <w:t>CIP价和其他伴随服务费用。其他伴随服务费用包括但不限于以下费用：</w:t>
      </w:r>
    </w:p>
    <w:p>
      <w:pPr>
        <w:jc w:val="both"/>
      </w:pPr>
      <w:r>
        <w:rPr>
          <w:sz w:val="21"/>
        </w:rPr>
        <w:t>（</w:t>
      </w:r>
      <w:r>
        <w:rPr>
          <w:sz w:val="21"/>
        </w:rPr>
        <w:t>1）</w:t>
      </w:r>
      <w:r>
        <w:rPr>
          <w:sz w:val="21"/>
        </w:rPr>
        <w:t>货物从进口口岸至最终目的地的关境内运输、保险和其他当地发生的伴随费用。</w:t>
      </w:r>
    </w:p>
    <w:p>
      <w:pPr>
        <w:jc w:val="both"/>
      </w:pPr>
      <w:r>
        <w:rPr>
          <w:sz w:val="21"/>
        </w:rPr>
        <w:t>（</w:t>
      </w:r>
      <w:r>
        <w:rPr>
          <w:sz w:val="21"/>
        </w:rPr>
        <w:t>2）</w:t>
      </w:r>
      <w:r>
        <w:rPr>
          <w:sz w:val="21"/>
        </w:rPr>
        <w:t>安装与调试、验收、检验、培训、技术文件的移交、质量保证期服务、技术服务、卸货费及招标文件要求提供的其它服务。</w:t>
      </w:r>
    </w:p>
    <w:p>
      <w:pPr>
        <w:jc w:val="both"/>
      </w:pPr>
      <w:r>
        <w:rPr>
          <w:sz w:val="21"/>
        </w:rPr>
        <w:t>（</w:t>
      </w:r>
      <w:r>
        <w:rPr>
          <w:sz w:val="21"/>
        </w:rPr>
        <w:t>3）</w:t>
      </w:r>
      <w:r>
        <w:rPr>
          <w:sz w:val="21"/>
        </w:rPr>
        <w:t>安装调试中的相关费用（包括安装调试过程中损耗、额外材料、设计费等）。</w:t>
      </w:r>
    </w:p>
    <w:p>
      <w:pPr>
        <w:jc w:val="both"/>
      </w:pPr>
      <w:r>
        <w:rPr>
          <w:sz w:val="21"/>
        </w:rPr>
        <w:t>（</w:t>
      </w:r>
      <w:r>
        <w:rPr>
          <w:sz w:val="21"/>
        </w:rPr>
        <w:t>4）</w:t>
      </w:r>
      <w:r>
        <w:rPr>
          <w:sz w:val="21"/>
        </w:rPr>
        <w:t>外贸进口有关的一切费用（如外贸公司代理费用、清关费用、银行手续费、海关监管手续费、报关费用、商检费用、申办机电批文费用、机场码头费等）。</w:t>
      </w:r>
    </w:p>
    <w:p>
      <w:pPr>
        <w:jc w:val="both"/>
      </w:pPr>
      <w:r>
        <w:rPr>
          <w:sz w:val="21"/>
        </w:rPr>
        <w:t>（</w:t>
      </w:r>
      <w:r>
        <w:rPr>
          <w:sz w:val="21"/>
        </w:rPr>
        <w:t>5）</w:t>
      </w:r>
      <w:r>
        <w:rPr>
          <w:sz w:val="21"/>
        </w:rPr>
        <w:t>按照采购需求要求的除以上费用外的其他相关费用。</w:t>
      </w:r>
    </w:p>
    <w:p>
      <w:pPr>
        <w:jc w:val="both"/>
      </w:pPr>
      <w:r>
        <w:rPr>
          <w:sz w:val="21"/>
        </w:rPr>
        <w:t>2、</w:t>
      </w:r>
      <w:r>
        <w:rPr>
          <w:sz w:val="21"/>
        </w:rPr>
        <w:t>货物进口所需办理的免税手续由乙方协助甲方办理，丙方负责办理货物报关、机场提货、对外付汇及</w:t>
      </w:r>
      <w:r>
        <w:rPr>
          <w:sz w:val="21"/>
        </w:rPr>
        <w:t>付</w:t>
      </w:r>
      <w:r>
        <w:rPr>
          <w:sz w:val="21"/>
        </w:rPr>
        <w:t>汇后的银行结算，乙方支付丙方代理进口业务手续费人民币</w:t>
      </w:r>
      <w:r>
        <w:rPr>
          <w:sz w:val="21"/>
          <w:u w:val="single"/>
        </w:rPr>
        <w:t xml:space="preserve">           </w:t>
      </w:r>
      <w:r>
        <w:rPr>
          <w:sz w:val="21"/>
        </w:rPr>
        <w:t xml:space="preserve"> </w:t>
      </w:r>
      <w:r>
        <w:rPr>
          <w:sz w:val="21"/>
        </w:rPr>
        <w:t>（</w:t>
      </w:r>
      <w:r>
        <w:rPr>
          <w:sz w:val="21"/>
        </w:rPr>
        <w:t>¥</w:t>
      </w:r>
      <w:r>
        <w:rPr>
          <w:sz w:val="21"/>
          <w:u w:val="single"/>
        </w:rPr>
        <w:t xml:space="preserve">         </w:t>
      </w:r>
      <w:r>
        <w:rPr>
          <w:sz w:val="21"/>
        </w:rPr>
        <w:t>），含丙方办理进口货物、报关等一切办理进口货物的费用。丙方负责广州口岸提货及将货物从机场运送到甲方指定地点。</w:t>
      </w:r>
    </w:p>
    <w:p>
      <w:pPr>
        <w:jc w:val="both"/>
      </w:pPr>
      <w:r>
        <w:rPr>
          <w:sz w:val="21"/>
        </w:rPr>
        <w:t>3、</w:t>
      </w:r>
      <w:r>
        <w:rPr>
          <w:sz w:val="21"/>
        </w:rPr>
        <w:t>乙方提货前必须提前通知甲、丙方，提货当天甲、丙方派专人随同前往提货，并由甲方对货物包装箱加贴封条。</w:t>
      </w:r>
    </w:p>
    <w:p>
      <w:pPr>
        <w:jc w:val="both"/>
      </w:pPr>
      <w:r>
        <w:rPr>
          <w:b/>
          <w:sz w:val="21"/>
        </w:rPr>
        <w:t>二、</w:t>
      </w:r>
      <w:r>
        <w:rPr>
          <w:b/>
          <w:sz w:val="21"/>
        </w:rPr>
        <w:t>合同金额</w:t>
      </w:r>
    </w:p>
    <w:p>
      <w:pPr>
        <w:jc w:val="both"/>
      </w:pPr>
      <w:r>
        <w:rPr>
          <w:sz w:val="21"/>
        </w:rPr>
        <w:t>合同金额为：</w:t>
      </w:r>
      <w:r>
        <w:rPr>
          <w:sz w:val="21"/>
          <w:u w:val="single"/>
        </w:rPr>
        <w:t>（币种：）</w:t>
      </w:r>
      <w:r>
        <w:rPr>
          <w:sz w:val="21"/>
          <w:u w:val="single"/>
        </w:rPr>
        <w:t xml:space="preserve">            </w:t>
      </w:r>
    </w:p>
    <w:p>
      <w:pPr>
        <w:jc w:val="both"/>
      </w:pPr>
      <w:r>
        <w:rPr>
          <w:b/>
          <w:sz w:val="21"/>
        </w:rPr>
        <w:t>三、</w:t>
      </w:r>
      <w:r>
        <w:rPr>
          <w:b/>
          <w:sz w:val="21"/>
        </w:rPr>
        <w:t>设备要求</w:t>
      </w:r>
    </w:p>
    <w:p>
      <w:pPr>
        <w:jc w:val="both"/>
      </w:pPr>
      <w:r>
        <w:rPr>
          <w:sz w:val="21"/>
        </w:rPr>
        <w:t>1、</w:t>
      </w:r>
      <w:r>
        <w:rPr>
          <w:sz w:val="21"/>
        </w:rPr>
        <w:t>乙方提供的货物必须符合中华人民共和国</w:t>
      </w:r>
      <w:r>
        <w:rPr>
          <w:sz w:val="21"/>
        </w:rPr>
        <w:t>“国家安全环保标准”。</w:t>
      </w:r>
    </w:p>
    <w:p>
      <w:pPr>
        <w:jc w:val="both"/>
      </w:pPr>
      <w:r>
        <w:rPr>
          <w:sz w:val="21"/>
        </w:rPr>
        <w:t>2、</w:t>
      </w:r>
      <w:r>
        <w:rPr>
          <w:sz w:val="21"/>
        </w:rPr>
        <w:t>货物为原制造商制造的全新产品（含零部件、配件、随机工具等），整机无污染，无侵权行为、表面无划损、无任何缺陷隐患、无碰撞、配件齐全，完全符合国家有关质量标准，并附有产品质量检验合格证书，在中国境内可依常规安全合法使用。</w:t>
      </w:r>
    </w:p>
    <w:p>
      <w:pPr>
        <w:jc w:val="both"/>
      </w:pPr>
      <w:r>
        <w:rPr>
          <w:sz w:val="21"/>
        </w:rPr>
        <w:t>3、</w:t>
      </w:r>
      <w:r>
        <w:rPr>
          <w:sz w:val="21"/>
        </w:rPr>
        <w:t>进口产品必须具备原产地证明和商检局的检验证明及合法进货渠道证明。</w:t>
      </w:r>
    </w:p>
    <w:p>
      <w:pPr>
        <w:jc w:val="both"/>
      </w:pPr>
      <w:r>
        <w:rPr>
          <w:sz w:val="21"/>
        </w:rPr>
        <w:t>4、</w:t>
      </w:r>
      <w:r>
        <w:rPr>
          <w:sz w:val="21"/>
        </w:rPr>
        <w:t>货物为原厂商未启封全新包装，具出厂合格证，序列号、包装箱号与出厂批号一致，并可追索查阅。</w:t>
      </w:r>
    </w:p>
    <w:p>
      <w:pPr>
        <w:jc w:val="both"/>
      </w:pPr>
      <w:r>
        <w:rPr>
          <w:sz w:val="21"/>
        </w:rPr>
        <w:t>5、</w:t>
      </w:r>
      <w:r>
        <w:rPr>
          <w:sz w:val="21"/>
        </w:rPr>
        <w:t>乙方应将关键主机设备的用户手册、保修手册、有关单证资料及配备件、随机工具等交付给甲方，使用操作及安全须知等重要资料应附有中文说明。</w:t>
      </w:r>
    </w:p>
    <w:p>
      <w:pPr>
        <w:jc w:val="both"/>
      </w:pPr>
      <w:r>
        <w:rPr>
          <w:sz w:val="21"/>
        </w:rPr>
        <w:t>6、</w:t>
      </w:r>
      <w:r>
        <w:rPr>
          <w:sz w:val="21"/>
        </w:rPr>
        <w:t>如果发现货物的质量和规格与合同规定不符或货物在质量保证期内被证明有缺陷，包括内在缺陷或使用不适当原材料，甲方将有权要求有关部门进行检验，并依据检验证书向乙方索赔。</w:t>
      </w:r>
    </w:p>
    <w:p>
      <w:pPr>
        <w:jc w:val="both"/>
      </w:pPr>
      <w:r>
        <w:rPr>
          <w:b/>
          <w:sz w:val="21"/>
        </w:rPr>
        <w:t>四、</w:t>
      </w:r>
      <w:r>
        <w:rPr>
          <w:b/>
          <w:sz w:val="21"/>
        </w:rPr>
        <w:t>知识产权</w:t>
      </w:r>
    </w:p>
    <w:p>
      <w:pPr>
        <w:ind w:firstLine="420"/>
        <w:jc w:val="both"/>
      </w:pPr>
      <w:r>
        <w:rPr>
          <w:sz w:val="21"/>
        </w:rPr>
        <w:t>乙方保证合同项下提供的货物不侵犯任何第三方的专利权、商标权或其它知识产权。否则，乙方须承担对第三方的专利权、商标权或其它知识产权的侵权责任并承担因此而发生的所有费用及给甲方造成的损失。</w:t>
      </w:r>
    </w:p>
    <w:p>
      <w:pPr>
        <w:jc w:val="both"/>
      </w:pPr>
      <w:r>
        <w:rPr>
          <w:b/>
          <w:sz w:val="21"/>
        </w:rPr>
        <w:t>五、</w:t>
      </w:r>
      <w:r>
        <w:rPr>
          <w:b/>
          <w:sz w:val="21"/>
        </w:rPr>
        <w:t>交付时间、地点、方式</w:t>
      </w:r>
    </w:p>
    <w:p>
      <w:pPr>
        <w:jc w:val="both"/>
      </w:pPr>
      <w:r>
        <w:rPr>
          <w:sz w:val="21"/>
        </w:rPr>
        <w:t>1、</w:t>
      </w:r>
      <w:r>
        <w:rPr>
          <w:sz w:val="21"/>
        </w:rPr>
        <w:t>交付时间：（按采购需求要求）</w:t>
      </w:r>
    </w:p>
    <w:p>
      <w:pPr>
        <w:jc w:val="both"/>
      </w:pPr>
      <w:r>
        <w:rPr>
          <w:sz w:val="21"/>
        </w:rPr>
        <w:t>2、</w:t>
      </w:r>
      <w:r>
        <w:rPr>
          <w:sz w:val="21"/>
        </w:rPr>
        <w:t>交付地点：甲方指定地点</w:t>
      </w:r>
    </w:p>
    <w:p>
      <w:pPr>
        <w:jc w:val="both"/>
      </w:pPr>
      <w:r>
        <w:rPr>
          <w:sz w:val="21"/>
        </w:rPr>
        <w:t>3、</w:t>
      </w:r>
      <w:r>
        <w:rPr>
          <w:sz w:val="21"/>
        </w:rPr>
        <w:t>交付条件：项目验收通过</w:t>
      </w:r>
    </w:p>
    <w:p>
      <w:pPr>
        <w:jc w:val="both"/>
      </w:pPr>
      <w:r>
        <w:rPr>
          <w:sz w:val="21"/>
        </w:rPr>
        <w:t>4、</w:t>
      </w:r>
      <w:r>
        <w:rPr>
          <w:sz w:val="21"/>
        </w:rPr>
        <w:t>甲方联系人及联系电话：</w:t>
      </w:r>
    </w:p>
    <w:p>
      <w:pPr>
        <w:jc w:val="both"/>
      </w:pPr>
      <w:r>
        <w:rPr>
          <w:sz w:val="21"/>
        </w:rPr>
        <w:t>5、</w:t>
      </w:r>
      <w:r>
        <w:rPr>
          <w:sz w:val="21"/>
        </w:rPr>
        <w:t>乙方联系人及联系电话：</w:t>
      </w:r>
      <w:r>
        <w:rPr>
          <w:sz w:val="21"/>
        </w:rPr>
        <w:t xml:space="preserve">  </w:t>
      </w:r>
    </w:p>
    <w:p>
      <w:pPr>
        <w:jc w:val="both"/>
      </w:pPr>
      <w:r>
        <w:rPr>
          <w:b/>
          <w:sz w:val="21"/>
        </w:rPr>
        <w:t>六、</w:t>
      </w:r>
      <w:r>
        <w:rPr>
          <w:b/>
          <w:sz w:val="21"/>
        </w:rPr>
        <w:t>付款方式</w:t>
      </w:r>
      <w:r>
        <w:rPr>
          <w:b/>
          <w:sz w:val="21"/>
        </w:rPr>
        <w:t>、时间及付款条件</w:t>
      </w:r>
    </w:p>
    <w:p>
      <w:pPr>
        <w:ind w:firstLine="411"/>
        <w:jc w:val="both"/>
      </w:pPr>
      <w:r>
        <w:rPr>
          <w:sz w:val="21"/>
        </w:rPr>
        <w:t>付款时间及条件：（按采购需求要求）</w:t>
      </w:r>
    </w:p>
    <w:p>
      <w:pPr>
        <w:ind w:firstLine="411"/>
        <w:jc w:val="both"/>
      </w:pPr>
      <w:r>
        <w:rPr>
          <w:sz w:val="21"/>
        </w:rPr>
        <w:t>付款方式：</w:t>
      </w:r>
    </w:p>
    <w:p>
      <w:pPr>
        <w:jc w:val="both"/>
      </w:pPr>
      <w:r>
        <w:rPr>
          <w:b/>
          <w:sz w:val="21"/>
        </w:rPr>
        <w:t>七、</w:t>
      </w:r>
      <w:r>
        <w:rPr>
          <w:b/>
          <w:sz w:val="21"/>
        </w:rPr>
        <w:t>培训、质保期及售后服务要求</w:t>
      </w:r>
    </w:p>
    <w:p>
      <w:pPr>
        <w:jc w:val="both"/>
      </w:pPr>
      <w:r>
        <w:rPr>
          <w:sz w:val="21"/>
        </w:rPr>
        <w:t>1、</w:t>
      </w:r>
      <w:r>
        <w:rPr>
          <w:sz w:val="21"/>
        </w:rPr>
        <w:t>乙方负责甲方使用人员的使用操作技术及维护技术的培训。</w:t>
      </w:r>
    </w:p>
    <w:p>
      <w:pPr>
        <w:jc w:val="both"/>
      </w:pPr>
      <w:r>
        <w:rPr>
          <w:sz w:val="21"/>
        </w:rPr>
        <w:t>2、</w:t>
      </w:r>
      <w:r>
        <w:rPr>
          <w:sz w:val="21"/>
        </w:rPr>
        <w:t>本合同的质量保证期（简称</w:t>
      </w:r>
      <w:r>
        <w:rPr>
          <w:sz w:val="21"/>
        </w:rPr>
        <w:t>“质保期”）为</w:t>
      </w:r>
      <w:r>
        <w:rPr>
          <w:sz w:val="21"/>
          <w:u w:val="single"/>
        </w:rPr>
        <w:t xml:space="preserve">    </w:t>
      </w:r>
      <w:r>
        <w:rPr>
          <w:sz w:val="21"/>
        </w:rPr>
        <w:t>年，自甲乙双方代表在货物安装调试后的验收书上签字之日起计算。质保期内乙方对所供货物实行包修、包换、包退、包维护保养，期满后可同时提供终身有偿维修保养服务。</w:t>
      </w:r>
    </w:p>
    <w:p>
      <w:pPr>
        <w:jc w:val="both"/>
      </w:pPr>
      <w:r>
        <w:rPr>
          <w:sz w:val="21"/>
        </w:rPr>
        <w:t>3、</w:t>
      </w:r>
      <w:r>
        <w:rPr>
          <w:sz w:val="21"/>
        </w:rPr>
        <w:t>质保期内，如设备或零部件因非人为因素出现故障而造成短期停用时，则质保期和维修期相应顺延（费用包含在报价内）。如停用时间累计超过</w:t>
      </w:r>
      <w:r>
        <w:rPr>
          <w:sz w:val="21"/>
        </w:rPr>
        <w:t>60天则质保期重新计算。</w:t>
      </w:r>
    </w:p>
    <w:p>
      <w:pPr>
        <w:jc w:val="both"/>
      </w:pPr>
      <w:r>
        <w:rPr>
          <w:sz w:val="21"/>
        </w:rPr>
        <w:t>4、</w:t>
      </w:r>
      <w:r>
        <w:rPr>
          <w:sz w:val="21"/>
        </w:rPr>
        <w:t>在质保期内，如货品非因甲方的人为原因而出现的问题由乙方负责保修、包换或包退，并承担修理、调换或退货的实际费用。</w:t>
      </w:r>
    </w:p>
    <w:p>
      <w:pPr>
        <w:jc w:val="both"/>
      </w:pPr>
      <w:r>
        <w:rPr>
          <w:sz w:val="21"/>
        </w:rPr>
        <w:t>5、</w:t>
      </w:r>
      <w:r>
        <w:rPr>
          <w:sz w:val="21"/>
        </w:rPr>
        <w:t>质保期内，乙方负责对其提供的货物整机进行维修和系统维护，不再收取任何费用，但非乙方责任的人为因素、自然因素（如火灾、雷击等）造成的故障除外。</w:t>
      </w:r>
    </w:p>
    <w:p>
      <w:pPr>
        <w:jc w:val="both"/>
      </w:pPr>
      <w:r>
        <w:rPr>
          <w:sz w:val="21"/>
        </w:rPr>
        <w:t>6、</w:t>
      </w:r>
      <w:r>
        <w:rPr>
          <w:sz w:val="21"/>
        </w:rPr>
        <w:t>对甲方的服务通知，乙方在接报后</w:t>
      </w:r>
      <w:r>
        <w:rPr>
          <w:sz w:val="21"/>
          <w:u w:val="single"/>
        </w:rPr>
        <w:t xml:space="preserve">   </w:t>
      </w:r>
      <w:r>
        <w:rPr>
          <w:sz w:val="21"/>
        </w:rPr>
        <w:t>小时内响应，</w:t>
      </w:r>
      <w:r>
        <w:rPr>
          <w:sz w:val="21"/>
          <w:u w:val="single"/>
        </w:rPr>
        <w:t xml:space="preserve">   </w:t>
      </w:r>
      <w:r>
        <w:rPr>
          <w:sz w:val="21"/>
        </w:rPr>
        <w:t>小时内到达现场，</w:t>
      </w:r>
      <w:r>
        <w:rPr>
          <w:sz w:val="21"/>
          <w:u w:val="single"/>
        </w:rPr>
        <w:t xml:space="preserve">   </w:t>
      </w:r>
      <w:r>
        <w:rPr>
          <w:sz w:val="21"/>
        </w:rPr>
        <w:t>小时内处理完毕。若在</w:t>
      </w:r>
      <w:r>
        <w:rPr>
          <w:sz w:val="21"/>
          <w:u w:val="single"/>
        </w:rPr>
        <w:t xml:space="preserve">   </w:t>
      </w:r>
      <w:r>
        <w:rPr>
          <w:sz w:val="21"/>
        </w:rPr>
        <w:t>小时内仍未能有效解决，乙方须提供同档次的设备予甲方临时使用（费用包含在报价内）。</w:t>
      </w:r>
    </w:p>
    <w:p>
      <w:pPr>
        <w:jc w:val="both"/>
      </w:pPr>
      <w:r>
        <w:rPr>
          <w:sz w:val="21"/>
        </w:rPr>
        <w:t>7、</w:t>
      </w:r>
      <w:r>
        <w:rPr>
          <w:sz w:val="21"/>
        </w:rPr>
        <w:t>质保期间，同一硬件一个月内连续</w:t>
      </w:r>
      <w:r>
        <w:rPr>
          <w:sz w:val="21"/>
        </w:rPr>
        <w:t>2次出现同一故障，乙方须无偿更换同一档次货物。</w:t>
      </w:r>
    </w:p>
    <w:p>
      <w:pPr>
        <w:jc w:val="both"/>
      </w:pPr>
      <w:r>
        <w:rPr>
          <w:sz w:val="21"/>
        </w:rPr>
        <w:t>8、</w:t>
      </w:r>
      <w:r>
        <w:rPr>
          <w:sz w:val="21"/>
        </w:rPr>
        <w:t>负责维修的单位名称：</w:t>
      </w:r>
    </w:p>
    <w:p>
      <w:pPr>
        <w:jc w:val="both"/>
      </w:pPr>
      <w:r>
        <w:rPr>
          <w:sz w:val="21"/>
        </w:rPr>
        <w:t xml:space="preserve">    </w:t>
      </w:r>
      <w:r>
        <w:rPr>
          <w:sz w:val="21"/>
        </w:rPr>
        <w:t>地址：</w:t>
      </w:r>
    </w:p>
    <w:p>
      <w:pPr>
        <w:jc w:val="both"/>
      </w:pPr>
      <w:r>
        <w:rPr>
          <w:sz w:val="21"/>
        </w:rPr>
        <w:t xml:space="preserve">  </w:t>
      </w:r>
      <w:r>
        <w:rPr>
          <w:sz w:val="21"/>
        </w:rPr>
        <w:t>联系人：</w:t>
      </w:r>
    </w:p>
    <w:p>
      <w:pPr>
        <w:ind w:firstLine="105"/>
        <w:jc w:val="both"/>
      </w:pPr>
      <w:r>
        <w:rPr>
          <w:sz w:val="21"/>
        </w:rPr>
        <w:t>电话：</w:t>
      </w:r>
      <w:r>
        <w:rPr>
          <w:sz w:val="21"/>
        </w:rPr>
        <w:t xml:space="preserve">          </w:t>
      </w:r>
    </w:p>
    <w:p>
      <w:pPr>
        <w:ind w:firstLine="105"/>
        <w:jc w:val="both"/>
      </w:pPr>
      <w:r>
        <w:rPr>
          <w:sz w:val="21"/>
        </w:rPr>
        <w:t>手机：</w:t>
      </w:r>
    </w:p>
    <w:p>
      <w:pPr>
        <w:ind w:firstLine="105"/>
        <w:jc w:val="both"/>
      </w:pPr>
      <w:r>
        <w:rPr>
          <w:sz w:val="21"/>
        </w:rPr>
        <w:t>传真：</w:t>
      </w:r>
    </w:p>
    <w:p>
      <w:pPr>
        <w:jc w:val="both"/>
      </w:pPr>
      <w:r>
        <w:rPr>
          <w:b/>
          <w:sz w:val="21"/>
        </w:rPr>
        <w:t>八、</w:t>
      </w:r>
      <w:r>
        <w:rPr>
          <w:b/>
          <w:sz w:val="21"/>
        </w:rPr>
        <w:t>包装、到货检验、安装与调试</w:t>
      </w:r>
      <w:r>
        <w:rPr>
          <w:b/>
          <w:sz w:val="21"/>
        </w:rPr>
        <w:t>:</w:t>
      </w:r>
    </w:p>
    <w:p>
      <w:pPr>
        <w:jc w:val="both"/>
      </w:pPr>
      <w:r>
        <w:rPr>
          <w:sz w:val="21"/>
        </w:rPr>
        <w:t>1、</w:t>
      </w:r>
      <w:r>
        <w:rPr>
          <w:sz w:val="21"/>
        </w:rPr>
        <w:t>合同货物的包装：货物的包装均应有良好的防湿、防锈、防潮、防雨、防腐及防碰撞的措施。凡由于包装不良造成的损失和由此产生的费用均由乙方承担。</w:t>
      </w:r>
    </w:p>
    <w:p>
      <w:pPr>
        <w:jc w:val="both"/>
      </w:pPr>
      <w:r>
        <w:rPr>
          <w:sz w:val="21"/>
        </w:rPr>
        <w:t>2、</w:t>
      </w:r>
      <w:r>
        <w:rPr>
          <w:sz w:val="21"/>
        </w:rPr>
        <w:t>到货检验</w:t>
      </w:r>
    </w:p>
    <w:p>
      <w:pPr>
        <w:jc w:val="both"/>
      </w:pPr>
      <w:r>
        <w:rPr>
          <w:sz w:val="21"/>
        </w:rPr>
        <w:t>（</w:t>
      </w:r>
      <w:r>
        <w:rPr>
          <w:sz w:val="21"/>
        </w:rPr>
        <w:t>1）</w:t>
      </w:r>
      <w:r>
        <w:rPr>
          <w:sz w:val="21"/>
        </w:rPr>
        <w:t>货物的到货验收包括：型号、规格、数量、外观质量及货物包装完整无破损，在货物抵达交货目的地后，甲乙双方就货物外观质量、规格和型号进行初步检验。货物为原厂商未启封全新包装，</w:t>
      </w:r>
      <w:r>
        <w:rPr>
          <w:sz w:val="21"/>
        </w:rPr>
        <w:t>具出厂合格证，序列号、包装箱号与出厂批号一致，并可追索查阅。所有随货物的附件必须齐全。如果发现到货的外观质量、规格和型号与合同不符，甲方有权拒收货物，并可向乙方索赔。</w:t>
      </w:r>
    </w:p>
    <w:p>
      <w:pPr>
        <w:jc w:val="both"/>
      </w:pPr>
      <w:r>
        <w:rPr>
          <w:sz w:val="21"/>
        </w:rPr>
        <w:t>（</w:t>
      </w:r>
      <w:r>
        <w:rPr>
          <w:sz w:val="21"/>
        </w:rPr>
        <w:t>2）</w:t>
      </w:r>
      <w:r>
        <w:rPr>
          <w:sz w:val="21"/>
        </w:rPr>
        <w:t>进口货物送到甲方指定场地后，甲、乙、丙三方同时在场时才能开封检验。</w:t>
      </w:r>
    </w:p>
    <w:p>
      <w:pPr>
        <w:jc w:val="both"/>
      </w:pPr>
      <w:r>
        <w:rPr>
          <w:sz w:val="21"/>
        </w:rPr>
        <w:t>3、</w:t>
      </w:r>
      <w:r>
        <w:rPr>
          <w:sz w:val="21"/>
        </w:rPr>
        <w:t>合同货物的安装调试：</w:t>
      </w:r>
    </w:p>
    <w:p>
      <w:pPr>
        <w:jc w:val="both"/>
      </w:pPr>
      <w:r>
        <w:rPr>
          <w:sz w:val="21"/>
        </w:rPr>
        <w:t>（</w:t>
      </w:r>
      <w:r>
        <w:rPr>
          <w:sz w:val="21"/>
        </w:rPr>
        <w:t>1）</w:t>
      </w:r>
      <w:r>
        <w:rPr>
          <w:sz w:val="21"/>
        </w:rPr>
        <w:t>除非甲方另有通知，乙方应按照合同的要求以及合同执行计划的时间安排，派出足够的人员进行现场安装和负责调试工作。</w:t>
      </w:r>
    </w:p>
    <w:p>
      <w:pPr>
        <w:jc w:val="both"/>
      </w:pPr>
      <w:r>
        <w:rPr>
          <w:sz w:val="21"/>
        </w:rPr>
        <w:t>（</w:t>
      </w:r>
      <w:r>
        <w:rPr>
          <w:sz w:val="21"/>
        </w:rPr>
        <w:t>2）</w:t>
      </w:r>
      <w:r>
        <w:rPr>
          <w:sz w:val="21"/>
        </w:rPr>
        <w:t>乙方必须依照招标文件的要求和投标文件的承诺，将设备、系统安装并调试至正常运行的最佳状态。</w:t>
      </w:r>
    </w:p>
    <w:p>
      <w:pPr>
        <w:jc w:val="both"/>
      </w:pPr>
      <w:r>
        <w:rPr>
          <w:sz w:val="21"/>
        </w:rPr>
        <w:t>（</w:t>
      </w:r>
      <w:r>
        <w:rPr>
          <w:sz w:val="21"/>
        </w:rPr>
        <w:t>3）</w:t>
      </w:r>
      <w:r>
        <w:rPr>
          <w:sz w:val="21"/>
        </w:rPr>
        <w:t>合同项下的安装调试所发生费用及耗材由乙方承担。</w:t>
      </w:r>
    </w:p>
    <w:p>
      <w:pPr>
        <w:jc w:val="both"/>
      </w:pPr>
      <w:r>
        <w:rPr>
          <w:sz w:val="21"/>
        </w:rPr>
        <w:t>（</w:t>
      </w:r>
      <w:r>
        <w:rPr>
          <w:sz w:val="21"/>
        </w:rPr>
        <w:t>4）</w:t>
      </w:r>
      <w:r>
        <w:rPr>
          <w:sz w:val="21"/>
        </w:rPr>
        <w:t>乙方安装时须对各安装场地内的其它货物、设施有良好保护措施。</w:t>
      </w:r>
    </w:p>
    <w:p>
      <w:pPr>
        <w:jc w:val="both"/>
      </w:pPr>
      <w:r>
        <w:rPr>
          <w:b/>
          <w:sz w:val="21"/>
        </w:rPr>
        <w:t>九、</w:t>
      </w:r>
      <w:r>
        <w:rPr>
          <w:b/>
          <w:sz w:val="21"/>
        </w:rPr>
        <w:t>验收</w:t>
      </w:r>
    </w:p>
    <w:p>
      <w:pPr>
        <w:jc w:val="both"/>
      </w:pPr>
      <w:r>
        <w:rPr>
          <w:sz w:val="21"/>
        </w:rPr>
        <w:t>1、</w:t>
      </w:r>
      <w:r>
        <w:rPr>
          <w:sz w:val="21"/>
        </w:rPr>
        <w:t>甲方按照采购合同规定的技术、服务、安全标准组织对乙方履约情况进行验收，并出具验收书。验收书应当包括每一项技术、服务、安全标准的履约情况。</w:t>
      </w:r>
    </w:p>
    <w:p>
      <w:pPr>
        <w:jc w:val="both"/>
      </w:pPr>
      <w:r>
        <w:rPr>
          <w:sz w:val="21"/>
        </w:rPr>
        <w:t>2、</w:t>
      </w:r>
      <w:r>
        <w:rPr>
          <w:sz w:val="21"/>
        </w:rPr>
        <w:t>交付验收标准依次序对照适用标准为：</w:t>
      </w:r>
      <w:r>
        <w:rPr>
          <w:sz w:val="21"/>
        </w:rPr>
        <w:t>①符合中华人民共和国“国家安全质量标准、环保标准或行业标准”；②符合招标文件和响应承诺中甲方认可的合理最佳配置、参数及各项要求；③货物来源国官方标准。</w:t>
      </w:r>
    </w:p>
    <w:p>
      <w:pPr>
        <w:jc w:val="both"/>
      </w:pPr>
      <w:r>
        <w:rPr>
          <w:sz w:val="21"/>
        </w:rPr>
        <w:t>3、</w:t>
      </w:r>
      <w:r>
        <w:rPr>
          <w:sz w:val="21"/>
        </w:rPr>
        <w:t>进口产品的必须具备原产地证明和商检局的检验证明及合法进货渠道证明。</w:t>
      </w:r>
    </w:p>
    <w:p>
      <w:pPr>
        <w:jc w:val="both"/>
      </w:pPr>
      <w:r>
        <w:rPr>
          <w:sz w:val="21"/>
        </w:rPr>
        <w:t>4、</w:t>
      </w:r>
      <w:r>
        <w:rPr>
          <w:sz w:val="21"/>
        </w:rPr>
        <w:t>货物为原厂商未启封全新包装，具出厂合格证，序列号、包装箱号与出厂批号一致，并可追索查阅。所有随设备的附件必须齐全。</w:t>
      </w:r>
    </w:p>
    <w:p>
      <w:pPr>
        <w:jc w:val="both"/>
      </w:pPr>
      <w:r>
        <w:rPr>
          <w:sz w:val="21"/>
        </w:rPr>
        <w:t>5、</w:t>
      </w:r>
      <w:r>
        <w:rPr>
          <w:sz w:val="21"/>
        </w:rPr>
        <w:t>乙方将货物的用户手册、保修手册、有关单证资料及备品备件、随机工具等交付给甲方，使用操作及安全须知等重要资料应附有中文说明。</w:t>
      </w:r>
    </w:p>
    <w:p>
      <w:pPr>
        <w:jc w:val="both"/>
      </w:pPr>
      <w:r>
        <w:rPr>
          <w:sz w:val="21"/>
        </w:rPr>
        <w:t>6、</w:t>
      </w:r>
      <w:r>
        <w:rPr>
          <w:sz w:val="21"/>
        </w:rPr>
        <w:t>货物验收所发生的检验费用由乙方负担。</w:t>
      </w:r>
    </w:p>
    <w:p>
      <w:pPr>
        <w:jc w:val="both"/>
      </w:pPr>
      <w:r>
        <w:rPr>
          <w:sz w:val="21"/>
        </w:rPr>
        <w:t>7、</w:t>
      </w:r>
      <w:r>
        <w:rPr>
          <w:sz w:val="21"/>
        </w:rPr>
        <w:t>设备到</w:t>
      </w:r>
      <w:r>
        <w:rPr>
          <w:sz w:val="21"/>
        </w:rPr>
        <w:t>货并</w:t>
      </w:r>
      <w:r>
        <w:rPr>
          <w:sz w:val="21"/>
        </w:rPr>
        <w:t>经</w:t>
      </w:r>
      <w:r>
        <w:rPr>
          <w:sz w:val="21"/>
        </w:rPr>
        <w:t>乙方</w:t>
      </w:r>
      <w:r>
        <w:rPr>
          <w:sz w:val="21"/>
        </w:rPr>
        <w:t>技术人员安装后</w:t>
      </w:r>
      <w:r>
        <w:rPr>
          <w:sz w:val="21"/>
        </w:rPr>
        <w:t>，甲方</w:t>
      </w:r>
      <w:r>
        <w:rPr>
          <w:sz w:val="21"/>
        </w:rPr>
        <w:t>有权委托中国有资格的单位对上述设备进行</w:t>
      </w:r>
      <w:r>
        <w:rPr>
          <w:sz w:val="21"/>
        </w:rPr>
        <w:t>校准或检验</w:t>
      </w:r>
      <w:r>
        <w:rPr>
          <w:sz w:val="21"/>
        </w:rPr>
        <w:t>。</w:t>
      </w:r>
    </w:p>
    <w:p>
      <w:pPr>
        <w:jc w:val="both"/>
      </w:pPr>
      <w:r>
        <w:rPr>
          <w:sz w:val="21"/>
        </w:rPr>
        <w:t>8、</w:t>
      </w:r>
      <w:r>
        <w:rPr>
          <w:sz w:val="21"/>
        </w:rPr>
        <w:t>甲方组成验收小组，按照采购合同规定的技术、服务、安全标准组织对乙方履约情况进行验收。因货物质量问题发生争议时，由甲方本地质量技术监督部门鉴定。货物符合质量技术标准的，鉴定费由甲方承担；否则鉴定费由乙方承担。</w:t>
      </w:r>
    </w:p>
    <w:p>
      <w:pPr>
        <w:jc w:val="both"/>
      </w:pPr>
      <w:r>
        <w:rPr>
          <w:sz w:val="21"/>
        </w:rPr>
        <w:t>9、</w:t>
      </w:r>
      <w:r>
        <w:rPr>
          <w:sz w:val="21"/>
        </w:rPr>
        <w:t>当出现不合格产品时，乙方要无条件更换合格产品。除甲方认可，否则不接受任何形式的降格处理。</w:t>
      </w:r>
    </w:p>
    <w:p>
      <w:pPr>
        <w:jc w:val="both"/>
      </w:pPr>
      <w:r>
        <w:rPr>
          <w:sz w:val="21"/>
        </w:rPr>
        <w:t>10、</w:t>
      </w:r>
      <w:r>
        <w:rPr>
          <w:sz w:val="21"/>
        </w:rPr>
        <w:t>验收期限：全部货物到货后</w:t>
      </w:r>
      <w:r>
        <w:rPr>
          <w:sz w:val="21"/>
          <w:u w:val="single"/>
        </w:rPr>
        <w:t xml:space="preserve">   </w:t>
      </w:r>
      <w:r>
        <w:rPr>
          <w:sz w:val="21"/>
        </w:rPr>
        <w:t>天内完成项目验收。</w:t>
      </w:r>
    </w:p>
    <w:p>
      <w:pPr>
        <w:jc w:val="both"/>
      </w:pPr>
      <w:r>
        <w:rPr>
          <w:b/>
          <w:sz w:val="21"/>
        </w:rPr>
        <w:t>十、</w:t>
      </w:r>
      <w:r>
        <w:rPr>
          <w:b/>
          <w:sz w:val="21"/>
        </w:rPr>
        <w:t>违约责任与赔偿损失</w:t>
      </w:r>
    </w:p>
    <w:p>
      <w:pPr>
        <w:jc w:val="both"/>
      </w:pPr>
      <w:r>
        <w:rPr>
          <w:sz w:val="21"/>
        </w:rPr>
        <w:t>1、</w:t>
      </w:r>
      <w:r>
        <w:rPr>
          <w:sz w:val="21"/>
        </w:rPr>
        <w:t>乙方交付的货物不符合招标文件、报价文件或本合同规定的，甲方有权拒收，并且乙方须向甲方支付本合同总价</w:t>
      </w:r>
      <w:r>
        <w:rPr>
          <w:sz w:val="21"/>
        </w:rPr>
        <w:t>5%的违约金。</w:t>
      </w:r>
    </w:p>
    <w:p>
      <w:pPr>
        <w:jc w:val="both"/>
      </w:pPr>
      <w:r>
        <w:rPr>
          <w:sz w:val="21"/>
        </w:rPr>
        <w:t>2、</w:t>
      </w:r>
      <w:r>
        <w:rPr>
          <w:sz w:val="21"/>
        </w:rPr>
        <w:t>乙方未能按本合同规定的交货时间交付货物的，从逾期之日起每日按本合同总价</w:t>
      </w:r>
      <w:r>
        <w:rPr>
          <w:sz w:val="21"/>
        </w:rPr>
        <w:t>3‰的数额向甲方支付违约金；逾期半个月以上的，甲方有权终止合同，由此造成的甲方经济损失由乙方承担。</w:t>
      </w:r>
    </w:p>
    <w:p>
      <w:pPr>
        <w:jc w:val="both"/>
      </w:pPr>
      <w:r>
        <w:rPr>
          <w:sz w:val="21"/>
        </w:rPr>
        <w:t>3、</w:t>
      </w:r>
      <w:r>
        <w:rPr>
          <w:sz w:val="21"/>
        </w:rPr>
        <w:t>甲方无正当理由拒收货物，不按合同约定付款的，甲方向乙方偿付本合同总价</w:t>
      </w:r>
      <w:r>
        <w:rPr>
          <w:sz w:val="21"/>
        </w:rPr>
        <w:t>5%的违约金。甲方逾期未按合同约定时间支付款项的，则每日按本合同总价的3‰向乙方偿付违约金。</w:t>
      </w:r>
    </w:p>
    <w:p>
      <w:pPr>
        <w:jc w:val="both"/>
      </w:pPr>
      <w:r>
        <w:rPr>
          <w:sz w:val="21"/>
        </w:rPr>
        <w:t>4、</w:t>
      </w:r>
      <w:r>
        <w:rPr>
          <w:sz w:val="21"/>
        </w:rPr>
        <w:t>乙方如没有按合同规定履行售后服务承诺，甲方可由第三方单位进行修复，其费用全部由乙方支付，并追究乙方违约的法律责任。</w:t>
      </w:r>
    </w:p>
    <w:p>
      <w:pPr>
        <w:jc w:val="both"/>
      </w:pPr>
      <w:r>
        <w:rPr>
          <w:sz w:val="21"/>
        </w:rPr>
        <w:t>5、</w:t>
      </w:r>
      <w:r>
        <w:rPr>
          <w:sz w:val="21"/>
        </w:rPr>
        <w:t>其它违约责任按《中华人民共和国民法典》处理。</w:t>
      </w:r>
    </w:p>
    <w:p>
      <w:pPr>
        <w:jc w:val="both"/>
      </w:pPr>
      <w:r>
        <w:rPr>
          <w:b/>
          <w:sz w:val="21"/>
        </w:rPr>
        <w:t>十一、</w:t>
      </w:r>
      <w:r>
        <w:rPr>
          <w:b/>
          <w:sz w:val="21"/>
        </w:rPr>
        <w:t>履约保证金</w:t>
      </w:r>
    </w:p>
    <w:p>
      <w:pPr>
        <w:jc w:val="both"/>
      </w:pPr>
      <w:r>
        <w:rPr>
          <w:b/>
          <w:sz w:val="21"/>
        </w:rPr>
        <w:t>（按照采购需求要求）</w:t>
      </w:r>
    </w:p>
    <w:p>
      <w:pPr>
        <w:jc w:val="both"/>
      </w:pPr>
      <w:r>
        <w:rPr>
          <w:b/>
          <w:sz w:val="21"/>
        </w:rPr>
        <w:t>十二、</w:t>
      </w:r>
      <w:r>
        <w:rPr>
          <w:b/>
          <w:sz w:val="21"/>
        </w:rPr>
        <w:t>争议的解决</w:t>
      </w:r>
    </w:p>
    <w:p>
      <w:pPr>
        <w:jc w:val="both"/>
      </w:pPr>
      <w:r>
        <w:rPr>
          <w:sz w:val="21"/>
        </w:rPr>
        <w:t xml:space="preserve">    </w:t>
      </w:r>
      <w:r>
        <w:rPr>
          <w:sz w:val="21"/>
        </w:rPr>
        <w:t>合同执行过程中发生的任何争议，</w:t>
      </w:r>
      <w:r>
        <w:rPr>
          <w:sz w:val="21"/>
        </w:rPr>
        <w:t>三方应通过友好协商解决，若经协商不能达成协议时，则向甲方所在地有管辖权的人民法院提起诉讼。诉讼期间，双方应继续执行合同其余部分。</w:t>
      </w:r>
    </w:p>
    <w:p>
      <w:pPr>
        <w:jc w:val="both"/>
      </w:pPr>
      <w:r>
        <w:rPr>
          <w:b/>
          <w:sz w:val="21"/>
        </w:rPr>
        <w:t>十三、</w:t>
      </w:r>
      <w:r>
        <w:rPr>
          <w:b/>
          <w:sz w:val="21"/>
        </w:rPr>
        <w:t>不可抗力</w:t>
      </w:r>
    </w:p>
    <w:p>
      <w:pPr>
        <w:ind w:firstLine="420"/>
        <w:jc w:val="both"/>
      </w:pPr>
      <w:r>
        <w:rPr>
          <w:sz w:val="21"/>
        </w:rPr>
        <w:t>任何一方由于不可抗力原因不能履行合同时，应在不可抗力事件结束后</w:t>
      </w:r>
      <w:r>
        <w:rPr>
          <w:sz w:val="21"/>
        </w:rPr>
        <w:t>1日内向其他两方通报，以减轻可能给其他两方造成的损失，在取得有关机构的不可抗力证明或双方谅解确认后，允许延期履行或修订合同，并根据情况可部分或全部免于承担违约责任。</w:t>
      </w:r>
    </w:p>
    <w:p>
      <w:pPr>
        <w:jc w:val="both"/>
      </w:pPr>
      <w:r>
        <w:rPr>
          <w:b/>
          <w:sz w:val="21"/>
        </w:rPr>
        <w:t>十四、</w:t>
      </w:r>
      <w:r>
        <w:rPr>
          <w:b/>
          <w:sz w:val="21"/>
        </w:rPr>
        <w:t>其它</w:t>
      </w:r>
    </w:p>
    <w:p>
      <w:pPr>
        <w:jc w:val="both"/>
      </w:pPr>
      <w:r>
        <w:rPr>
          <w:sz w:val="21"/>
        </w:rPr>
        <w:t>1、</w:t>
      </w:r>
      <w:r>
        <w:rPr>
          <w:sz w:val="21"/>
        </w:rPr>
        <w:t>本合同所有附件、招标文件、投标文件、中标通知书均为合同的有效组成部分，与本合同具有同等法律效力。</w:t>
      </w:r>
    </w:p>
    <w:p>
      <w:pPr>
        <w:jc w:val="both"/>
      </w:pPr>
      <w:r>
        <w:rPr>
          <w:sz w:val="21"/>
        </w:rPr>
        <w:t>2、</w:t>
      </w:r>
      <w:r>
        <w:rPr>
          <w:sz w:val="21"/>
        </w:rPr>
        <w:t>在执行本合同的过程中，所有经甲乙丙三方签署确认的文件（包括会议纪要、补充协议、合同修改、往来信函）即成为本合同的有效组成部分。</w:t>
      </w:r>
    </w:p>
    <w:p>
      <w:pPr>
        <w:jc w:val="both"/>
      </w:pPr>
      <w:r>
        <w:rPr>
          <w:sz w:val="21"/>
        </w:rPr>
        <w:t>3、</w:t>
      </w:r>
      <w:r>
        <w:rPr>
          <w:sz w:val="21"/>
        </w:rPr>
        <w:t>如一方地址、电话、传真号码有变更，应在变更当日内书面通知其他两方，否则，应承担相应责任。</w:t>
      </w:r>
    </w:p>
    <w:p>
      <w:pPr>
        <w:jc w:val="both"/>
      </w:pPr>
      <w:r>
        <w:rPr>
          <w:sz w:val="21"/>
        </w:rPr>
        <w:t>4、</w:t>
      </w:r>
      <w:r>
        <w:rPr>
          <w:sz w:val="21"/>
        </w:rPr>
        <w:t>除甲方事先以书面形式确认同意外，乙方、丙方不得部分或全部转让其应履行的合同项下的义务。</w:t>
      </w:r>
    </w:p>
    <w:p>
      <w:pPr>
        <w:jc w:val="both"/>
      </w:pPr>
      <w:r>
        <w:rPr>
          <w:b/>
          <w:sz w:val="21"/>
        </w:rPr>
        <w:t>十五、</w:t>
      </w:r>
      <w:r>
        <w:rPr>
          <w:b/>
          <w:sz w:val="21"/>
        </w:rPr>
        <w:t>合同生效</w:t>
      </w:r>
    </w:p>
    <w:p>
      <w:pPr>
        <w:jc w:val="both"/>
      </w:pPr>
      <w:r>
        <w:rPr>
          <w:sz w:val="21"/>
        </w:rPr>
        <w:t>1、</w:t>
      </w:r>
      <w:r>
        <w:rPr>
          <w:sz w:val="21"/>
        </w:rPr>
        <w:t>本合同在甲乙丙三方法人代表或其授权代表签字并盖章及乙方提交履约保证金后生效。如果不需要提交履约保证金的则甲乙丙三方法人代表或其授权代表签字并盖章后生效。</w:t>
      </w:r>
    </w:p>
    <w:p>
      <w:pPr>
        <w:jc w:val="both"/>
      </w:pPr>
      <w:r>
        <w:rPr>
          <w:sz w:val="21"/>
        </w:rPr>
        <w:t>2、</w:t>
      </w:r>
      <w:r>
        <w:rPr>
          <w:sz w:val="21"/>
        </w:rPr>
        <w:t>合同壹式</w:t>
      </w:r>
      <w:r>
        <w:rPr>
          <w:sz w:val="21"/>
          <w:u w:val="single"/>
        </w:rPr>
        <w:t xml:space="preserve">    </w:t>
      </w:r>
      <w:r>
        <w:rPr>
          <w:sz w:val="21"/>
        </w:rPr>
        <w:t>份。甲乙丙三方</w:t>
      </w:r>
      <w:r>
        <w:rPr>
          <w:sz w:val="21"/>
        </w:rPr>
        <w:t>各执</w:t>
      </w:r>
      <w:r>
        <w:rPr>
          <w:sz w:val="21"/>
          <w:u w:val="single"/>
        </w:rPr>
        <w:t xml:space="preserve">    </w:t>
      </w:r>
      <w:r>
        <w:rPr>
          <w:sz w:val="21"/>
        </w:rPr>
        <w:t>份，招标代理机构壹份，具同等法律效力。</w:t>
      </w:r>
    </w:p>
    <w:p>
      <w:pPr>
        <w:jc w:val="both"/>
      </w:pPr>
      <w:r>
        <w:rPr>
          <w:sz w:val="21"/>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3664"/>
        <w:gridCol w:w="4642"/>
      </w:tblGrid>
      <w:tr>
        <w:tc>
          <w:tcPr>
            <w:tcW w:type="dxa" w:w="3664"/>
            <w:tcBorders>
              <w:top w:val="none" w:color="000000" w:sz="4"/>
              <w:left w:val="none" w:color="000000" w:sz="4"/>
              <w:bottom w:val="none" w:color="000000" w:sz="4"/>
              <w:right w:val="none" w:color="000000" w:sz="4"/>
            </w:tcBorders>
            <w:vAlign w:val="top"/>
          </w:tcPr>
          <w:p>
            <w:pPr>
              <w:jc w:val="both"/>
            </w:pPr>
            <w:r>
              <w:rPr>
                <w:sz w:val="21"/>
              </w:rPr>
              <w:t>甲方（公章）：</w:t>
            </w:r>
            <w:r>
              <w:rPr>
                <w:sz w:val="21"/>
              </w:rPr>
              <w:t xml:space="preserve"> </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Pr>
              <w:jc w:val="both"/>
            </w:pPr>
          </w:p>
        </w:tc>
        <w:tc>
          <w:tcPr>
            <w:tcW w:type="dxa" w:w="4642"/>
            <w:tcBorders>
              <w:top w:val="none" w:color="000000" w:sz="4"/>
              <w:left w:val="none" w:color="000000" w:sz="4"/>
              <w:bottom w:val="none" w:color="000000" w:sz="4"/>
              <w:right w:val="none" w:color="000000" w:sz="4"/>
            </w:tcBorders>
            <w:vAlign w:val="top"/>
          </w:tcPr>
          <w:p>
            <w:pPr>
              <w:jc w:val="both"/>
            </w:pPr>
            <w:r>
              <w:rPr>
                <w:sz w:val="21"/>
              </w:rPr>
              <w:t>乙方（公章）：</w:t>
            </w:r>
            <w:r>
              <w:rPr>
                <w:sz w:val="21"/>
              </w:rPr>
              <w:t xml:space="preserve"> </w:t>
            </w:r>
          </w:p>
          <w:p>
            <w:pPr>
              <w:jc w:val="both"/>
            </w:pPr>
            <w:r>
              <w:rPr>
                <w:sz w:val="21"/>
              </w:rPr>
              <w:t>联系人：</w:t>
            </w:r>
          </w:p>
          <w:p>
            <w:pPr>
              <w:jc w:val="both"/>
            </w:pPr>
            <w:r>
              <w:rPr>
                <w:sz w:val="21"/>
              </w:rPr>
              <w:t>供应商规模：（大型企业</w:t>
            </w:r>
            <w:r>
              <w:rPr>
                <w:sz w:val="21"/>
              </w:rPr>
              <w:t>/中型企业/小微型企业/其他）</w:t>
            </w:r>
          </w:p>
          <w:p>
            <w:pPr>
              <w:jc w:val="both"/>
            </w:pPr>
            <w:r>
              <w:rPr>
                <w:sz w:val="21"/>
              </w:rPr>
              <w:t>供应商特殊性质：（监狱企业</w:t>
            </w:r>
            <w:r>
              <w:rPr>
                <w:sz w:val="21"/>
              </w:rPr>
              <w:t>/残疾人福利性单位/其他）</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供应商所在区域：</w:t>
            </w:r>
          </w:p>
          <w:p>
            <w:pPr>
              <w:jc w:val="both"/>
            </w:pPr>
            <w:r>
              <w:rPr>
                <w:sz w:val="21"/>
              </w:rPr>
              <w:t>地址：</w:t>
            </w:r>
          </w:p>
          <w:p>
            <w:pPr>
              <w:jc w:val="both"/>
            </w:pPr>
            <w:r>
              <w:rPr>
                <w:sz w:val="21"/>
              </w:rPr>
              <w:t>联系方式：</w:t>
            </w:r>
          </w:p>
          <w:p>
            <w:pPr>
              <w:jc w:val="both"/>
            </w:pPr>
            <w:r>
              <w:rPr>
                <w:sz w:val="21"/>
              </w:rPr>
              <w:t>传真：</w:t>
            </w:r>
          </w:p>
        </w:tc>
      </w:tr>
    </w:tbl>
    <w:p>
      <w:pPr>
        <w:jc w:val="both"/>
      </w:pPr>
      <w:r>
        <w:rPr>
          <w:sz w:val="21"/>
        </w:rPr>
        <w:t>丙方</w:t>
      </w:r>
      <w:r>
        <w:rPr>
          <w:sz w:val="21"/>
        </w:rPr>
        <w:t>（公章）</w:t>
      </w:r>
      <w:r>
        <w:rPr>
          <w:sz w:val="21"/>
        </w:rPr>
        <w:t>：</w:t>
      </w:r>
      <w:r>
        <w:rPr>
          <w:sz w:val="21"/>
        </w:rPr>
        <w:t xml:space="preserve">                                </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440701-2023-03399</w:t>
      </w:r>
    </w:p>
    <w:p>
      <w:pPr>
        <w:jc w:val="center"/>
      </w:pPr>
      <w:r>
        <w:rPr>
          <w:b/>
          <w:sz w:val="24"/>
        </w:rPr>
        <w:t>采购项目编号：</w:t>
      </w:r>
      <w:r>
        <w:rPr>
          <w:b/>
          <w:sz w:val="24"/>
        </w:rPr>
        <w:t>GZGΚ22D192A0597Z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广东江门幼儿师范高等专科学校艺术楼二期钢琴、数码力度钢琴采购项目（二次）</w:t>
      </w:r>
      <w:r>
        <w:rPr>
          <w:u w:val="single"/>
        </w:rPr>
        <w:t>”</w:t>
      </w:r>
      <w:r>
        <w:rPr/>
        <w:t>项目的招标[采购项目编号为：</w:t>
      </w:r>
      <w:r>
        <w:rPr>
          <w:u w:val="single"/>
        </w:rPr>
        <w:t>GZGΚ22D192A0597Z</w:t>
      </w:r>
      <w:r>
        <w:rPr/>
        <w:t>]，我方愿参与投标。</w:t>
      </w:r>
    </w:p>
    <w:p>
      <w:pPr>
        <w:ind w:firstLine="480"/>
      </w:pPr>
      <w:r>
        <w:rPr/>
        <w:t>我方确认收到贵方提供的</w:t>
      </w:r>
      <w:r>
        <w:rPr>
          <w:u w:val="single"/>
        </w:rPr>
        <w:t>“</w:t>
      </w:r>
      <w:r>
        <w:rPr>
          <w:u w:val="single"/>
        </w:rPr>
        <w:t>广东江门幼儿师范高等专科学校艺术楼二期钢琴、数码力度钢琴采购项目（二次）</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广东江门幼儿师范高等专科学校艺术楼二期钢琴、数码力度钢琴采购项目（二次）</w:t>
      </w:r>
      <w:r>
        <w:rPr/>
        <w:t>”项目采购[采购项目编号为</w:t>
      </w:r>
      <w:r>
        <w:rPr/>
        <w:t>GZGΚ22D192A0597Z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广东江门幼儿师范高等专科学校</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广东江门幼儿师范高等专科学校艺术楼二期钢琴、数码力度钢琴采购项目（二次）</w:t>
      </w:r>
      <w:r>
        <w:rPr/>
        <w:t>招标中获中标（采购项目编号：</w:t>
      </w:r>
      <w:r>
        <w:rPr/>
        <w:t>GZGΚ22D192A0597Z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广州市国科招标代理有限公司</w:t>
      </w:r>
    </w:p>
    <w:p>
      <w:pPr>
        <w:ind w:firstLine="480"/>
      </w:pPr>
      <w:r>
        <w:rPr/>
        <w:t>我单位已登记并准备参与“</w:t>
      </w:r>
      <w:r>
        <w:rPr/>
        <w:t>广东江门幼儿师范高等专科学校艺术楼二期钢琴、数码力度钢琴采购项目（二次）</w:t>
      </w:r>
      <w:r>
        <w:rPr/>
        <w:t>”项目（采购项目编号：</w:t>
      </w:r>
      <w:r>
        <w:rPr/>
        <w:t>GZGΚ22D192A0597Z</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