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440113-2022-04818</w:t>
      </w:r>
    </w:p>
    <w:p>
      <w:pPr>
        <w:jc w:val="center"/>
      </w:pPr>
      <w:r>
        <w:rPr>
          <w:b/>
          <w:sz w:val="24"/>
        </w:rPr>
        <w:t>采购项目编号：</w:t>
      </w:r>
      <w:r>
        <w:rPr>
          <w:b/>
          <w:sz w:val="24"/>
        </w:rPr>
        <w:t>GZGK22D134A0394Z</w:t>
      </w:r>
    </w:p>
    <w:p>
      <w:pPr>
        <w:jc w:val="center"/>
      </w:pPr>
      <w:r>
        <w:rPr>
          <w:b/>
          <w:sz w:val="24"/>
        </w:rPr>
        <w:t>项目名称：</w:t>
      </w:r>
      <w:r>
        <w:rPr>
          <w:b/>
          <w:sz w:val="24"/>
        </w:rPr>
        <w:t>何贤纪念医院能源管理系统建设项目</w:t>
      </w:r>
    </w:p>
    <w:p>
      <w:pPr>
        <w:jc w:val="center"/>
      </w:pPr>
      <w:r>
        <w:rPr>
          <w:b/>
          <w:sz w:val="24"/>
        </w:rPr>
        <w:t>采购人：</w:t>
      </w:r>
      <w:r>
        <w:rPr>
          <w:b/>
          <w:sz w:val="24"/>
        </w:rPr>
        <w:t>广州市番禺区何贤纪念医院（广州市番禺区妇幼保健院）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广州市番禺区何贤纪念医院（广州市番禺区妇幼保健院）</w:t>
      </w:r>
      <w:r>
        <w:rPr/>
        <w:t>的委托，采用</w:t>
      </w:r>
      <w:r>
        <w:rPr/>
        <w:t>公开招标</w:t>
      </w:r>
      <w:r>
        <w:rPr/>
        <w:t>方式组织采购</w:t>
      </w:r>
      <w:r>
        <w:rPr/>
        <w:t>何贤纪念医院能源管理系统建设项目</w:t>
      </w:r>
      <w:r>
        <w:rPr/>
        <w:t>。欢迎符合资格条件的国内供应商参加投标。</w:t>
      </w:r>
    </w:p>
    <w:p>
      <w:r>
        <w:rPr>
          <w:b/>
          <w:sz w:val="28"/>
        </w:rPr>
        <w:t>一.项目概述</w:t>
      </w:r>
    </w:p>
    <w:p>
      <w:r>
        <w:rPr>
          <w:b/>
          <w:sz w:val="24"/>
        </w:rPr>
        <w:t>1.名称与编号</w:t>
      </w:r>
    </w:p>
    <w:p>
      <w:pPr>
        <w:ind w:firstLine="480"/>
      </w:pPr>
      <w:r>
        <w:rPr/>
        <w:t>项目名称：</w:t>
      </w:r>
      <w:r>
        <w:rPr/>
        <w:t>何贤纪念医院能源管理系统建设项目</w:t>
      </w:r>
    </w:p>
    <w:p>
      <w:pPr>
        <w:ind w:firstLine="480"/>
      </w:pPr>
      <w:r>
        <w:rPr/>
        <w:t>采购计划编号：</w:t>
      </w:r>
      <w:r>
        <w:rPr/>
        <w:t>440113-2022-04818</w:t>
      </w:r>
    </w:p>
    <w:p>
      <w:pPr>
        <w:ind w:firstLine="480"/>
      </w:pPr>
      <w:r>
        <w:rPr/>
        <w:t>采购项目编号：</w:t>
      </w:r>
      <w:r>
        <w:rPr/>
        <w:t>GZGK22D134A0394Z</w:t>
      </w:r>
    </w:p>
    <w:p>
      <w:pPr>
        <w:ind w:firstLine="480"/>
      </w:pPr>
      <w:r>
        <w:rPr/>
        <w:t>采购方式：</w:t>
      </w:r>
      <w:r>
        <w:rPr/>
        <w:t>公开招标</w:t>
      </w:r>
    </w:p>
    <w:p>
      <w:pPr>
        <w:ind w:firstLine="480"/>
      </w:pPr>
      <w:r>
        <w:rPr/>
        <w:t>预算金额：</w:t>
      </w:r>
      <w:r>
        <w:rPr/>
        <w:t>1,196,270.00</w:t>
      </w:r>
      <w:r>
        <w:rPr/>
        <w:t>元</w:t>
      </w:r>
    </w:p>
    <w:p>
      <w:r>
        <w:rPr>
          <w:b/>
          <w:sz w:val="24"/>
        </w:rPr>
        <w:t>2.项目内容及需求情况（采购项目技术规格、参数及要求）</w:t>
      </w:r>
    </w:p>
    <w:p>
      <w:pPr>
        <w:ind w:firstLine="480"/>
      </w:pPr>
    </w:p>
    <w:p/>
    <w:p>
      <w:r>
        <w:rPr/>
        <w:t>采购包1(何贤纪念医院能源管理系统建设项目):</w:t>
      </w:r>
    </w:p>
    <w:p>
      <w:r>
        <w:rPr/>
        <w:t>采购包预算金额：1,196,270.00元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其他货物</w:t>
            </w:r>
          </w:p>
        </w:tc>
        <w:tc>
          <w:tcPr>
            <w:tcW w:type="dxa" w:w="2136"/>
          </w:tcPr>
          <w:p>
            <w:r>
              <w:rPr/>
              <w:t>能源管理系统建设项目</w:t>
            </w:r>
          </w:p>
        </w:tc>
        <w:tc>
          <w:tcPr>
            <w:tcW w:type="dxa" w:w="1187"/>
          </w:tcPr>
          <w:p>
            <w:r>
              <w:rPr/>
              <w:t>1.00(项)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其他货物</w:t>
            </w:r>
          </w:p>
        </w:tc>
        <w:tc>
          <w:tcPr>
            <w:tcW w:type="dxa" w:w="2136"/>
          </w:tcPr>
          <w:p>
            <w:r>
              <w:rPr/>
              <w:t>能耗在线监测系统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室内照明灯具</w:t>
            </w:r>
          </w:p>
        </w:tc>
        <w:tc>
          <w:tcPr>
            <w:tcW w:type="dxa" w:w="2136"/>
          </w:tcPr>
          <w:p>
            <w:r>
              <w:rPr/>
              <w:t>照明节能改造</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采购包1（何贤纪念医院能源管理系统建设项目）：</w:t>
      </w:r>
      <w:r>
        <w:rPr/>
        <w:t>本采购包不属于专门面向中小企业采购的项目。</w:t>
      </w:r>
    </w:p>
    <w:p/>
    <w:p>
      <w:r>
        <w:rPr>
          <w:b/>
          <w:sz w:val="24"/>
        </w:rPr>
        <w:t>3.本项目特定的资格要求：</w:t>
      </w:r>
    </w:p>
    <w:p>
      <w:pPr>
        <w:ind w:firstLine="480"/>
      </w:pPr>
    </w:p>
    <w:p/>
    <w:p>
      <w:r>
        <w:rPr/>
        <w:t>采购包1（何贤纪念医院能源管理系统建设项目）：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广州市番禺区何贤纪念医院（广州市番禺区妇幼保健院）</w:t>
      </w:r>
    </w:p>
    <w:p>
      <w:pPr>
        <w:ind w:firstLine="480"/>
      </w:pPr>
      <w:r>
        <w:rPr/>
        <w:t>地址：</w:t>
      </w:r>
      <w:r>
        <w:rPr/>
        <w:t>广东省广州市番禺区清河东路2号</w:t>
      </w:r>
    </w:p>
    <w:p>
      <w:pPr>
        <w:ind w:firstLine="480"/>
      </w:pPr>
      <w:r>
        <w:rPr/>
        <w:t>联系方式：</w:t>
      </w:r>
      <w:r>
        <w:rPr/>
        <w:t>020-39152365</w:t>
      </w:r>
    </w:p>
    <w:p>
      <w:r>
        <w:rPr>
          <w:b/>
          <w:sz w:val="24"/>
        </w:rPr>
        <w:t>2.采购代理机构信息</w:t>
      </w:r>
    </w:p>
    <w:p>
      <w:pPr>
        <w:ind w:firstLine="480"/>
      </w:pPr>
      <w:r>
        <w:rPr/>
        <w:t>名称：</w:t>
      </w:r>
      <w:r>
        <w:rPr/>
        <w:t>广州市国科招标代理有限公司</w:t>
      </w:r>
    </w:p>
    <w:p>
      <w:pPr>
        <w:ind w:firstLine="480"/>
      </w:pPr>
      <w:r>
        <w:rPr/>
        <w:t>地址：</w:t>
      </w:r>
      <w:r>
        <w:rPr/>
        <w:t>越秀区越秀区logandefault</w:t>
      </w:r>
    </w:p>
    <w:p>
      <w:pPr>
        <w:ind w:firstLine="480"/>
      </w:pPr>
      <w:r>
        <w:rPr/>
        <w:t>联系方式：</w:t>
      </w:r>
      <w:r>
        <w:rPr/>
        <w:t>020-87687043</w:t>
      </w:r>
    </w:p>
    <w:p>
      <w:r>
        <w:rPr>
          <w:b/>
          <w:sz w:val="24"/>
        </w:rPr>
        <w:t>3.项目联系方式</w:t>
      </w:r>
    </w:p>
    <w:p>
      <w:pPr>
        <w:ind w:firstLine="480"/>
      </w:pPr>
      <w:r>
        <w:rPr/>
        <w:t>项目联系人：</w:t>
      </w:r>
      <w:r>
        <w:rPr/>
        <w:t>国科招标</w:t>
      </w:r>
    </w:p>
    <w:p>
      <w:pPr>
        <w:ind w:firstLine="480"/>
      </w:pPr>
      <w:r>
        <w:rPr/>
        <w:t>电话：</w:t>
      </w:r>
      <w:r>
        <w:rPr/>
        <w:t>020-87687043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（一）项目编号：</w:t>
      </w:r>
      <w:r>
        <w:rPr>
          <w:sz w:val="21"/>
        </w:rPr>
        <w:t>GZGK22D134A0394Z</w:t>
      </w:r>
    </w:p>
    <w:p>
      <w:pPr>
        <w:jc w:val="both"/>
      </w:pPr>
      <w:r>
        <w:rPr>
          <w:b/>
          <w:sz w:val="21"/>
        </w:rPr>
        <w:t>（二）项目名称：</w:t>
      </w:r>
      <w:r>
        <w:rPr>
          <w:sz w:val="21"/>
        </w:rPr>
        <w:t>何贤纪念医院能源管理系统建设项目</w:t>
      </w:r>
    </w:p>
    <w:p>
      <w:pPr>
        <w:jc w:val="both"/>
      </w:pPr>
      <w:r>
        <w:rPr>
          <w:b/>
          <w:sz w:val="21"/>
        </w:rPr>
        <w:t>（三）总体要求说明：</w:t>
      </w:r>
    </w:p>
    <w:p>
      <w:pPr>
        <w:jc w:val="both"/>
      </w:pPr>
      <w:r>
        <w:rPr>
          <w:sz w:val="21"/>
        </w:rPr>
        <w:t>1.</w:t>
      </w:r>
      <w:r>
        <w:rPr>
          <w:sz w:val="21"/>
        </w:rPr>
        <w:t>标有“★”的条款</w:t>
      </w:r>
      <w:r>
        <w:rPr>
          <w:sz w:val="21"/>
        </w:rPr>
        <w:t>为必须完全满足的实质性要求</w:t>
      </w:r>
      <w:r>
        <w:rPr>
          <w:sz w:val="21"/>
        </w:rPr>
        <w:t>，投标人如有一项带“★”的条款未响应或负偏离，将按无效投标处理。</w:t>
      </w:r>
    </w:p>
    <w:p>
      <w:pPr>
        <w:jc w:val="both"/>
      </w:pPr>
      <w:r>
        <w:rPr>
          <w:sz w:val="21"/>
        </w:rPr>
        <w:t>2.</w:t>
      </w:r>
      <w:r>
        <w:rPr>
          <w:sz w:val="21"/>
        </w:rPr>
        <w:t>投标人必须承诺提供厂商原装、全新的、符合国家及用户提出的有关质量标准的设备。</w:t>
      </w:r>
    </w:p>
    <w:p>
      <w:pPr>
        <w:jc w:val="both"/>
      </w:pPr>
      <w:r>
        <w:rPr>
          <w:sz w:val="21"/>
        </w:rPr>
        <w:t>3.</w:t>
      </w:r>
      <w:r>
        <w:rPr>
          <w:sz w:val="21"/>
        </w:rPr>
        <w:t>投标人应对采购需求中的设备性能和技术（服务）指标在响应详细内容中列出具体数值或明确承诺。如果投标人只注明“正偏离”或“无偏离”，将</w:t>
      </w:r>
      <w:r>
        <w:rPr>
          <w:sz w:val="21"/>
        </w:rPr>
        <w:t>可能</w:t>
      </w:r>
      <w:r>
        <w:rPr>
          <w:sz w:val="21"/>
        </w:rPr>
        <w:t>被视为“负偏离”，从而可能导致严重影响评标结果。</w:t>
      </w:r>
    </w:p>
    <w:p>
      <w:pPr>
        <w:jc w:val="both"/>
      </w:pPr>
      <w:r>
        <w:rPr>
          <w:sz w:val="21"/>
        </w:rPr>
        <w:t>4.</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5.</w:t>
      </w:r>
      <w:r>
        <w:rPr>
          <w:sz w:val="21"/>
        </w:rPr>
        <w:t>凡列入《中华人民共和国实施强制性产品认证的产品目录》的产品在验收时必须出具CCC认证证书复印件，并以在产品外部加施认证标志作为验收依据之一。</w:t>
      </w:r>
    </w:p>
    <w:p>
      <w:pPr>
        <w:jc w:val="both"/>
      </w:pPr>
      <w:r>
        <w:rPr>
          <w:sz w:val="21"/>
        </w:rPr>
        <w:t>6.</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7.</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8.</w:t>
      </w:r>
      <w:r>
        <w:rPr>
          <w:sz w:val="21"/>
        </w:rPr>
        <w:t>涉及到软件产品的，必须采购和使用正版软件，项目中涉及计算机办公产品的，必须预装正版操作系统软件。</w:t>
      </w:r>
    </w:p>
    <w:p>
      <w:pPr>
        <w:jc w:val="both"/>
      </w:pPr>
      <w:r>
        <w:rPr>
          <w:sz w:val="21"/>
        </w:rPr>
        <w:t>9.</w:t>
      </w:r>
      <w:r>
        <w:rPr>
          <w:sz w:val="21"/>
        </w:rPr>
        <w:t>投标人没有在投标文件中注明偏离（文字说明或在响应表注明）的参数、配置、条款视为被投标人完全接受。</w:t>
      </w:r>
    </w:p>
    <w:p>
      <w:pPr>
        <w:jc w:val="both"/>
      </w:pPr>
      <w:r>
        <w:rPr>
          <w:sz w:val="21"/>
        </w:rPr>
        <w:t>10.</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11.</w:t>
      </w:r>
      <w:r>
        <w:rPr>
          <w:sz w:val="21"/>
        </w:rPr>
        <w:t>不允许中标供应商</w:t>
      </w:r>
      <w:r>
        <w:rPr>
          <w:sz w:val="21"/>
        </w:rPr>
        <w:t>转包、分包项目内容</w:t>
      </w:r>
      <w:r>
        <w:rPr>
          <w:sz w:val="21"/>
        </w:rPr>
        <w:t>。</w:t>
      </w:r>
    </w:p>
    <w:p>
      <w:pPr>
        <w:jc w:val="both"/>
      </w:pPr>
      <w:r>
        <w:rPr>
          <w:sz w:val="21"/>
        </w:rPr>
        <w:t>12.</w:t>
      </w:r>
      <w:r>
        <w:rPr>
          <w:sz w:val="21"/>
        </w:rPr>
        <w:t>小型和微型企业、监狱企业和残疾人福利性单位必须按照投标须知的内容提供相应的资料。</w:t>
      </w:r>
    </w:p>
    <w:p>
      <w:pPr>
        <w:jc w:val="both"/>
      </w:pPr>
      <w:r>
        <w:rPr>
          <w:sz w:val="21"/>
        </w:rPr>
        <w:t>13.</w:t>
      </w:r>
      <w:r>
        <w:rPr>
          <w:sz w:val="21"/>
        </w:rPr>
        <w:t>需落实政府采购政策为：促进中小企业发展政策、支持监狱企业发展政策、支持残疾人福利性单位发展政策、优先采购节能产品、环境标志产品相关政策等。</w:t>
      </w:r>
    </w:p>
    <w:p>
      <w:pPr>
        <w:jc w:val="both"/>
      </w:pPr>
      <w:r>
        <w:rPr>
          <w:sz w:val="21"/>
        </w:rPr>
        <w:t>14.</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r>
        <w:rPr>
          <w:color w:val="0F243E"/>
          <w:sz w:val="21"/>
        </w:rPr>
        <w:t>。</w:t>
      </w:r>
    </w:p>
    <w:p>
      <w:pPr>
        <w:jc w:val="both"/>
      </w:pPr>
      <w:r>
        <w:rPr>
          <w:sz w:val="21"/>
        </w:rPr>
        <w:t>15.</w:t>
      </w:r>
      <w:r>
        <w:rPr>
          <w:sz w:val="21"/>
        </w:rPr>
        <w:t>本项目符合《政府采购促进中小企业发展管理办法》第六条第（二）项的情形，故不专门面向中小企业</w:t>
      </w:r>
      <w:r>
        <w:rPr>
          <w:sz w:val="21"/>
        </w:rPr>
        <w:t>。</w:t>
      </w:r>
    </w:p>
    <w:p>
      <w:pPr>
        <w:jc w:val="both"/>
      </w:pPr>
      <w:r>
        <w:rPr>
          <w:b/>
          <w:sz w:val="21"/>
        </w:rPr>
        <w:t>（四）其他说明：</w:t>
      </w:r>
    </w:p>
    <w:p>
      <w:pPr>
        <w:ind w:firstLine="420"/>
        <w:jc w:val="both"/>
      </w:pPr>
      <w:r>
        <w:rPr>
          <w:sz w:val="21"/>
        </w:rPr>
        <w:t>1.</w:t>
      </w:r>
      <w:r>
        <w:rPr>
          <w:sz w:val="21"/>
        </w:rPr>
        <w:t>本项目开标方式为远程开标。参与全流程云平台采购项目的供应商登录云平台通过“新供应商开标大厅”进行签到及投标文件的解密，签到需在开标时间前</w:t>
      </w:r>
      <w:r>
        <w:rPr>
          <w:sz w:val="21"/>
        </w:rPr>
        <w:t>30</w:t>
      </w:r>
      <w:r>
        <w:rPr>
          <w:sz w:val="21"/>
        </w:rPr>
        <w:t>分钟内完成，不需要委派代表前往开标现场。</w:t>
      </w:r>
    </w:p>
    <w:p>
      <w:pPr>
        <w:ind w:firstLine="420"/>
        <w:jc w:val="both"/>
      </w:pPr>
      <w:r>
        <w:rPr>
          <w:sz w:val="21"/>
        </w:rPr>
        <w:t>但为了保证开标程序顺利、高效地完成，在疫情防控政策允许的前提下，投标人亦可委派代表携带</w:t>
      </w:r>
      <w:r>
        <w:rPr>
          <w:sz w:val="21"/>
        </w:rPr>
        <w:t>CA-key</w:t>
      </w:r>
      <w:r>
        <w:rPr>
          <w:sz w:val="21"/>
        </w:rPr>
        <w:t>、存储有非加密投标文件的</w:t>
      </w:r>
      <w:r>
        <w:rPr>
          <w:sz w:val="21"/>
        </w:rPr>
        <w:t>U</w:t>
      </w:r>
      <w:r>
        <w:rPr>
          <w:sz w:val="21"/>
        </w:rPr>
        <w:t>盘及纸质投标文件前往开标现场进行签到、解密。供应商递交投标资料的法定代表人或授权代表须凭“健康码”绿码到达开标现场递交投标资料，否则采购人与采购代理机构有权拒绝接收其投标资料</w:t>
      </w:r>
      <w:r>
        <w:rPr>
          <w:sz w:val="21"/>
        </w:rPr>
        <w:t>,</w:t>
      </w:r>
      <w:r>
        <w:rPr>
          <w:sz w:val="21"/>
        </w:rPr>
        <w:t>由此产生的后果由供应商自行承担。</w:t>
      </w:r>
    </w:p>
    <w:p>
      <w:pPr>
        <w:ind w:firstLine="420"/>
        <w:jc w:val="both"/>
      </w:pPr>
      <w:r>
        <w:rPr>
          <w:sz w:val="21"/>
        </w:rPr>
        <w:t>2.</w:t>
      </w:r>
      <w:r>
        <w:rPr>
          <w:sz w:val="21"/>
        </w:rPr>
        <w:t>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ind w:firstLine="422"/>
        <w:jc w:val="both"/>
      </w:pPr>
      <w:r>
        <w:rPr>
          <w:b/>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（五）投标报价说明：</w:t>
      </w:r>
    </w:p>
    <w:p>
      <w:pPr>
        <w:ind w:firstLine="420"/>
        <w:jc w:val="both"/>
      </w:pPr>
      <w:r>
        <w:rPr>
          <w:sz w:val="21"/>
        </w:rPr>
        <w:t>投标报价包括但不限于：</w:t>
      </w:r>
      <w:r>
        <w:rPr>
          <w:sz w:val="21"/>
        </w:rPr>
        <w:t>能源系统、设备设施、安装调试、培训、增值技术服务费、</w:t>
      </w:r>
      <w:r>
        <w:rPr>
          <w:sz w:val="21"/>
        </w:rPr>
        <w:t>各项税费、</w:t>
      </w:r>
      <w:r>
        <w:rPr>
          <w:sz w:val="21"/>
        </w:rPr>
        <w:t>项目配合费（按中标价的1%）</w:t>
      </w:r>
      <w:r>
        <w:rPr>
          <w:sz w:val="21"/>
        </w:rPr>
        <w:t>及合同实施过程中不可预见费用等。</w:t>
      </w:r>
    </w:p>
    <w:p>
      <w:pPr>
        <w:jc w:val="both"/>
      </w:pPr>
      <w:r>
        <w:rPr>
          <w:b/>
          <w:sz w:val="21"/>
        </w:rPr>
        <w:t>（六）项目简介</w:t>
      </w:r>
    </w:p>
    <w:p>
      <w:pPr>
        <w:ind w:firstLine="420"/>
        <w:jc w:val="both"/>
      </w:pPr>
      <w:r>
        <w:rPr>
          <w:sz w:val="21"/>
        </w:rPr>
        <w:t>广州市番禺区妇幼保健院，也称广州市番禺区何贤纪念医院，</w:t>
      </w:r>
      <w:r>
        <w:rPr>
          <w:sz w:val="21"/>
        </w:rPr>
        <w:t>为广州市公共机构重点用能单位，</w:t>
      </w:r>
      <w:r>
        <w:rPr>
          <w:sz w:val="21"/>
        </w:rPr>
        <w:t>本部总建筑面积约6万m</w:t>
      </w:r>
      <w:r>
        <w:rPr>
          <w:sz w:val="21"/>
          <w:vertAlign w:val="superscript"/>
        </w:rPr>
        <w:t>2</w:t>
      </w:r>
      <w:r>
        <w:rPr>
          <w:sz w:val="21"/>
        </w:rPr>
        <w:t>，其中新建医疗综合大楼于2020年7月投入使用，建筑面积约3.2万m</w:t>
      </w:r>
      <w:r>
        <w:rPr>
          <w:sz w:val="21"/>
          <w:vertAlign w:val="superscript"/>
        </w:rPr>
        <w:t>2</w:t>
      </w:r>
      <w:r>
        <w:rPr>
          <w:sz w:val="21"/>
        </w:rPr>
        <w:t>；旧院区建筑面积约2.8m</w:t>
      </w:r>
      <w:r>
        <w:rPr>
          <w:sz w:val="21"/>
          <w:vertAlign w:val="superscript"/>
        </w:rPr>
        <w:t>2</w:t>
      </w:r>
      <w:r>
        <w:rPr>
          <w:sz w:val="21"/>
        </w:rPr>
        <w:t>，正在实施旧建筑改造工程，其中一座新建医技楼计划于2022年10月建成投入使用。</w:t>
      </w:r>
    </w:p>
    <w:p>
      <w:pPr>
        <w:ind w:firstLine="420"/>
        <w:jc w:val="both"/>
      </w:pPr>
      <w:r>
        <w:rPr>
          <w:sz w:val="21"/>
        </w:rPr>
        <w:t>为了提升采购人的能源管理水平，提升能源管理效率，采购人拟实施能源管理系统和照明节能改造。其中能源管理系统覆盖范围主要包括新建医疗综合大楼及旧建筑改造两个区域；照明灯具用于旧建筑改造区域。</w:t>
      </w:r>
    </w:p>
    <w:p>
      <w:pPr>
        <w:jc w:val="both"/>
      </w:pPr>
      <w:r>
        <w:rPr>
          <w:b/>
          <w:sz w:val="21"/>
        </w:rPr>
        <w:t>（七）</w:t>
      </w:r>
      <w:r>
        <w:rPr>
          <w:b/>
          <w:sz w:val="21"/>
        </w:rPr>
        <w:t>实现的功能</w:t>
      </w:r>
    </w:p>
    <w:p>
      <w:pPr>
        <w:jc w:val="both"/>
      </w:pPr>
      <w:r>
        <w:rPr>
          <w:b/>
          <w:sz w:val="21"/>
        </w:rPr>
        <w:t>1.</w:t>
      </w:r>
      <w:r>
        <w:rPr>
          <w:b/>
          <w:sz w:val="21"/>
        </w:rPr>
        <w:t>项目基本需求</w:t>
      </w:r>
    </w:p>
    <w:p>
      <w:pPr>
        <w:jc w:val="both"/>
      </w:pPr>
      <w:r>
        <w:rPr>
          <w:b/>
          <w:sz w:val="21"/>
        </w:rPr>
        <w:t>（1）能源管理系统</w:t>
      </w:r>
    </w:p>
    <w:p>
      <w:pPr>
        <w:ind w:firstLine="420"/>
        <w:jc w:val="both"/>
      </w:pPr>
      <w:r>
        <w:rPr>
          <w:sz w:val="21"/>
        </w:rPr>
        <w:t>结合医院旧楼改造工程及新投运大楼的能源计量器具配置现状，建设一套医院能耗在线监测管理系统，实现旧楼改造工程及新投运大楼各级用电、用水能耗数据的实时监测、采集、统计和分析和可视化展示，为采购人的能源管理提供系统、完善的监控分析手段，进而实现对医院能源精细化管理的目的。</w:t>
      </w:r>
    </w:p>
    <w:p>
      <w:pPr>
        <w:jc w:val="both"/>
      </w:pPr>
      <w:r>
        <w:rPr>
          <w:b/>
          <w:sz w:val="21"/>
        </w:rPr>
        <w:t>（2）照明节能改造</w:t>
      </w:r>
    </w:p>
    <w:p>
      <w:pPr>
        <w:ind w:firstLine="420"/>
        <w:jc w:val="both"/>
      </w:pPr>
      <w:r>
        <w:rPr>
          <w:sz w:val="21"/>
        </w:rPr>
        <w:t>结合旧建筑改造工程对照明系统实施节能改造，进行采用匹配的节能灯具及其它配套设备。</w:t>
      </w:r>
    </w:p>
    <w:p>
      <w:pPr>
        <w:jc w:val="both"/>
      </w:pPr>
      <w:r>
        <w:rPr>
          <w:b/>
          <w:sz w:val="21"/>
        </w:rPr>
        <w:t>2</w:t>
      </w:r>
      <w:r>
        <w:rPr>
          <w:b/>
          <w:sz w:val="21"/>
        </w:rPr>
        <w:t>.项目建设目标</w:t>
      </w:r>
    </w:p>
    <w:p>
      <w:pPr>
        <w:jc w:val="both"/>
      </w:pPr>
      <w:r>
        <w:rPr>
          <w:b/>
          <w:sz w:val="21"/>
        </w:rPr>
        <w:t>（1）能源管理系统</w:t>
      </w:r>
    </w:p>
    <w:p>
      <w:pPr>
        <w:ind w:firstLine="420"/>
        <w:jc w:val="both"/>
      </w:pPr>
      <w:r>
        <w:rPr>
          <w:sz w:val="21"/>
        </w:rPr>
        <w:t>1</w:t>
      </w:r>
      <w:r>
        <w:rPr>
          <w:sz w:val="21"/>
        </w:rPr>
        <w:t>）能耗数据的实时监测</w:t>
      </w:r>
    </w:p>
    <w:p>
      <w:pPr>
        <w:ind w:firstLine="420"/>
        <w:jc w:val="both"/>
      </w:pPr>
      <w:r>
        <w:rPr>
          <w:sz w:val="21"/>
        </w:rPr>
        <w:t>解决传统人工抄表方式与能源管理精细化的矛盾，通过采用智能表计实现全院区域范围用电、用水等能源消耗的实时监测。</w:t>
      </w:r>
    </w:p>
    <w:p>
      <w:pPr>
        <w:ind w:firstLine="420"/>
        <w:jc w:val="both"/>
      </w:pPr>
      <w:r>
        <w:rPr>
          <w:sz w:val="21"/>
        </w:rPr>
        <w:t>2</w:t>
      </w:r>
      <w:r>
        <w:rPr>
          <w:sz w:val="21"/>
        </w:rPr>
        <w:t>）用电预警管理</w:t>
      </w:r>
    </w:p>
    <w:p>
      <w:pPr>
        <w:ind w:firstLine="420"/>
        <w:jc w:val="both"/>
      </w:pPr>
      <w:r>
        <w:rPr>
          <w:sz w:val="21"/>
        </w:rPr>
        <w:t>要求对电力监测点实现实时监测，结合实时采集数据，建立起事件报警通知机制，以便及时发现故障及隐患。</w:t>
      </w:r>
    </w:p>
    <w:p>
      <w:pPr>
        <w:ind w:firstLine="420"/>
        <w:jc w:val="both"/>
      </w:pPr>
      <w:r>
        <w:rPr>
          <w:sz w:val="21"/>
        </w:rPr>
        <w:t>3</w:t>
      </w:r>
      <w:r>
        <w:rPr>
          <w:sz w:val="21"/>
        </w:rPr>
        <w:t>）能耗分类统计和分析</w:t>
      </w:r>
    </w:p>
    <w:p>
      <w:pPr>
        <w:ind w:firstLine="420"/>
        <w:jc w:val="both"/>
      </w:pPr>
      <w:r>
        <w:rPr>
          <w:sz w:val="21"/>
        </w:rPr>
        <w:t>通过对用电、用水进行不同维度的对比、统计和分析，为采购人能源管理者提供可靠手段，以便更全面、直观、及时地了解医院不同区域、设备在不同时间下的变化趋势，并及时发现能耗不合理的情况，为下一步改正不合理用能行为，发现设备能效异常，挖掘节能空间及验证节能效果等提供相应数据支撑。</w:t>
      </w:r>
    </w:p>
    <w:p>
      <w:pPr>
        <w:ind w:firstLine="420"/>
        <w:jc w:val="both"/>
      </w:pPr>
      <w:r>
        <w:rPr>
          <w:sz w:val="21"/>
        </w:rPr>
        <w:t>4</w:t>
      </w:r>
      <w:r>
        <w:rPr>
          <w:sz w:val="21"/>
        </w:rPr>
        <w:t>）主要机电设备运行状态监测</w:t>
      </w:r>
    </w:p>
    <w:p>
      <w:pPr>
        <w:ind w:firstLine="420"/>
        <w:jc w:val="both"/>
      </w:pPr>
      <w:r>
        <w:rPr>
          <w:sz w:val="21"/>
        </w:rPr>
        <w:t>实施对采购人热水系统、空调系统、水泵等主要机电设备的运行状态监测和预警功能，为采购人后勤管理提供远程监测手段。</w:t>
      </w:r>
    </w:p>
    <w:p>
      <w:pPr>
        <w:jc w:val="both"/>
      </w:pPr>
      <w:r>
        <w:rPr>
          <w:b/>
          <w:sz w:val="21"/>
        </w:rPr>
        <w:t>（2）照明节能改造</w:t>
      </w:r>
    </w:p>
    <w:p>
      <w:pPr>
        <w:ind w:firstLine="420"/>
        <w:jc w:val="both"/>
      </w:pPr>
      <w:r>
        <w:rPr>
          <w:sz w:val="21"/>
        </w:rPr>
        <w:t>为旧建筑改造区域提供匹配的高效节能的照明设备。</w:t>
      </w:r>
    </w:p>
    <w:p>
      <w:pPr>
        <w:ind w:firstLine="420"/>
        <w:jc w:val="both"/>
      </w:pPr>
      <w:r>
        <w:rPr/>
        <w:t xml:space="preserve"> </w:t>
      </w:r>
    </w:p>
    <w:p>
      <w:pPr>
        <w:ind w:firstLine="420"/>
        <w:jc w:val="both"/>
      </w:pPr>
      <w:r>
        <w:rPr/>
        <w:t xml:space="preserve"> </w:t>
      </w:r>
    </w:p>
    <w:p/>
    <w:p>
      <w:pPr>
        <w:ind w:firstLine="480"/>
      </w:pPr>
    </w:p>
    <w:p/>
    <w:p>
      <w:r>
        <w:rPr/>
        <w:t>采购包1（何贤纪念医院能源管理系统建设项目）：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在签订合同后6个月内完成，如遇特殊情况，由双方协商解决。</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1期：支付比例30%，合同签订后5个工作日内，采购人向中标供应商支付合同总价30%作为首付款；</w:t>
            </w:r>
          </w:p>
          <w:p/>
          <w:p>
            <w:r>
              <w:rPr/>
              <w:t>2期：支付比例50%，在2022年12月31日前，项目部分设备（服务器、智能电表、智能水表及照明灯具）进场后，对设备初步验收合格支付验收部分对应的合同价50%；在2023年，项目剩余设备（服务器、智能电表、智能水表及照明灯具）进场并初步验收合格后，支付至合同总价80%。</w:t>
            </w:r>
          </w:p>
          <w:p/>
          <w:p>
            <w:r>
              <w:rPr/>
              <w:t>3期：支付比例20%，项目完工并能正常使用且通过省级节能降耗专项资金储备项目验收后，采购人5个工作日内向中标供应商支付合同总额20%的尾款。 注：在每次付款前，中标供应商需向采购人提交资料：请款书和等额发票。</w:t>
            </w:r>
          </w:p>
        </w:tc>
      </w:tr>
      <w:tr>
        <w:tc>
          <w:tcPr>
            <w:tcW w:type="dxa" w:w="4153"/>
          </w:tcPr>
          <w:p>
            <w:r>
              <w:rPr/>
              <w:t>验收要求</w:t>
            </w:r>
          </w:p>
        </w:tc>
        <w:tc>
          <w:tcPr>
            <w:tcW w:type="dxa" w:w="4153"/>
          </w:tcPr>
          <w:p>
            <w:pPr>
              <w:jc w:val="left"/>
            </w:pPr>
          </w:p>
          <w:p/>
          <w:p/>
          <w:p>
            <w:r>
              <w:rPr/>
              <w:t>1期：1.采购人根据国家现行法律法规、安全技术规范、验收规范及标准组织采购项目验收，由采购人、中标供应商双方对采购项目进行验收，并出具验收书。验收书应当包括每一项技术、服务、安全标准的履约情况。本项目作为采购人省级节能降耗专项资金储备项目实施内容不符，中标供应商需主导并协助采购人组织相关材料通过省级节能降耗专项资金储备项目验收，方视之为通过最终验收。 2.交付验收标准依次序对照适用标准为：①符合中华人民共和国“国家安全质量标准、环保标准或行业标准”；②符合项目采购文件和投标承诺中采购人认可的合理最佳配置、参数及各项要求；③货物来源国官方标准。 3. 国内货物必须具备出厂合格证及原厂保修卡。 4. 货物为原厂商未启封全新包装，具有出厂合格证，序列号、包装箱号与出厂批号一致，并可追索查阅。所有随设备的附件必须齐全。 5.中标供应商将货物的用户手册、保修手册、有关单证资料及备品备件、随机工具等交付给采购人，使用操作及安全须知等重要资料应附有中文说明。 6.货物验收所发生的检验费用由中标供应商负担。 7.设备到货并经中标供应商技术人员安装后，采购人有权委托中国有资格的单位对上述设备进行校准或检验，设备校准或检定所需的费用由中标供应商负担。 8.因货物质量问题发生争议时，由广东省质检部门鉴定。货物符合质量技术标准的，鉴定费由采购人承担；否则鉴定费由中标供应商承担。 9.当出现不合格产品时，中标供应商要无条件更换合格产品。除采购人认可，否则不接受任何形式的降格处理。 10. 验收期限：项目达到采购人验收条件且通过省级节能降耗专项资金储备项目验收后7个工作日内。</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其他要求:一、包装与运输 包装箱应用坚固的材料制造，适用长途运输、防潮、防锈、防震、防粗暴装卸，适于空运和整体吊装，并注明起吊位置，起吊重量及重心位置。 二、保险 货物从出厂运至采购人指定地点的保险费用须包含在投标报价中。 三、安装与调试 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 四、技术培训 1.由中标供应商提供项目相关的专业技术支持及操作培训工作，培训需所有培训费用均包含在项目投标报价中，采购人不再支付相关培训费用。 2.在项目验收前由中标供应商安排人员，于项目相关设备使用所在地进行培训，直到使用者使系统使用人充分了解本项目的系统构成、基本原理，并熟练掌握系统的安装、运行和维护等。 五、质量保证期 1.质量保证期1年。并提供终身维修服务。保修期内，所有服务及配件全部包含在报价中。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 六、售后服务 1.质保期限内，对提供的所有硬件设备及产品，如出现非人为因素损坏的，中标供应商需负责进行免费质保，不再向采购人收取费用。 2.质保期限内，在收到采购人的报修通知后，中标供应商需在24小时内进行响应，48小时内提供解决方案，并应在72小时内解决问题。 3.因设备的质量问题而发生争议，由广东省质检部门进行质量鉴定。设备符合质量标准的，鉴定费用由采购人承担；设备不符合质量标准的，鉴定费用由中标供应商承担。 4.应急服务响应：在接到采购人要求须到达项目现场的应急服务通知后，2个小时内响应并到达项目现场提供服务。 七、增值技术服务 基于项目内容，在项目服务期限内协助采购人开展包括相关节能专项资金申报材料编制、节能成果申报、财政资金项目验收资料准备等节能技术服务。</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其他货物</w:t>
            </w:r>
          </w:p>
        </w:tc>
        <w:tc>
          <w:tcPr>
            <w:tcW w:type="dxa" w:w="1923"/>
          </w:tcPr>
          <w:p>
            <w:r>
              <w:rPr/>
              <w:t>能源管理系统建设项目</w:t>
            </w:r>
          </w:p>
        </w:tc>
        <w:tc>
          <w:tcPr>
            <w:tcW w:type="dxa" w:w="385"/>
          </w:tcPr>
          <w:p>
            <w:r>
              <w:rPr/>
              <w:t>项</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详见附表一</w:t>
            </w:r>
          </w:p>
        </w:tc>
      </w:tr>
      <w:tr>
        <w:tc>
          <w:tcPr>
            <w:tcW w:type="dxa" w:w="231"/>
          </w:tcPr>
          <w:p>
            <w:r>
              <w:rPr/>
              <w:t>2</w:t>
            </w:r>
          </w:p>
        </w:tc>
        <w:tc>
          <w:tcPr>
            <w:tcW w:type="dxa" w:w="385"/>
          </w:tcPr>
          <w:p>
            <w:r>
              <w:rPr/>
              <w:t>△</w:t>
            </w:r>
          </w:p>
        </w:tc>
        <w:tc>
          <w:tcPr>
            <w:tcW w:type="dxa" w:w="1923"/>
          </w:tcPr>
          <w:p>
            <w:r>
              <w:rPr/>
              <w:t>其他货物</w:t>
            </w:r>
          </w:p>
        </w:tc>
        <w:tc>
          <w:tcPr>
            <w:tcW w:type="dxa" w:w="1923"/>
          </w:tcPr>
          <w:p>
            <w:r>
              <w:rPr/>
              <w:t>能耗在线监测系统</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室内照明灯具</w:t>
            </w:r>
          </w:p>
        </w:tc>
        <w:tc>
          <w:tcPr>
            <w:tcW w:type="dxa" w:w="1923"/>
          </w:tcPr>
          <w:p>
            <w:r>
              <w:rPr/>
              <w:t>照明节能改造</w:t>
            </w:r>
          </w:p>
        </w:tc>
        <w:tc>
          <w:tcPr>
            <w:tcW w:type="dxa" w:w="385"/>
          </w:tcPr>
          <w:p>
            <w:r>
              <w:rPr/>
              <w:t>项</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详见附表三</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能源管理系统建设项目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一、能源管理系统功能要求</w:t>
            </w:r>
          </w:p>
          <w:p>
            <w:pPr>
              <w:jc w:val="both"/>
            </w:pPr>
            <w:r>
              <w:rPr>
                <w:sz w:val="21"/>
              </w:rPr>
              <w:t>能源管理系统的主要功能界面及要求包括但不仅于：</w:t>
            </w:r>
          </w:p>
          <w:p>
            <w:pPr>
              <w:jc w:val="both"/>
            </w:pPr>
            <w:r>
              <w:rPr>
                <w:sz w:val="21"/>
              </w:rPr>
              <w:t>1</w:t>
            </w:r>
            <w:r>
              <w:rPr>
                <w:sz w:val="21"/>
              </w:rPr>
              <w:t>）大展看板：定制开发2版以上的大屏能耗看板，根据能源管理系统的统计分析，用于医院关键能耗分析的展示，展示内容包括但不仅于综合能耗量、用电量、用水量、分区能耗统计、分项能源统计、区域能耗占比、碳排放量、同比分析、环比分项、能耗指标进度等；</w:t>
            </w:r>
          </w:p>
          <w:p>
            <w:pPr>
              <w:jc w:val="both"/>
            </w:pPr>
            <w:r>
              <w:rPr>
                <w:sz w:val="21"/>
              </w:rPr>
              <w:t>2</w:t>
            </w:r>
            <w:r>
              <w:rPr>
                <w:sz w:val="21"/>
              </w:rPr>
              <w:t>）能源概貌：包括综合首页、能耗趋势、能耗统计等，以图表形式展示医院的用能情况；</w:t>
            </w:r>
          </w:p>
          <w:p>
            <w:pPr>
              <w:jc w:val="both"/>
            </w:pPr>
            <w:r>
              <w:rPr>
                <w:sz w:val="21"/>
              </w:rPr>
              <w:t>3</w:t>
            </w:r>
            <w:r>
              <w:rPr>
                <w:sz w:val="21"/>
              </w:rPr>
              <w:t>）能耗指标：包括区域能耗分析、设备能耗分析、区域对比分析、设备对比分析等，支持小时、日、月、年等多种时间维度，不同能源种类的图表展示，支持历史数据查询；</w:t>
            </w:r>
          </w:p>
          <w:p>
            <w:pPr>
              <w:jc w:val="both"/>
            </w:pPr>
            <w:r>
              <w:rPr>
                <w:sz w:val="21"/>
              </w:rPr>
              <w:t>4</w:t>
            </w:r>
            <w:r>
              <w:rPr>
                <w:sz w:val="21"/>
              </w:rPr>
              <w:t>）报表中心：包括区域能源报表、设备能耗报表、点位底数报表等，支持小时、日、月、年等多种时间维度，不同能源种类的数据查询，支持报表导出；</w:t>
            </w:r>
          </w:p>
          <w:p>
            <w:pPr>
              <w:jc w:val="both"/>
            </w:pPr>
            <w:r>
              <w:rPr>
                <w:sz w:val="21"/>
              </w:rPr>
              <w:t>5</w:t>
            </w:r>
            <w:r>
              <w:rPr>
                <w:sz w:val="21"/>
              </w:rPr>
              <w:t>）实时监测：包括区域实时监测、设备实时监测，具有不同区域、不同设备的数据展示监测；</w:t>
            </w:r>
          </w:p>
          <w:p>
            <w:pPr>
              <w:jc w:val="both"/>
            </w:pPr>
            <w:r>
              <w:rPr>
                <w:sz w:val="21"/>
              </w:rPr>
              <w:t>6</w:t>
            </w:r>
            <w:r>
              <w:rPr>
                <w:sz w:val="21"/>
              </w:rPr>
              <w:t>）电能参数：包括各监测电力点位的电流、电压、功率因数、电力负荷等；</w:t>
            </w:r>
          </w:p>
          <w:p>
            <w:pPr>
              <w:jc w:val="both"/>
            </w:pPr>
            <w:r>
              <w:rPr>
                <w:sz w:val="21"/>
              </w:rPr>
              <w:t>7</w:t>
            </w:r>
            <w:r>
              <w:rPr>
                <w:sz w:val="21"/>
              </w:rPr>
              <w:t>）预警报警：支持电能质量（如电流、电压等）、温度（需硬件设备具有温度采集功能）等参数超出系统设计值时，系统自动产生预警或告警信息；</w:t>
            </w:r>
          </w:p>
          <w:p>
            <w:pPr>
              <w:jc w:val="both"/>
            </w:pPr>
            <w:r>
              <w:rPr>
                <w:sz w:val="21"/>
              </w:rPr>
              <w:t>8</w:t>
            </w:r>
            <w:r>
              <w:rPr>
                <w:sz w:val="21"/>
              </w:rPr>
              <w:t>）系统管理：有用户权限管理、系统参数管理、能源指标目标、能源价格配置、能源计量信息配置等功能；</w:t>
            </w:r>
          </w:p>
          <w:p>
            <w:pPr>
              <w:jc w:val="both"/>
            </w:pPr>
            <w:r>
              <w:rPr>
                <w:sz w:val="21"/>
              </w:rPr>
              <w:t>9</w:t>
            </w:r>
            <w:r>
              <w:rPr>
                <w:sz w:val="21"/>
              </w:rPr>
              <w:t>）APP端开发：开发APP端能源管理系统，方便地实现对各类各级能源数据的实时监测、统计和分析结果的查询。</w:t>
            </w:r>
          </w:p>
          <w:p>
            <w:pPr>
              <w:jc w:val="both"/>
            </w:pPr>
            <w:r>
              <w:rPr>
                <w:sz w:val="21"/>
              </w:rPr>
              <w:t>二、</w:t>
            </w:r>
            <w:r>
              <w:rPr>
                <w:b/>
                <w:sz w:val="21"/>
              </w:rPr>
              <w:t>能源管理系统</w:t>
            </w:r>
            <w:r>
              <w:rPr>
                <w:b/>
                <w:sz w:val="21"/>
              </w:rPr>
              <w:t>建设要求</w:t>
            </w:r>
          </w:p>
          <w:p>
            <w:pPr>
              <w:jc w:val="both"/>
            </w:pPr>
            <w:r>
              <w:rPr>
                <w:sz w:val="21"/>
              </w:rPr>
              <w:t>1</w:t>
            </w:r>
            <w:r>
              <w:rPr>
                <w:sz w:val="21"/>
              </w:rPr>
              <w:t>）能源资源在线监管平台建设包括系统设计、设备、实施及相关的技术服务支持。</w:t>
            </w:r>
          </w:p>
          <w:p>
            <w:pPr>
              <w:jc w:val="both"/>
            </w:pPr>
            <w:r>
              <w:rPr>
                <w:sz w:val="21"/>
              </w:rPr>
              <w:t>2</w:t>
            </w:r>
            <w:r>
              <w:rPr>
                <w:sz w:val="21"/>
              </w:rPr>
              <w:t>）系统采用多层次架构技术Browser/Server（B/S）架构，便于用户用电脑、平板等通过浏览器对医院能源利用情况进行在线监测。</w:t>
            </w:r>
          </w:p>
          <w:p>
            <w:pPr>
              <w:jc w:val="both"/>
            </w:pPr>
            <w:r>
              <w:rPr>
                <w:sz w:val="21"/>
              </w:rPr>
              <w:t>3</w:t>
            </w:r>
            <w:r>
              <w:rPr>
                <w:sz w:val="21"/>
              </w:rPr>
              <w:t>）配套开发APP监管系统，实现手机等移动端设备对用能系统的监测。</w:t>
            </w:r>
          </w:p>
          <w:p>
            <w:pPr>
              <w:jc w:val="both"/>
            </w:pPr>
            <w:r>
              <w:rPr>
                <w:sz w:val="21"/>
              </w:rPr>
              <w:t>4</w:t>
            </w:r>
            <w:r>
              <w:rPr>
                <w:sz w:val="21"/>
              </w:rPr>
              <w:t>）系统的通讯方式，设备层与通讯层通过RS485总线网或NB-IoT、4G/5G等无线通讯方式连接，通讯层与主站层通过以太网连接。</w:t>
            </w:r>
          </w:p>
          <w:p>
            <w:pPr>
              <w:jc w:val="both"/>
            </w:pPr>
            <w:r>
              <w:rPr>
                <w:sz w:val="21"/>
              </w:rPr>
              <w:t>5</w:t>
            </w:r>
            <w:r>
              <w:rPr>
                <w:sz w:val="21"/>
              </w:rPr>
              <w:t>）系统主站层采用本地布置方式，配置数据总控设备、输出设备等，其中数据总控配置不低于CPU四核\内存16G\硬盘1T。</w:t>
            </w:r>
          </w:p>
          <w:p>
            <w:pPr>
              <w:jc w:val="both"/>
            </w:pPr>
            <w:r>
              <w:rPr>
                <w:sz w:val="21"/>
              </w:rPr>
              <w:t>6</w:t>
            </w:r>
            <w:r>
              <w:rPr>
                <w:sz w:val="21"/>
              </w:rPr>
              <w:t>）系统设备层设备需配置有RS485通讯接口或支持NB-IoT、4G/5G等无线通讯功能，支持Modbus等常用通讯协议。</w:t>
            </w:r>
          </w:p>
          <w:p>
            <w:pPr>
              <w:jc w:val="both"/>
            </w:pPr>
            <w:r>
              <w:rPr>
                <w:sz w:val="21"/>
              </w:rPr>
              <w:t>7</w:t>
            </w:r>
            <w:r>
              <w:rPr>
                <w:sz w:val="21"/>
              </w:rPr>
              <w:t>）智能电表功能要求：具有包括有功、无功电能计量，显示及存储，三相有功功率、无功功率、功率因素、相角、相位等实时参数；设备测量精度要求有功不低于0.5S，配置RS-485口，支持Modbus通讯协议。</w:t>
            </w:r>
          </w:p>
          <w:p>
            <w:pPr>
              <w:jc w:val="both"/>
            </w:pPr>
            <w:r>
              <w:rPr>
                <w:sz w:val="21"/>
              </w:rPr>
              <w:t>8</w:t>
            </w:r>
            <w:r>
              <w:rPr>
                <w:sz w:val="21"/>
              </w:rPr>
              <w:t>）智能水表根据施工条件、测量精度等进行选型，采用电磁式流量计、旋翼式水表和超声波流量计等，对于无法停水施工的，采用外夹式超声波流量计，支持Modbus协议。</w:t>
            </w:r>
          </w:p>
          <w:p>
            <w:pPr>
              <w:jc w:val="both"/>
            </w:pPr>
            <w:r>
              <w:rPr>
                <w:sz w:val="21"/>
              </w:rPr>
              <w:t>9</w:t>
            </w:r>
            <w:r>
              <w:rPr>
                <w:sz w:val="21"/>
              </w:rPr>
              <w:t>）系统具有权限管理功能、支持安全授权和身份认证。</w:t>
            </w:r>
          </w:p>
          <w:p>
            <w:pPr>
              <w:jc w:val="both"/>
            </w:pPr>
            <w:r>
              <w:rPr>
                <w:sz w:val="21"/>
              </w:rPr>
              <w:t>10</w:t>
            </w:r>
            <w:r>
              <w:rPr>
                <w:sz w:val="21"/>
              </w:rPr>
              <w:t>）系统具备足够的开放性和兼容性，在未来系统需要进一步扩展时，向上可以对接其他第三方信息化管理系统。</w:t>
            </w:r>
          </w:p>
          <w:p>
            <w:pPr>
              <w:jc w:val="both"/>
            </w:pPr>
            <w:r>
              <w:rPr>
                <w:sz w:val="21"/>
              </w:rPr>
              <w:t>11</w:t>
            </w:r>
            <w:r>
              <w:rPr>
                <w:sz w:val="21"/>
              </w:rPr>
              <w:t>）系统应满足公共建筑能耗监测系统相关的规范要求。</w:t>
            </w:r>
          </w:p>
          <w:p>
            <w:pPr>
              <w:jc w:val="both"/>
            </w:pPr>
            <w:r>
              <w:rPr>
                <w:sz w:val="21"/>
              </w:rPr>
              <w:t>三、</w:t>
            </w:r>
            <w:r>
              <w:rPr>
                <w:b/>
                <w:sz w:val="21"/>
              </w:rPr>
              <w:t>能源管理系统</w:t>
            </w:r>
            <w:r>
              <w:rPr>
                <w:b/>
                <w:sz w:val="21"/>
              </w:rPr>
              <w:t>监测点位需求</w:t>
            </w:r>
          </w:p>
          <w:p>
            <w:pPr>
              <w:ind w:firstLine="420"/>
              <w:jc w:val="both"/>
            </w:pPr>
            <w:r>
              <w:rPr>
                <w:sz w:val="21"/>
              </w:rPr>
              <w:t>1</w:t>
            </w:r>
            <w:r>
              <w:rPr>
                <w:sz w:val="21"/>
              </w:rPr>
              <w:t>）根据采购人</w:t>
            </w:r>
            <w:r>
              <w:rPr>
                <w:sz w:val="21"/>
              </w:rPr>
              <w:t>旧楼改造工程及新住院大楼的供配电及供水实际情况，本项目拟纳入229个电力计量点和12个用水计量点，实现对区域内主要供配电回路以及分楼栋分项和重点用水设备的用电用水在线监测、计量、统计和分析功能。</w:t>
            </w:r>
          </w:p>
          <w:p>
            <w:pPr>
              <w:ind w:firstLine="420"/>
              <w:jc w:val="both"/>
            </w:pPr>
            <w:r>
              <w:rPr>
                <w:sz w:val="21"/>
              </w:rPr>
              <w:t>2</w:t>
            </w:r>
            <w:r>
              <w:rPr>
                <w:sz w:val="21"/>
              </w:rPr>
              <w:t>）实现对主要机电设备运行状态监测，具体如下：</w:t>
            </w:r>
          </w:p>
          <w:p>
            <w:pPr>
              <w:ind w:firstLine="420"/>
              <w:jc w:val="both"/>
            </w:pPr>
            <w:r>
              <w:rPr>
                <w:sz w:val="21"/>
              </w:rPr>
              <w:t>a.</w:t>
            </w:r>
            <w:r>
              <w:rPr>
                <w:sz w:val="21"/>
              </w:rPr>
              <w:t>住院楼热水系统、地下室潜污泵的运行状态监测，共2个点位；</w:t>
            </w:r>
          </w:p>
          <w:p>
            <w:pPr>
              <w:ind w:firstLine="420"/>
              <w:jc w:val="both"/>
            </w:pPr>
            <w:r>
              <w:rPr>
                <w:sz w:val="21"/>
              </w:rPr>
              <w:t>b.</w:t>
            </w:r>
            <w:r>
              <w:rPr>
                <w:sz w:val="21"/>
              </w:rPr>
              <w:t>住院部天面中央空调系统（2台离心机、10台模块机、冷却塔及泵房），共22个点位；</w:t>
            </w:r>
          </w:p>
          <w:p>
            <w:pPr>
              <w:ind w:firstLine="420"/>
              <w:jc w:val="both"/>
            </w:pPr>
            <w:r>
              <w:rPr>
                <w:sz w:val="21"/>
              </w:rPr>
              <w:t>c.</w:t>
            </w:r>
            <w:r>
              <w:rPr>
                <w:sz w:val="21"/>
              </w:rPr>
              <w:t>地下室水泵房溢水检测，共1个点位。</w:t>
            </w:r>
          </w:p>
          <w:p>
            <w:pPr>
              <w:ind w:firstLine="420"/>
              <w:jc w:val="both"/>
            </w:pPr>
            <w:r>
              <w:rPr>
                <w:sz w:val="21"/>
              </w:rPr>
              <w:t>d.</w:t>
            </w:r>
            <w:r>
              <w:rPr>
                <w:sz w:val="21"/>
              </w:rPr>
              <w:t>天面三个水箱的溢水检测，共4个点位，</w:t>
            </w:r>
          </w:p>
          <w:p>
            <w:pPr>
              <w:ind w:firstLine="420"/>
              <w:jc w:val="both"/>
            </w:pPr>
            <w:r>
              <w:rPr>
                <w:sz w:val="21"/>
              </w:rPr>
              <w:t>具体能源计量表计配置及需新增情况及点位分布情况如下表所示。</w:t>
            </w:r>
          </w:p>
          <w:p>
            <w:pPr>
              <w:jc w:val="center"/>
            </w:pPr>
            <w:r>
              <w:rPr>
                <w:b/>
                <w:sz w:val="21"/>
              </w:rPr>
              <w:t>表1 电力计量点清单</w:t>
            </w:r>
          </w:p>
          <w:tbl>
            <w:tblPr>
              <w:tblBorders>
                <w:top w:val="none" w:color="000000" w:sz="4"/>
                <w:left w:val="none" w:color="000000" w:sz="4"/>
                <w:bottom w:val="none" w:color="000000" w:sz="4"/>
                <w:right w:val="none" w:color="000000" w:sz="4"/>
                <w:insideH w:val="none"/>
                <w:insideV w:val="none"/>
              </w:tblBorders>
            </w:tblPr>
            <w:tblGrid>
              <w:gridCol w:w="539"/>
              <w:gridCol w:w="1454"/>
              <w:gridCol w:w="862"/>
              <w:gridCol w:w="2423"/>
            </w:tblGrid>
            <w:tr>
              <w:tc>
                <w:tcPr>
                  <w:tcW w:type="dxa" w:w="53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454"/>
                  <w:tcBorders>
                    <w:top w:val="single" w:color="000000" w:sz="4"/>
                    <w:left w:val="none" w:color="000000" w:sz="4"/>
                    <w:bottom w:val="single" w:color="000000" w:sz="4"/>
                    <w:right w:val="single" w:color="000000" w:sz="4"/>
                  </w:tcBorders>
                </w:tcPr>
                <w:p>
                  <w:pPr>
                    <w:jc w:val="center"/>
                  </w:pPr>
                  <w:r>
                    <w:rPr>
                      <w:b/>
                      <w:color w:val="000000"/>
                      <w:sz w:val="21"/>
                    </w:rPr>
                    <w:t>区域</w:t>
                  </w:r>
                </w:p>
              </w:tc>
              <w:tc>
                <w:tcPr>
                  <w:tcW w:type="dxa" w:w="862"/>
                  <w:tcBorders>
                    <w:top w:val="single" w:color="000000" w:sz="4"/>
                    <w:left w:val="none" w:color="000000" w:sz="4"/>
                    <w:bottom w:val="single" w:color="000000" w:sz="4"/>
                    <w:right w:val="single" w:color="000000" w:sz="4"/>
                  </w:tcBorders>
                </w:tcPr>
                <w:p>
                  <w:pPr>
                    <w:jc w:val="center"/>
                  </w:pPr>
                  <w:r>
                    <w:rPr>
                      <w:b/>
                      <w:color w:val="000000"/>
                      <w:sz w:val="21"/>
                    </w:rPr>
                    <w:t>数量（个）</w:t>
                  </w:r>
                </w:p>
              </w:tc>
              <w:tc>
                <w:tcPr>
                  <w:tcW w:type="dxa" w:w="2423"/>
                  <w:tcBorders>
                    <w:top w:val="single" w:color="000000" w:sz="4"/>
                    <w:left w:val="none" w:color="000000" w:sz="4"/>
                    <w:bottom w:val="single" w:color="000000" w:sz="4"/>
                    <w:right w:val="single" w:color="000000" w:sz="4"/>
                  </w:tcBorders>
                </w:tcPr>
                <w:p>
                  <w:pPr>
                    <w:jc w:val="center"/>
                  </w:pPr>
                  <w:r>
                    <w:rPr>
                      <w:b/>
                      <w:color w:val="000000"/>
                      <w:sz w:val="21"/>
                    </w:rPr>
                    <w:t>备注</w:t>
                  </w:r>
                </w:p>
              </w:tc>
            </w:tr>
            <w:tr>
              <w:tc>
                <w:tcPr>
                  <w:tcW w:type="dxa" w:w="539"/>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1454"/>
                  <w:tcBorders>
                    <w:top w:val="none" w:color="000000" w:sz="4"/>
                    <w:left w:val="none" w:color="000000" w:sz="4"/>
                    <w:bottom w:val="single" w:color="000000" w:sz="4"/>
                    <w:right w:val="single" w:color="000000" w:sz="4"/>
                  </w:tcBorders>
                </w:tcPr>
                <w:p>
                  <w:pPr>
                    <w:jc w:val="center"/>
                  </w:pPr>
                  <w:r>
                    <w:rPr>
                      <w:color w:val="000000"/>
                      <w:sz w:val="21"/>
                    </w:rPr>
                    <w:t>住院楼配电房</w:t>
                  </w:r>
                </w:p>
              </w:tc>
              <w:tc>
                <w:tcPr>
                  <w:tcW w:type="dxa" w:w="862"/>
                  <w:tcBorders>
                    <w:top w:val="none" w:color="000000" w:sz="4"/>
                    <w:left w:val="none" w:color="000000" w:sz="4"/>
                    <w:bottom w:val="single" w:color="000000" w:sz="4"/>
                    <w:right w:val="single" w:color="000000" w:sz="4"/>
                  </w:tcBorders>
                </w:tcPr>
                <w:p>
                  <w:pPr>
                    <w:jc w:val="center"/>
                  </w:pPr>
                  <w:r>
                    <w:rPr>
                      <w:color w:val="000000"/>
                      <w:sz w:val="21"/>
                    </w:rPr>
                    <w:t>98</w:t>
                  </w:r>
                </w:p>
              </w:tc>
              <w:tc>
                <w:tcPr>
                  <w:tcW w:type="dxa" w:w="2423"/>
                  <w:tcBorders>
                    <w:top w:val="none" w:color="000000" w:sz="4"/>
                    <w:left w:val="none" w:color="000000" w:sz="4"/>
                    <w:bottom w:val="single" w:color="000000" w:sz="4"/>
                    <w:right w:val="single" w:color="000000" w:sz="4"/>
                  </w:tcBorders>
                </w:tcPr>
                <w:p>
                  <w:pPr>
                    <w:jc w:val="both"/>
                  </w:pPr>
                  <w:r>
                    <w:rPr>
                      <w:color w:val="000000"/>
                      <w:sz w:val="21"/>
                    </w:rPr>
                    <w:t>现有配电房，利旧电表</w:t>
                  </w:r>
                </w:p>
              </w:tc>
            </w:tr>
            <w:tr>
              <w:tc>
                <w:tcPr>
                  <w:tcW w:type="dxa" w:w="539"/>
                  <w:tcBorders>
                    <w:top w:val="none" w:color="000000" w:sz="4"/>
                    <w:left w:val="single" w:color="000000" w:sz="4"/>
                    <w:bottom w:val="single" w:color="000000" w:sz="4"/>
                    <w:right w:val="single" w:color="000000" w:sz="4"/>
                  </w:tcBorders>
                </w:tcPr>
                <w:p>
                  <w:pPr>
                    <w:jc w:val="center"/>
                  </w:pPr>
                  <w:r>
                    <w:rPr>
                      <w:color w:val="000000"/>
                      <w:sz w:val="21"/>
                    </w:rPr>
                    <w:t>2</w:t>
                  </w:r>
                </w:p>
              </w:tc>
              <w:tc>
                <w:tcPr>
                  <w:tcW w:type="dxa" w:w="1454"/>
                  <w:tcBorders>
                    <w:top w:val="none" w:color="000000" w:sz="4"/>
                    <w:left w:val="none" w:color="000000" w:sz="4"/>
                    <w:bottom w:val="single" w:color="000000" w:sz="4"/>
                    <w:right w:val="single" w:color="000000" w:sz="4"/>
                  </w:tcBorders>
                </w:tcPr>
                <w:p>
                  <w:pPr>
                    <w:jc w:val="center"/>
                  </w:pPr>
                  <w:r>
                    <w:rPr>
                      <w:color w:val="000000"/>
                      <w:sz w:val="21"/>
                    </w:rPr>
                    <w:t>旧楼改造配电房</w:t>
                  </w:r>
                </w:p>
                <w:p>
                  <w:pPr>
                    <w:jc w:val="center"/>
                  </w:pPr>
                  <w:r>
                    <w:rPr>
                      <w:color w:val="000000"/>
                      <w:sz w:val="21"/>
                    </w:rPr>
                    <w:t>（新门诊楼、新医技楼）</w:t>
                  </w:r>
                </w:p>
              </w:tc>
              <w:tc>
                <w:tcPr>
                  <w:tcW w:type="dxa" w:w="862"/>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423"/>
                  <w:tcBorders>
                    <w:top w:val="none" w:color="000000" w:sz="4"/>
                    <w:left w:val="none" w:color="000000" w:sz="4"/>
                    <w:bottom w:val="single" w:color="000000" w:sz="4"/>
                    <w:right w:val="single" w:color="000000" w:sz="4"/>
                  </w:tcBorders>
                </w:tcPr>
                <w:p>
                  <w:pPr>
                    <w:jc w:val="both"/>
                  </w:pPr>
                  <w:r>
                    <w:rPr>
                      <w:color w:val="000000"/>
                      <w:sz w:val="21"/>
                    </w:rPr>
                    <w:t>新改造配电房，利用安装智能电表</w:t>
                  </w:r>
                </w:p>
              </w:tc>
            </w:tr>
            <w:tr>
              <w:tc>
                <w:tcPr>
                  <w:tcW w:type="dxa" w:w="539"/>
                  <w:tcBorders>
                    <w:top w:val="none" w:color="000000" w:sz="4"/>
                    <w:left w:val="single" w:color="000000" w:sz="4"/>
                    <w:bottom w:val="single" w:color="000000" w:sz="4"/>
                    <w:right w:val="single" w:color="000000" w:sz="4"/>
                  </w:tcBorders>
                </w:tcPr>
                <w:p>
                  <w:pPr>
                    <w:jc w:val="center"/>
                  </w:pPr>
                  <w:r>
                    <w:rPr>
                      <w:color w:val="000000"/>
                      <w:sz w:val="21"/>
                    </w:rPr>
                    <w:t>3</w:t>
                  </w:r>
                </w:p>
              </w:tc>
              <w:tc>
                <w:tcPr>
                  <w:tcW w:type="dxa" w:w="1454"/>
                  <w:tcBorders>
                    <w:top w:val="none" w:color="000000" w:sz="4"/>
                    <w:left w:val="none" w:color="000000" w:sz="4"/>
                    <w:bottom w:val="single" w:color="000000" w:sz="4"/>
                    <w:right w:val="single" w:color="000000" w:sz="4"/>
                  </w:tcBorders>
                </w:tcPr>
                <w:p>
                  <w:pPr>
                    <w:jc w:val="center"/>
                  </w:pPr>
                  <w:r>
                    <w:rPr>
                      <w:color w:val="000000"/>
                      <w:sz w:val="21"/>
                    </w:rPr>
                    <w:t>住院楼楼层分项</w:t>
                  </w:r>
                </w:p>
              </w:tc>
              <w:tc>
                <w:tcPr>
                  <w:tcW w:type="dxa" w:w="862"/>
                  <w:tcBorders>
                    <w:top w:val="none" w:color="000000" w:sz="4"/>
                    <w:left w:val="none" w:color="000000" w:sz="4"/>
                    <w:bottom w:val="single" w:color="000000" w:sz="4"/>
                    <w:right w:val="single" w:color="000000" w:sz="4"/>
                  </w:tcBorders>
                </w:tcPr>
                <w:p>
                  <w:pPr>
                    <w:jc w:val="center"/>
                  </w:pPr>
                  <w:r>
                    <w:rPr>
                      <w:color w:val="000000"/>
                      <w:sz w:val="21"/>
                    </w:rPr>
                    <w:t>60</w:t>
                  </w:r>
                </w:p>
              </w:tc>
              <w:tc>
                <w:tcPr>
                  <w:tcW w:type="dxa" w:w="2423"/>
                  <w:tcBorders>
                    <w:top w:val="none" w:color="000000" w:sz="4"/>
                    <w:left w:val="none" w:color="000000" w:sz="4"/>
                    <w:bottom w:val="single" w:color="000000" w:sz="4"/>
                    <w:right w:val="single" w:color="000000" w:sz="4"/>
                  </w:tcBorders>
                </w:tcPr>
                <w:p>
                  <w:pPr>
                    <w:jc w:val="both"/>
                  </w:pPr>
                  <w:r>
                    <w:rPr>
                      <w:color w:val="000000"/>
                      <w:sz w:val="21"/>
                    </w:rPr>
                    <w:t>需新装智能电表，共15层，主要包括普通照明、医疗照明、空调</w:t>
                  </w:r>
                </w:p>
                <w:p>
                  <w:pPr>
                    <w:jc w:val="both"/>
                  </w:pPr>
                  <w:r>
                    <w:rPr>
                      <w:color w:val="000000"/>
                      <w:sz w:val="21"/>
                    </w:rPr>
                    <w:t>备、应急照明等</w:t>
                  </w:r>
                </w:p>
              </w:tc>
            </w:tr>
            <w:tr>
              <w:tc>
                <w:tcPr>
                  <w:tcW w:type="dxa" w:w="539"/>
                  <w:tcBorders>
                    <w:top w:val="none" w:color="000000" w:sz="4"/>
                    <w:left w:val="single" w:color="000000" w:sz="4"/>
                    <w:bottom w:val="single" w:color="000000" w:sz="4"/>
                    <w:right w:val="single" w:color="000000" w:sz="4"/>
                  </w:tcBorders>
                </w:tcPr>
                <w:p>
                  <w:pPr>
                    <w:jc w:val="center"/>
                  </w:pPr>
                  <w:r>
                    <w:rPr>
                      <w:color w:val="000000"/>
                      <w:sz w:val="21"/>
                    </w:rPr>
                    <w:t>4</w:t>
                  </w:r>
                </w:p>
              </w:tc>
              <w:tc>
                <w:tcPr>
                  <w:tcW w:type="dxa" w:w="1454"/>
                  <w:tcBorders>
                    <w:top w:val="none" w:color="000000" w:sz="4"/>
                    <w:left w:val="none" w:color="000000" w:sz="4"/>
                    <w:bottom w:val="single" w:color="000000" w:sz="4"/>
                    <w:right w:val="single" w:color="000000" w:sz="4"/>
                  </w:tcBorders>
                </w:tcPr>
                <w:p>
                  <w:pPr>
                    <w:jc w:val="center"/>
                  </w:pPr>
                  <w:r>
                    <w:rPr>
                      <w:color w:val="000000"/>
                      <w:sz w:val="21"/>
                    </w:rPr>
                    <w:t>新门诊医技楼楼层分项</w:t>
                  </w:r>
                </w:p>
              </w:tc>
              <w:tc>
                <w:tcPr>
                  <w:tcW w:type="dxa" w:w="862"/>
                  <w:tcBorders>
                    <w:top w:val="none" w:color="000000" w:sz="4"/>
                    <w:left w:val="none" w:color="000000" w:sz="4"/>
                    <w:bottom w:val="single" w:color="000000" w:sz="4"/>
                    <w:right w:val="single" w:color="000000" w:sz="4"/>
                  </w:tcBorders>
                </w:tcPr>
                <w:p>
                  <w:pPr>
                    <w:jc w:val="center"/>
                  </w:pPr>
                  <w:r>
                    <w:rPr>
                      <w:color w:val="000000"/>
                      <w:sz w:val="21"/>
                    </w:rPr>
                    <w:t>14</w:t>
                  </w:r>
                </w:p>
              </w:tc>
              <w:tc>
                <w:tcPr>
                  <w:tcW w:type="dxa" w:w="2423"/>
                  <w:tcBorders>
                    <w:top w:val="none" w:color="000000" w:sz="4"/>
                    <w:left w:val="none" w:color="000000" w:sz="4"/>
                    <w:bottom w:val="single" w:color="000000" w:sz="4"/>
                    <w:right w:val="single" w:color="000000" w:sz="4"/>
                  </w:tcBorders>
                  <w:vAlign w:val="top"/>
                </w:tcPr>
                <w:p>
                  <w:pPr>
                    <w:jc w:val="both"/>
                  </w:pPr>
                  <w:r>
                    <w:rPr>
                      <w:color w:val="000000"/>
                      <w:sz w:val="21"/>
                    </w:rPr>
                    <w:t>需新装智能电表，共7层，包括动力用电、照明用电</w:t>
                  </w:r>
                </w:p>
              </w:tc>
            </w:tr>
            <w:tr>
              <w:tc>
                <w:tcPr>
                  <w:tcW w:type="dxa" w:w="539"/>
                  <w:tcBorders>
                    <w:top w:val="none" w:color="000000" w:sz="4"/>
                    <w:left w:val="single" w:color="000000" w:sz="4"/>
                    <w:bottom w:val="single" w:color="000000" w:sz="4"/>
                    <w:right w:val="single" w:color="000000" w:sz="4"/>
                  </w:tcBorders>
                </w:tcPr>
                <w:p>
                  <w:pPr>
                    <w:jc w:val="center"/>
                  </w:pPr>
                  <w:r>
                    <w:rPr>
                      <w:color w:val="000000"/>
                      <w:sz w:val="21"/>
                    </w:rPr>
                    <w:t>5</w:t>
                  </w:r>
                </w:p>
              </w:tc>
              <w:tc>
                <w:tcPr>
                  <w:tcW w:type="dxa" w:w="1454"/>
                  <w:tcBorders>
                    <w:top w:val="none" w:color="000000" w:sz="4"/>
                    <w:left w:val="none" w:color="000000" w:sz="4"/>
                    <w:bottom w:val="single" w:color="000000" w:sz="4"/>
                    <w:right w:val="single" w:color="000000" w:sz="4"/>
                  </w:tcBorders>
                </w:tcPr>
                <w:p>
                  <w:pPr>
                    <w:jc w:val="center"/>
                  </w:pPr>
                  <w:r>
                    <w:rPr>
                      <w:color w:val="000000"/>
                      <w:sz w:val="21"/>
                    </w:rPr>
                    <w:t>口腔科</w:t>
                  </w:r>
                </w:p>
              </w:tc>
              <w:tc>
                <w:tcPr>
                  <w:tcW w:type="dxa" w:w="86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423"/>
                  <w:tcBorders>
                    <w:top w:val="none" w:color="000000" w:sz="4"/>
                    <w:left w:val="none" w:color="000000" w:sz="4"/>
                    <w:bottom w:val="single" w:color="000000" w:sz="4"/>
                    <w:right w:val="single" w:color="000000" w:sz="4"/>
                  </w:tcBorders>
                  <w:vAlign w:val="top"/>
                </w:tcPr>
                <w:p>
                  <w:pPr>
                    <w:jc w:val="both"/>
                  </w:pPr>
                  <w:r>
                    <w:rPr>
                      <w:color w:val="000000"/>
                      <w:sz w:val="21"/>
                    </w:rPr>
                    <w:t>安装智能电表</w:t>
                  </w:r>
                </w:p>
              </w:tc>
            </w:tr>
            <w:tr>
              <w:tc>
                <w:tcPr>
                  <w:tcW w:type="dxa" w:w="539"/>
                  <w:tcBorders>
                    <w:top w:val="none" w:color="000000" w:sz="4"/>
                    <w:left w:val="single" w:color="000000" w:sz="4"/>
                    <w:bottom w:val="single" w:color="000000" w:sz="4"/>
                    <w:right w:val="single" w:color="000000" w:sz="4"/>
                  </w:tcBorders>
                </w:tcPr>
                <w:p>
                  <w:pPr>
                    <w:jc w:val="center"/>
                  </w:pPr>
                  <w:r>
                    <w:rPr>
                      <w:b/>
                      <w:color w:val="000000"/>
                      <w:sz w:val="21"/>
                    </w:rPr>
                    <w:t>6</w:t>
                  </w:r>
                </w:p>
              </w:tc>
              <w:tc>
                <w:tcPr>
                  <w:tcW w:type="dxa" w:w="1454"/>
                  <w:tcBorders>
                    <w:top w:val="none" w:color="000000" w:sz="4"/>
                    <w:left w:val="none" w:color="000000" w:sz="4"/>
                    <w:bottom w:val="single" w:color="000000" w:sz="4"/>
                    <w:right w:val="single" w:color="000000" w:sz="4"/>
                  </w:tcBorders>
                </w:tcPr>
                <w:p>
                  <w:pPr>
                    <w:jc w:val="center"/>
                  </w:pPr>
                  <w:r>
                    <w:rPr>
                      <w:b/>
                      <w:color w:val="000000"/>
                      <w:sz w:val="21"/>
                    </w:rPr>
                    <w:t>合计</w:t>
                  </w:r>
                </w:p>
              </w:tc>
              <w:tc>
                <w:tcPr>
                  <w:tcW w:type="dxa" w:w="862"/>
                  <w:tcBorders>
                    <w:top w:val="none" w:color="000000" w:sz="4"/>
                    <w:left w:val="none" w:color="000000" w:sz="4"/>
                    <w:bottom w:val="single" w:color="000000" w:sz="4"/>
                    <w:right w:val="single" w:color="000000" w:sz="4"/>
                  </w:tcBorders>
                </w:tcPr>
                <w:p>
                  <w:pPr>
                    <w:jc w:val="center"/>
                  </w:pPr>
                  <w:r>
                    <w:rPr>
                      <w:b/>
                      <w:color w:val="000000"/>
                      <w:sz w:val="21"/>
                    </w:rPr>
                    <w:t>229</w:t>
                  </w:r>
                </w:p>
              </w:tc>
              <w:tc>
                <w:tcPr>
                  <w:tcW w:type="dxa" w:w="2423"/>
                  <w:tcBorders>
                    <w:top w:val="none" w:color="000000" w:sz="4"/>
                    <w:left w:val="none" w:color="000000" w:sz="4"/>
                    <w:bottom w:val="single" w:color="000000" w:sz="4"/>
                    <w:right w:val="single" w:color="000000" w:sz="4"/>
                  </w:tcBorders>
                </w:tcPr>
                <w:p>
                  <w:pPr>
                    <w:jc w:val="center"/>
                  </w:pPr>
                  <w:r>
                    <w:rPr>
                      <w:b/>
                      <w:color w:val="000000"/>
                      <w:sz w:val="21"/>
                    </w:rPr>
                    <w:t>-</w:t>
                  </w:r>
                </w:p>
              </w:tc>
            </w:tr>
          </w:tbl>
          <w:p>
            <w:pPr>
              <w:jc w:val="center"/>
            </w:pPr>
            <w:r>
              <w:rPr>
                <w:b/>
                <w:sz w:val="21"/>
              </w:rPr>
              <w:t>表2 用水计量点清单</w:t>
            </w:r>
          </w:p>
          <w:tbl>
            <w:tblPr>
              <w:tblBorders>
                <w:top w:val="none" w:color="000000" w:sz="4"/>
                <w:left w:val="none" w:color="000000" w:sz="4"/>
                <w:bottom w:val="none" w:color="000000" w:sz="4"/>
                <w:right w:val="none" w:color="000000" w:sz="4"/>
                <w:insideH w:val="none"/>
                <w:insideV w:val="none"/>
              </w:tblBorders>
            </w:tblPr>
            <w:tblGrid>
              <w:gridCol w:w="592"/>
              <w:gridCol w:w="1400"/>
              <w:gridCol w:w="862"/>
              <w:gridCol w:w="2423"/>
            </w:tblGrid>
            <w:tr>
              <w:tc>
                <w:tcPr>
                  <w:tcW w:type="dxa" w:w="592"/>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400"/>
                  <w:tcBorders>
                    <w:top w:val="single" w:color="000000" w:sz="4"/>
                    <w:left w:val="none" w:color="000000" w:sz="4"/>
                    <w:bottom w:val="single" w:color="000000" w:sz="4"/>
                    <w:right w:val="single" w:color="000000" w:sz="4"/>
                  </w:tcBorders>
                </w:tcPr>
                <w:p>
                  <w:pPr>
                    <w:jc w:val="center"/>
                  </w:pPr>
                  <w:r>
                    <w:rPr>
                      <w:b/>
                      <w:color w:val="000000"/>
                      <w:sz w:val="21"/>
                    </w:rPr>
                    <w:t>区域</w:t>
                  </w:r>
                </w:p>
              </w:tc>
              <w:tc>
                <w:tcPr>
                  <w:tcW w:type="dxa" w:w="862"/>
                  <w:tcBorders>
                    <w:top w:val="single" w:color="000000" w:sz="4"/>
                    <w:left w:val="none" w:color="000000" w:sz="4"/>
                    <w:bottom w:val="single" w:color="000000" w:sz="4"/>
                    <w:right w:val="single" w:color="000000" w:sz="4"/>
                  </w:tcBorders>
                </w:tcPr>
                <w:p>
                  <w:pPr>
                    <w:jc w:val="center"/>
                  </w:pPr>
                  <w:r>
                    <w:rPr>
                      <w:b/>
                      <w:color w:val="000000"/>
                      <w:sz w:val="21"/>
                    </w:rPr>
                    <w:t>数量（个）</w:t>
                  </w:r>
                </w:p>
              </w:tc>
              <w:tc>
                <w:tcPr>
                  <w:tcW w:type="dxa" w:w="2423"/>
                  <w:tcBorders>
                    <w:top w:val="single" w:color="000000" w:sz="4"/>
                    <w:left w:val="none" w:color="000000" w:sz="4"/>
                    <w:bottom w:val="single" w:color="000000" w:sz="4"/>
                    <w:right w:val="single" w:color="000000" w:sz="4"/>
                  </w:tcBorders>
                </w:tcPr>
                <w:p>
                  <w:pPr>
                    <w:jc w:val="center"/>
                  </w:pPr>
                  <w:r>
                    <w:rPr>
                      <w:b/>
                      <w:color w:val="000000"/>
                      <w:sz w:val="21"/>
                    </w:rPr>
                    <w:t>备注</w:t>
                  </w:r>
                </w:p>
              </w:tc>
            </w:tr>
            <w:tr>
              <w:tc>
                <w:tcPr>
                  <w:tcW w:type="dxa" w:w="592"/>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1400"/>
                  <w:tcBorders>
                    <w:top w:val="none" w:color="000000" w:sz="4"/>
                    <w:left w:val="none" w:color="000000" w:sz="4"/>
                    <w:bottom w:val="single" w:color="000000" w:sz="4"/>
                    <w:right w:val="single" w:color="000000" w:sz="4"/>
                  </w:tcBorders>
                </w:tcPr>
                <w:p>
                  <w:pPr>
                    <w:jc w:val="center"/>
                  </w:pPr>
                  <w:r>
                    <w:rPr>
                      <w:color w:val="000000"/>
                      <w:sz w:val="21"/>
                    </w:rPr>
                    <w:t>总表</w:t>
                  </w:r>
                </w:p>
              </w:tc>
              <w:tc>
                <w:tcPr>
                  <w:tcW w:type="dxa" w:w="86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423"/>
                  <w:tcBorders>
                    <w:top w:val="none" w:color="000000" w:sz="4"/>
                    <w:left w:val="none" w:color="000000" w:sz="4"/>
                    <w:bottom w:val="single" w:color="000000" w:sz="4"/>
                    <w:right w:val="single" w:color="000000" w:sz="4"/>
                  </w:tcBorders>
                </w:tcPr>
                <w:p>
                  <w:pPr>
                    <w:jc w:val="both"/>
                  </w:pPr>
                  <w:r>
                    <w:rPr>
                      <w:color w:val="000000"/>
                      <w:sz w:val="21"/>
                    </w:rPr>
                    <w:t>需新装智能水表，关口水表</w:t>
                  </w:r>
                </w:p>
              </w:tc>
            </w:tr>
            <w:tr>
              <w:tc>
                <w:tcPr>
                  <w:tcW w:type="dxa" w:w="592"/>
                  <w:tcBorders>
                    <w:top w:val="none" w:color="000000" w:sz="4"/>
                    <w:left w:val="single" w:color="000000" w:sz="4"/>
                    <w:bottom w:val="single" w:color="000000" w:sz="4"/>
                    <w:right w:val="single" w:color="000000" w:sz="4"/>
                  </w:tcBorders>
                </w:tcPr>
                <w:p>
                  <w:pPr>
                    <w:jc w:val="center"/>
                  </w:pPr>
                  <w:r>
                    <w:rPr>
                      <w:color w:val="000000"/>
                      <w:sz w:val="21"/>
                    </w:rPr>
                    <w:t>2</w:t>
                  </w:r>
                </w:p>
              </w:tc>
              <w:tc>
                <w:tcPr>
                  <w:tcW w:type="dxa" w:w="1400"/>
                  <w:tcBorders>
                    <w:top w:val="none" w:color="000000" w:sz="4"/>
                    <w:left w:val="none" w:color="000000" w:sz="4"/>
                    <w:bottom w:val="single" w:color="000000" w:sz="4"/>
                    <w:right w:val="single" w:color="000000" w:sz="4"/>
                  </w:tcBorders>
                </w:tcPr>
                <w:p>
                  <w:pPr>
                    <w:jc w:val="center"/>
                  </w:pPr>
                  <w:r>
                    <w:rPr>
                      <w:color w:val="000000"/>
                      <w:sz w:val="21"/>
                    </w:rPr>
                    <w:t>分表</w:t>
                  </w:r>
                </w:p>
              </w:tc>
              <w:tc>
                <w:tcPr>
                  <w:tcW w:type="dxa" w:w="862"/>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423"/>
                  <w:tcBorders>
                    <w:top w:val="none" w:color="000000" w:sz="4"/>
                    <w:left w:val="none" w:color="000000" w:sz="4"/>
                    <w:bottom w:val="single" w:color="000000" w:sz="4"/>
                    <w:right w:val="single" w:color="000000" w:sz="4"/>
                  </w:tcBorders>
                </w:tcPr>
                <w:p>
                  <w:pPr>
                    <w:jc w:val="both"/>
                  </w:pPr>
                  <w:r>
                    <w:rPr>
                      <w:color w:val="000000"/>
                      <w:sz w:val="21"/>
                    </w:rPr>
                    <w:t>需新装智能水表，分楼栋</w:t>
                  </w:r>
                </w:p>
              </w:tc>
            </w:tr>
            <w:tr>
              <w:tc>
                <w:tcPr>
                  <w:tcW w:type="dxa" w:w="592"/>
                  <w:tcBorders>
                    <w:top w:val="none" w:color="000000" w:sz="4"/>
                    <w:left w:val="single" w:color="000000" w:sz="4"/>
                    <w:bottom w:val="single" w:color="000000" w:sz="4"/>
                    <w:right w:val="single" w:color="000000" w:sz="4"/>
                  </w:tcBorders>
                </w:tcPr>
                <w:p>
                  <w:pPr>
                    <w:jc w:val="center"/>
                  </w:pPr>
                  <w:r>
                    <w:rPr>
                      <w:color w:val="000000"/>
                      <w:sz w:val="21"/>
                    </w:rPr>
                    <w:t>3</w:t>
                  </w:r>
                </w:p>
              </w:tc>
              <w:tc>
                <w:tcPr>
                  <w:tcW w:type="dxa" w:w="1400"/>
                  <w:tcBorders>
                    <w:top w:val="none" w:color="000000" w:sz="4"/>
                    <w:left w:val="none" w:color="000000" w:sz="4"/>
                    <w:bottom w:val="single" w:color="000000" w:sz="4"/>
                    <w:right w:val="single" w:color="000000" w:sz="4"/>
                  </w:tcBorders>
                </w:tcPr>
                <w:p>
                  <w:pPr>
                    <w:jc w:val="center"/>
                  </w:pPr>
                  <w:r>
                    <w:rPr>
                      <w:color w:val="000000"/>
                      <w:sz w:val="21"/>
                    </w:rPr>
                    <w:t>重点设备</w:t>
                  </w:r>
                </w:p>
              </w:tc>
              <w:tc>
                <w:tcPr>
                  <w:tcW w:type="dxa" w:w="862"/>
                  <w:tcBorders>
                    <w:top w:val="none" w:color="000000" w:sz="4"/>
                    <w:left w:val="none" w:color="000000" w:sz="4"/>
                    <w:bottom w:val="single" w:color="000000" w:sz="4"/>
                    <w:right w:val="single" w:color="000000" w:sz="4"/>
                  </w:tcBorders>
                </w:tcPr>
                <w:p>
                  <w:pPr>
                    <w:jc w:val="center"/>
                  </w:pPr>
                  <w:r>
                    <w:rPr>
                      <w:color w:val="000000"/>
                      <w:sz w:val="21"/>
                    </w:rPr>
                    <w:t>6</w:t>
                  </w:r>
                </w:p>
              </w:tc>
              <w:tc>
                <w:tcPr>
                  <w:tcW w:type="dxa" w:w="2423"/>
                  <w:tcBorders>
                    <w:top w:val="none" w:color="000000" w:sz="4"/>
                    <w:left w:val="none" w:color="000000" w:sz="4"/>
                    <w:bottom w:val="single" w:color="000000" w:sz="4"/>
                    <w:right w:val="single" w:color="000000" w:sz="4"/>
                  </w:tcBorders>
                </w:tcPr>
                <w:p>
                  <w:pPr>
                    <w:jc w:val="both"/>
                  </w:pPr>
                  <w:r>
                    <w:rPr>
                      <w:color w:val="000000"/>
                      <w:sz w:val="21"/>
                    </w:rPr>
                    <w:t>需新装智能水表，生活水泵、冷却水补水、集中热水补水、食堂等</w:t>
                  </w:r>
                </w:p>
              </w:tc>
            </w:tr>
            <w:tr>
              <w:tc>
                <w:tcPr>
                  <w:tcW w:type="dxa" w:w="592"/>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400"/>
                  <w:tcBorders>
                    <w:top w:val="none" w:color="000000" w:sz="4"/>
                    <w:left w:val="none" w:color="000000" w:sz="4"/>
                    <w:bottom w:val="single" w:color="000000" w:sz="4"/>
                    <w:right w:val="single" w:color="000000" w:sz="4"/>
                  </w:tcBorders>
                </w:tcPr>
                <w:p>
                  <w:pPr>
                    <w:jc w:val="center"/>
                  </w:pPr>
                  <w:r>
                    <w:rPr>
                      <w:b/>
                      <w:color w:val="000000"/>
                      <w:sz w:val="21"/>
                    </w:rPr>
                    <w:t>合计</w:t>
                  </w:r>
                </w:p>
              </w:tc>
              <w:tc>
                <w:tcPr>
                  <w:tcW w:type="dxa" w:w="862"/>
                  <w:tcBorders>
                    <w:top w:val="none" w:color="000000" w:sz="4"/>
                    <w:left w:val="none" w:color="000000" w:sz="4"/>
                    <w:bottom w:val="single" w:color="000000" w:sz="4"/>
                    <w:right w:val="single" w:color="000000" w:sz="4"/>
                  </w:tcBorders>
                </w:tcPr>
                <w:p>
                  <w:pPr>
                    <w:jc w:val="center"/>
                  </w:pPr>
                  <w:r>
                    <w:rPr>
                      <w:b/>
                      <w:color w:val="000000"/>
                      <w:sz w:val="21"/>
                    </w:rPr>
                    <w:t>12</w:t>
                  </w:r>
                </w:p>
              </w:tc>
              <w:tc>
                <w:tcPr>
                  <w:tcW w:type="dxa" w:w="2423"/>
                  <w:tcBorders>
                    <w:top w:val="none" w:color="000000" w:sz="4"/>
                    <w:left w:val="none" w:color="000000" w:sz="4"/>
                    <w:bottom w:val="single" w:color="000000" w:sz="4"/>
                    <w:right w:val="single" w:color="000000" w:sz="4"/>
                  </w:tcBorders>
                </w:tcPr>
                <w:p>
                  <w:pPr>
                    <w:jc w:val="center"/>
                  </w:pPr>
                  <w:r>
                    <w:rPr>
                      <w:b/>
                      <w:color w:val="000000"/>
                      <w:sz w:val="21"/>
                    </w:rPr>
                    <w:t>-</w:t>
                  </w:r>
                </w:p>
              </w:tc>
            </w:tr>
          </w:tbl>
          <w:p>
            <w:pPr>
              <w:jc w:val="center"/>
            </w:pPr>
            <w:r>
              <w:rPr>
                <w:b/>
                <w:sz w:val="21"/>
              </w:rPr>
              <w:t>表3 部分重点部位监测点清单</w:t>
            </w:r>
          </w:p>
          <w:tbl>
            <w:tblPr>
              <w:tblBorders>
                <w:top w:val="none" w:color="000000" w:sz="4"/>
                <w:left w:val="none" w:color="000000" w:sz="4"/>
                <w:bottom w:val="none" w:color="000000" w:sz="4"/>
                <w:right w:val="none" w:color="000000" w:sz="4"/>
                <w:insideH w:val="none"/>
                <w:insideV w:val="none"/>
              </w:tblBorders>
            </w:tblPr>
            <w:tblGrid>
              <w:gridCol w:w="485"/>
              <w:gridCol w:w="1670"/>
              <w:gridCol w:w="808"/>
              <w:gridCol w:w="2316"/>
            </w:tblGrid>
            <w:tr>
              <w:tc>
                <w:tcPr>
                  <w:tcW w:type="dxa" w:w="485"/>
                  <w:tcBorders>
                    <w:top w:val="single" w:color="000000" w:sz="4"/>
                    <w:left w:val="single" w:color="000000" w:sz="4"/>
                    <w:bottom w:val="single" w:color="000000" w:sz="4"/>
                    <w:right w:val="single" w:color="000000" w:sz="4"/>
                  </w:tcBorders>
                </w:tcPr>
                <w:p>
                  <w:pPr>
                    <w:jc w:val="center"/>
                  </w:pPr>
                  <w:r>
                    <w:rPr>
                      <w:b/>
                      <w:sz w:val="21"/>
                    </w:rPr>
                    <w:t>序号</w:t>
                  </w:r>
                </w:p>
              </w:tc>
              <w:tc>
                <w:tcPr>
                  <w:tcW w:type="dxa" w:w="1670"/>
                  <w:tcBorders>
                    <w:top w:val="single" w:color="000000" w:sz="4"/>
                    <w:left w:val="none" w:color="000000" w:sz="4"/>
                    <w:bottom w:val="single" w:color="000000" w:sz="4"/>
                    <w:right w:val="single" w:color="000000" w:sz="4"/>
                  </w:tcBorders>
                </w:tcPr>
                <w:p>
                  <w:pPr>
                    <w:jc w:val="center"/>
                  </w:pPr>
                  <w:r>
                    <w:rPr>
                      <w:b/>
                      <w:sz w:val="21"/>
                    </w:rPr>
                    <w:t>区域</w:t>
                  </w:r>
                </w:p>
              </w:tc>
              <w:tc>
                <w:tcPr>
                  <w:tcW w:type="dxa" w:w="808"/>
                  <w:tcBorders>
                    <w:top w:val="single" w:color="000000" w:sz="4"/>
                    <w:left w:val="none" w:color="000000" w:sz="4"/>
                    <w:bottom w:val="single" w:color="000000" w:sz="4"/>
                    <w:right w:val="single" w:color="000000" w:sz="4"/>
                  </w:tcBorders>
                </w:tcPr>
                <w:p>
                  <w:pPr>
                    <w:jc w:val="center"/>
                  </w:pPr>
                  <w:r>
                    <w:rPr>
                      <w:b/>
                      <w:sz w:val="21"/>
                    </w:rPr>
                    <w:t>数量（个）</w:t>
                  </w:r>
                </w:p>
              </w:tc>
              <w:tc>
                <w:tcPr>
                  <w:tcW w:type="dxa" w:w="2316"/>
                  <w:tcBorders>
                    <w:top w:val="single" w:color="000000" w:sz="4"/>
                    <w:left w:val="none" w:color="000000" w:sz="4"/>
                    <w:bottom w:val="single" w:color="000000" w:sz="4"/>
                    <w:right w:val="single" w:color="000000" w:sz="4"/>
                  </w:tcBorders>
                </w:tcPr>
                <w:p>
                  <w:pPr>
                    <w:jc w:val="center"/>
                  </w:pPr>
                  <w:r>
                    <w:rPr>
                      <w:b/>
                      <w:sz w:val="21"/>
                    </w:rPr>
                    <w:t>备注</w:t>
                  </w:r>
                </w:p>
              </w:tc>
            </w:tr>
            <w:tr>
              <w:tc>
                <w:tcPr>
                  <w:tcW w:type="dxa" w:w="485"/>
                  <w:tcBorders>
                    <w:top w:val="none" w:color="000000" w:sz="4"/>
                    <w:left w:val="single" w:color="000000" w:sz="4"/>
                    <w:bottom w:val="single" w:color="000000" w:sz="4"/>
                    <w:right w:val="single" w:color="000000" w:sz="4"/>
                  </w:tcBorders>
                </w:tcPr>
                <w:p>
                  <w:pPr>
                    <w:jc w:val="center"/>
                  </w:pPr>
                  <w:r>
                    <w:rPr>
                      <w:sz w:val="21"/>
                    </w:rPr>
                    <w:t>1</w:t>
                  </w:r>
                </w:p>
              </w:tc>
              <w:tc>
                <w:tcPr>
                  <w:tcW w:type="dxa" w:w="1670"/>
                  <w:tcBorders>
                    <w:top w:val="none" w:color="000000" w:sz="4"/>
                    <w:left w:val="none" w:color="000000" w:sz="4"/>
                    <w:bottom w:val="single" w:color="000000" w:sz="4"/>
                    <w:right w:val="single" w:color="000000" w:sz="4"/>
                  </w:tcBorders>
                </w:tcPr>
                <w:p>
                  <w:pPr>
                    <w:jc w:val="center"/>
                  </w:pPr>
                  <w:r>
                    <w:rPr>
                      <w:sz w:val="21"/>
                    </w:rPr>
                    <w:t>住院部热水系统监测</w:t>
                  </w:r>
                </w:p>
              </w:tc>
              <w:tc>
                <w:tcPr>
                  <w:tcW w:type="dxa" w:w="808"/>
                  <w:tcBorders>
                    <w:top w:val="none" w:color="000000" w:sz="4"/>
                    <w:left w:val="none" w:color="000000" w:sz="4"/>
                    <w:bottom w:val="single" w:color="000000" w:sz="4"/>
                    <w:right w:val="single" w:color="000000" w:sz="4"/>
                  </w:tcBorders>
                </w:tcPr>
                <w:p>
                  <w:pPr>
                    <w:jc w:val="center"/>
                  </w:pPr>
                  <w:r>
                    <w:rPr>
                      <w:sz w:val="21"/>
                    </w:rPr>
                    <w:t>1</w:t>
                  </w:r>
                </w:p>
              </w:tc>
              <w:tc>
                <w:tcPr>
                  <w:tcW w:type="dxa" w:w="2316"/>
                  <w:tcBorders>
                    <w:top w:val="none" w:color="000000" w:sz="4"/>
                    <w:left w:val="none" w:color="000000" w:sz="4"/>
                    <w:bottom w:val="single" w:color="000000" w:sz="4"/>
                    <w:right w:val="single" w:color="000000" w:sz="4"/>
                  </w:tcBorders>
                </w:tcPr>
                <w:p>
                  <w:pPr>
                    <w:jc w:val="both"/>
                  </w:pPr>
                  <w:r>
                    <w:rPr>
                      <w:sz w:val="21"/>
                    </w:rPr>
                    <w:t>监测热泵系统的运行状态是否正常</w:t>
                  </w:r>
                </w:p>
              </w:tc>
            </w:tr>
            <w:tr>
              <w:tc>
                <w:tcPr>
                  <w:tcW w:type="dxa" w:w="485"/>
                  <w:tcBorders>
                    <w:top w:val="none" w:color="000000" w:sz="4"/>
                    <w:left w:val="single" w:color="000000" w:sz="4"/>
                    <w:bottom w:val="single" w:color="000000" w:sz="4"/>
                    <w:right w:val="single" w:color="000000" w:sz="4"/>
                  </w:tcBorders>
                </w:tcPr>
                <w:p>
                  <w:pPr>
                    <w:jc w:val="center"/>
                  </w:pPr>
                  <w:r>
                    <w:rPr>
                      <w:sz w:val="21"/>
                    </w:rPr>
                    <w:t>2</w:t>
                  </w:r>
                </w:p>
              </w:tc>
              <w:tc>
                <w:tcPr>
                  <w:tcW w:type="dxa" w:w="1670"/>
                  <w:tcBorders>
                    <w:top w:val="none" w:color="000000" w:sz="4"/>
                    <w:left w:val="none" w:color="000000" w:sz="4"/>
                    <w:bottom w:val="single" w:color="000000" w:sz="4"/>
                    <w:right w:val="single" w:color="000000" w:sz="4"/>
                  </w:tcBorders>
                </w:tcPr>
                <w:p>
                  <w:pPr>
                    <w:jc w:val="center"/>
                  </w:pPr>
                  <w:r>
                    <w:rPr>
                      <w:sz w:val="21"/>
                    </w:rPr>
                    <w:t>住院部天面中央空调系统</w:t>
                  </w:r>
                </w:p>
              </w:tc>
              <w:tc>
                <w:tcPr>
                  <w:tcW w:type="dxa" w:w="808"/>
                  <w:tcBorders>
                    <w:top w:val="none" w:color="000000" w:sz="4"/>
                    <w:left w:val="none" w:color="000000" w:sz="4"/>
                    <w:bottom w:val="single" w:color="000000" w:sz="4"/>
                    <w:right w:val="single" w:color="000000" w:sz="4"/>
                  </w:tcBorders>
                </w:tcPr>
                <w:p>
                  <w:pPr>
                    <w:jc w:val="center"/>
                  </w:pPr>
                  <w:r>
                    <w:rPr>
                      <w:sz w:val="21"/>
                    </w:rPr>
                    <w:t>22</w:t>
                  </w:r>
                </w:p>
              </w:tc>
              <w:tc>
                <w:tcPr>
                  <w:tcW w:type="dxa" w:w="2316"/>
                  <w:tcBorders>
                    <w:top w:val="none" w:color="000000" w:sz="4"/>
                    <w:left w:val="none" w:color="000000" w:sz="4"/>
                    <w:bottom w:val="single" w:color="000000" w:sz="4"/>
                    <w:right w:val="single" w:color="000000" w:sz="4"/>
                  </w:tcBorders>
                </w:tcPr>
                <w:p>
                  <w:pPr>
                    <w:jc w:val="both"/>
                  </w:pPr>
                  <w:r>
                    <w:rPr>
                      <w:sz w:val="21"/>
                    </w:rPr>
                    <w:t>监测2台离心机、10台模块机、冷却塔及泵房的运行状态</w:t>
                  </w:r>
                </w:p>
              </w:tc>
            </w:tr>
            <w:tr>
              <w:tc>
                <w:tcPr>
                  <w:tcW w:type="dxa" w:w="485"/>
                  <w:tcBorders>
                    <w:top w:val="none" w:color="000000" w:sz="4"/>
                    <w:left w:val="single" w:color="000000" w:sz="4"/>
                    <w:bottom w:val="single" w:color="000000" w:sz="4"/>
                    <w:right w:val="single" w:color="000000" w:sz="4"/>
                  </w:tcBorders>
                </w:tcPr>
                <w:p>
                  <w:pPr>
                    <w:jc w:val="center"/>
                  </w:pPr>
                  <w:r>
                    <w:rPr>
                      <w:sz w:val="21"/>
                    </w:rPr>
                    <w:t>3</w:t>
                  </w:r>
                </w:p>
              </w:tc>
              <w:tc>
                <w:tcPr>
                  <w:tcW w:type="dxa" w:w="1670"/>
                  <w:tcBorders>
                    <w:top w:val="none" w:color="000000" w:sz="4"/>
                    <w:left w:val="none" w:color="000000" w:sz="4"/>
                    <w:bottom w:val="single" w:color="000000" w:sz="4"/>
                    <w:right w:val="single" w:color="000000" w:sz="4"/>
                  </w:tcBorders>
                </w:tcPr>
                <w:p>
                  <w:pPr>
                    <w:jc w:val="center"/>
                  </w:pPr>
                  <w:r>
                    <w:rPr>
                      <w:sz w:val="21"/>
                    </w:rPr>
                    <w:t>天面三个水箱的溢水检测</w:t>
                  </w:r>
                </w:p>
              </w:tc>
              <w:tc>
                <w:tcPr>
                  <w:tcW w:type="dxa" w:w="808"/>
                  <w:tcBorders>
                    <w:top w:val="none" w:color="000000" w:sz="4"/>
                    <w:left w:val="none" w:color="000000" w:sz="4"/>
                    <w:bottom w:val="single" w:color="000000" w:sz="4"/>
                    <w:right w:val="single" w:color="000000" w:sz="4"/>
                  </w:tcBorders>
                </w:tcPr>
                <w:p>
                  <w:pPr>
                    <w:jc w:val="center"/>
                  </w:pPr>
                  <w:r>
                    <w:rPr>
                      <w:sz w:val="21"/>
                    </w:rPr>
                    <w:t>4</w:t>
                  </w:r>
                </w:p>
              </w:tc>
              <w:tc>
                <w:tcPr>
                  <w:tcW w:type="dxa" w:w="2316"/>
                  <w:tcBorders>
                    <w:top w:val="none" w:color="000000" w:sz="4"/>
                    <w:left w:val="none" w:color="000000" w:sz="4"/>
                    <w:bottom w:val="single" w:color="000000" w:sz="4"/>
                    <w:right w:val="single" w:color="000000" w:sz="4"/>
                  </w:tcBorders>
                </w:tcPr>
                <w:p>
                  <w:pPr>
                    <w:jc w:val="both"/>
                  </w:pPr>
                  <w:r>
                    <w:rPr>
                      <w:sz w:val="21"/>
                    </w:rPr>
                    <w:t>监测水箱溢水状态</w:t>
                  </w:r>
                </w:p>
              </w:tc>
            </w:tr>
            <w:tr>
              <w:tc>
                <w:tcPr>
                  <w:tcW w:type="dxa" w:w="485"/>
                  <w:tcBorders>
                    <w:top w:val="none" w:color="000000" w:sz="4"/>
                    <w:left w:val="single" w:color="000000" w:sz="4"/>
                    <w:bottom w:val="single" w:color="000000" w:sz="4"/>
                    <w:right w:val="single" w:color="000000" w:sz="4"/>
                  </w:tcBorders>
                </w:tcPr>
                <w:p>
                  <w:pPr>
                    <w:jc w:val="center"/>
                  </w:pPr>
                  <w:r>
                    <w:rPr>
                      <w:sz w:val="21"/>
                    </w:rPr>
                    <w:t>4</w:t>
                  </w:r>
                </w:p>
              </w:tc>
              <w:tc>
                <w:tcPr>
                  <w:tcW w:type="dxa" w:w="1670"/>
                  <w:tcBorders>
                    <w:top w:val="none" w:color="000000" w:sz="4"/>
                    <w:left w:val="none" w:color="000000" w:sz="4"/>
                    <w:bottom w:val="single" w:color="000000" w:sz="4"/>
                    <w:right w:val="single" w:color="000000" w:sz="4"/>
                  </w:tcBorders>
                </w:tcPr>
                <w:p>
                  <w:pPr>
                    <w:jc w:val="center"/>
                  </w:pPr>
                  <w:r>
                    <w:rPr>
                      <w:sz w:val="21"/>
                    </w:rPr>
                    <w:t>地下室潜污泵运行状态监测</w:t>
                  </w:r>
                </w:p>
              </w:tc>
              <w:tc>
                <w:tcPr>
                  <w:tcW w:type="dxa" w:w="808"/>
                  <w:tcBorders>
                    <w:top w:val="none" w:color="000000" w:sz="4"/>
                    <w:left w:val="none" w:color="000000" w:sz="4"/>
                    <w:bottom w:val="single" w:color="000000" w:sz="4"/>
                    <w:right w:val="single" w:color="000000" w:sz="4"/>
                  </w:tcBorders>
                </w:tcPr>
                <w:p>
                  <w:pPr>
                    <w:jc w:val="center"/>
                  </w:pPr>
                  <w:r>
                    <w:rPr>
                      <w:sz w:val="21"/>
                    </w:rPr>
                    <w:t>1</w:t>
                  </w:r>
                </w:p>
              </w:tc>
              <w:tc>
                <w:tcPr>
                  <w:tcW w:type="dxa" w:w="2316"/>
                  <w:tcBorders>
                    <w:top w:val="none" w:color="000000" w:sz="4"/>
                    <w:left w:val="none" w:color="000000" w:sz="4"/>
                    <w:bottom w:val="single" w:color="000000" w:sz="4"/>
                    <w:right w:val="single" w:color="000000" w:sz="4"/>
                  </w:tcBorders>
                </w:tcPr>
                <w:p>
                  <w:pPr>
                    <w:jc w:val="both"/>
                  </w:pPr>
                  <w:r>
                    <w:rPr>
                      <w:sz w:val="21"/>
                    </w:rPr>
                    <w:t>监测地下室潜污泵运行状态的运行状态是否正常</w:t>
                  </w:r>
                </w:p>
              </w:tc>
            </w:tr>
            <w:tr>
              <w:tc>
                <w:tcPr>
                  <w:tcW w:type="dxa" w:w="485"/>
                  <w:tcBorders>
                    <w:top w:val="none" w:color="000000" w:sz="4"/>
                    <w:left w:val="single" w:color="000000" w:sz="4"/>
                    <w:bottom w:val="single" w:color="000000" w:sz="4"/>
                    <w:right w:val="single" w:color="000000" w:sz="4"/>
                  </w:tcBorders>
                </w:tcPr>
                <w:p>
                  <w:pPr>
                    <w:jc w:val="center"/>
                  </w:pPr>
                  <w:r>
                    <w:rPr>
                      <w:sz w:val="21"/>
                    </w:rPr>
                    <w:t>5</w:t>
                  </w:r>
                </w:p>
              </w:tc>
              <w:tc>
                <w:tcPr>
                  <w:tcW w:type="dxa" w:w="1670"/>
                  <w:tcBorders>
                    <w:top w:val="none" w:color="000000" w:sz="4"/>
                    <w:left w:val="none" w:color="000000" w:sz="4"/>
                    <w:bottom w:val="single" w:color="000000" w:sz="4"/>
                    <w:right w:val="single" w:color="000000" w:sz="4"/>
                  </w:tcBorders>
                </w:tcPr>
                <w:p>
                  <w:pPr>
                    <w:jc w:val="center"/>
                  </w:pPr>
                  <w:r>
                    <w:rPr>
                      <w:sz w:val="21"/>
                    </w:rPr>
                    <w:t>地下室水泵房溢水监测</w:t>
                  </w:r>
                </w:p>
              </w:tc>
              <w:tc>
                <w:tcPr>
                  <w:tcW w:type="dxa" w:w="808"/>
                  <w:tcBorders>
                    <w:top w:val="none" w:color="000000" w:sz="4"/>
                    <w:left w:val="none" w:color="000000" w:sz="4"/>
                    <w:bottom w:val="single" w:color="000000" w:sz="4"/>
                    <w:right w:val="single" w:color="000000" w:sz="4"/>
                  </w:tcBorders>
                </w:tcPr>
                <w:p>
                  <w:pPr>
                    <w:jc w:val="center"/>
                  </w:pPr>
                  <w:r>
                    <w:rPr>
                      <w:sz w:val="21"/>
                    </w:rPr>
                    <w:t>1</w:t>
                  </w:r>
                </w:p>
              </w:tc>
              <w:tc>
                <w:tcPr>
                  <w:tcW w:type="dxa" w:w="2316"/>
                  <w:tcBorders>
                    <w:top w:val="none" w:color="000000" w:sz="4"/>
                    <w:left w:val="none" w:color="000000" w:sz="4"/>
                    <w:bottom w:val="single" w:color="000000" w:sz="4"/>
                    <w:right w:val="single" w:color="000000" w:sz="4"/>
                  </w:tcBorders>
                </w:tcPr>
                <w:p>
                  <w:pPr>
                    <w:jc w:val="both"/>
                  </w:pPr>
                  <w:r>
                    <w:rPr>
                      <w:sz w:val="21"/>
                    </w:rPr>
                    <w:t>监测地下室水泵房是否存在溢水情况</w:t>
                  </w:r>
                </w:p>
              </w:tc>
            </w:tr>
            <w:tr>
              <w:tc>
                <w:tcPr>
                  <w:tcW w:type="dxa" w:w="485"/>
                  <w:tcBorders>
                    <w:top w:val="none" w:color="000000" w:sz="4"/>
                    <w:left w:val="single" w:color="000000" w:sz="4"/>
                    <w:bottom w:val="single" w:color="000000" w:sz="4"/>
                    <w:right w:val="single" w:color="000000" w:sz="4"/>
                  </w:tcBorders>
                </w:tcPr>
                <w:p>
                  <w:pPr>
                    <w:jc w:val="center"/>
                  </w:pPr>
                  <w:r>
                    <w:rPr>
                      <w:b/>
                      <w:sz w:val="21"/>
                    </w:rPr>
                    <w:t>6</w:t>
                  </w:r>
                </w:p>
              </w:tc>
              <w:tc>
                <w:tcPr>
                  <w:tcW w:type="dxa" w:w="1670"/>
                  <w:tcBorders>
                    <w:top w:val="none" w:color="000000" w:sz="4"/>
                    <w:left w:val="none" w:color="000000" w:sz="4"/>
                    <w:bottom w:val="single" w:color="000000" w:sz="4"/>
                    <w:right w:val="single" w:color="000000" w:sz="4"/>
                  </w:tcBorders>
                </w:tcPr>
                <w:p>
                  <w:pPr>
                    <w:jc w:val="center"/>
                  </w:pPr>
                  <w:r>
                    <w:rPr>
                      <w:b/>
                      <w:sz w:val="21"/>
                    </w:rPr>
                    <w:t>合计</w:t>
                  </w:r>
                </w:p>
              </w:tc>
              <w:tc>
                <w:tcPr>
                  <w:tcW w:type="dxa" w:w="808"/>
                  <w:tcBorders>
                    <w:top w:val="none" w:color="000000" w:sz="4"/>
                    <w:left w:val="none" w:color="000000" w:sz="4"/>
                    <w:bottom w:val="single" w:color="000000" w:sz="4"/>
                    <w:right w:val="single" w:color="000000" w:sz="4"/>
                  </w:tcBorders>
                </w:tcPr>
                <w:p>
                  <w:pPr>
                    <w:jc w:val="center"/>
                  </w:pPr>
                  <w:r>
                    <w:rPr>
                      <w:b/>
                      <w:sz w:val="21"/>
                    </w:rPr>
                    <w:t>29</w:t>
                  </w:r>
                </w:p>
              </w:tc>
              <w:tc>
                <w:tcPr>
                  <w:tcW w:type="dxa" w:w="2316"/>
                  <w:tcBorders>
                    <w:top w:val="none" w:color="000000" w:sz="4"/>
                    <w:left w:val="none" w:color="000000" w:sz="4"/>
                    <w:bottom w:val="single" w:color="000000" w:sz="4"/>
                    <w:right w:val="single" w:color="000000" w:sz="4"/>
                  </w:tcBorders>
                </w:tcPr>
                <w:p>
                  <w:pPr>
                    <w:jc w:val="center"/>
                  </w:pPr>
                  <w:r>
                    <w:rPr>
                      <w:b/>
                      <w:sz w:val="21"/>
                    </w:rPr>
                    <w:t>-</w:t>
                  </w:r>
                </w:p>
              </w:tc>
            </w:tr>
          </w:tbl>
          <w:p>
            <w:pPr>
              <w:jc w:val="both"/>
            </w:pPr>
            <w:r>
              <w:rPr>
                <w:sz w:val="21"/>
              </w:rPr>
              <w:t>四、</w:t>
            </w:r>
            <w:r>
              <w:rPr>
                <w:b/>
                <w:sz w:val="21"/>
              </w:rPr>
              <w:t>能源管理系统采购需求清单</w:t>
            </w:r>
          </w:p>
          <w:tbl>
            <w:tblPr>
              <w:tblBorders>
                <w:top w:val="none" w:color="000000" w:sz="4"/>
                <w:left w:val="none" w:color="000000" w:sz="4"/>
                <w:bottom w:val="none" w:color="000000" w:sz="4"/>
                <w:right w:val="none" w:color="000000" w:sz="4"/>
                <w:insideH w:val="none"/>
                <w:insideV w:val="none"/>
              </w:tblBorders>
            </w:tblPr>
            <w:tblGrid>
              <w:gridCol w:w="465"/>
              <w:gridCol w:w="1076"/>
              <w:gridCol w:w="2399"/>
              <w:gridCol w:w="829"/>
              <w:gridCol w:w="829"/>
            </w:tblGrid>
            <w:tr>
              <w:tc>
                <w:tcPr>
                  <w:tcW w:type="dxa" w:w="465"/>
                  <w:tcBorders>
                    <w:top w:val="single" w:color="000000" w:sz="4"/>
                    <w:left w:val="single" w:color="000000" w:sz="4"/>
                    <w:bottom w:val="single" w:color="000000" w:sz="4"/>
                    <w:right w:val="single" w:color="000000" w:sz="4"/>
                  </w:tcBorders>
                </w:tcPr>
                <w:p>
                  <w:pPr>
                    <w:jc w:val="center"/>
                  </w:pPr>
                  <w:r>
                    <w:rPr>
                      <w:b/>
                      <w:sz w:val="21"/>
                    </w:rPr>
                    <w:t>序号</w:t>
                  </w:r>
                </w:p>
              </w:tc>
              <w:tc>
                <w:tcPr>
                  <w:tcW w:type="dxa" w:w="1076"/>
                  <w:tcBorders>
                    <w:top w:val="single" w:color="000000" w:sz="4"/>
                    <w:left w:val="none" w:color="000000" w:sz="4"/>
                    <w:bottom w:val="single" w:color="000000" w:sz="4"/>
                    <w:right w:val="single" w:color="000000" w:sz="4"/>
                  </w:tcBorders>
                </w:tcPr>
                <w:p>
                  <w:pPr>
                    <w:jc w:val="center"/>
                  </w:pPr>
                  <w:r>
                    <w:rPr>
                      <w:b/>
                      <w:sz w:val="21"/>
                    </w:rPr>
                    <w:t>名称</w:t>
                  </w:r>
                </w:p>
              </w:tc>
              <w:tc>
                <w:tcPr>
                  <w:tcW w:type="dxa" w:w="2399"/>
                  <w:tcBorders>
                    <w:top w:val="single" w:color="000000" w:sz="4"/>
                    <w:left w:val="none" w:color="000000" w:sz="4"/>
                    <w:bottom w:val="single" w:color="000000" w:sz="4"/>
                    <w:right w:val="single" w:color="000000" w:sz="4"/>
                  </w:tcBorders>
                </w:tcPr>
                <w:p>
                  <w:pPr>
                    <w:jc w:val="center"/>
                  </w:pPr>
                  <w:r>
                    <w:rPr>
                      <w:b/>
                      <w:sz w:val="21"/>
                    </w:rPr>
                    <w:t>规格参数</w:t>
                  </w:r>
                </w:p>
              </w:tc>
              <w:tc>
                <w:tcPr>
                  <w:tcW w:type="dxa" w:w="829"/>
                  <w:tcBorders>
                    <w:top w:val="single" w:color="000000" w:sz="4"/>
                    <w:left w:val="none" w:color="000000" w:sz="4"/>
                    <w:bottom w:val="single" w:color="000000" w:sz="4"/>
                    <w:right w:val="single" w:color="000000" w:sz="4"/>
                  </w:tcBorders>
                </w:tcPr>
                <w:p>
                  <w:pPr>
                    <w:jc w:val="center"/>
                  </w:pPr>
                  <w:r>
                    <w:rPr>
                      <w:b/>
                      <w:sz w:val="21"/>
                    </w:rPr>
                    <w:t>单位</w:t>
                  </w:r>
                </w:p>
              </w:tc>
              <w:tc>
                <w:tcPr>
                  <w:tcW w:type="dxa" w:w="829"/>
                  <w:tcBorders>
                    <w:top w:val="single" w:color="000000" w:sz="4"/>
                    <w:left w:val="none" w:color="000000" w:sz="4"/>
                    <w:bottom w:val="single" w:color="000000" w:sz="4"/>
                    <w:right w:val="single" w:color="000000" w:sz="4"/>
                  </w:tcBorders>
                </w:tcPr>
                <w:p>
                  <w:pPr>
                    <w:jc w:val="center"/>
                  </w:pPr>
                  <w:r>
                    <w:rPr>
                      <w:b/>
                      <w:sz w:val="21"/>
                    </w:rPr>
                    <w:t>数量</w:t>
                  </w:r>
                </w:p>
              </w:tc>
            </w:tr>
            <w:tr>
              <w:tc>
                <w:tcPr>
                  <w:tcW w:type="dxa" w:w="465"/>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1076"/>
                  <w:tcBorders>
                    <w:top w:val="none" w:color="000000" w:sz="4"/>
                    <w:left w:val="none" w:color="000000" w:sz="4"/>
                    <w:bottom w:val="single" w:color="000000" w:sz="4"/>
                    <w:right w:val="single" w:color="000000" w:sz="4"/>
                  </w:tcBorders>
                </w:tcPr>
                <w:p>
                  <w:pPr>
                    <w:jc w:val="center"/>
                  </w:pPr>
                  <w:r>
                    <w:rPr>
                      <w:color w:val="000000"/>
                      <w:sz w:val="21"/>
                    </w:rPr>
                    <w:t>能耗在线监测管理系统</w:t>
                  </w:r>
                </w:p>
              </w:tc>
              <w:tc>
                <w:tcPr>
                  <w:tcW w:type="dxa" w:w="2399"/>
                  <w:tcBorders>
                    <w:top w:val="none" w:color="000000" w:sz="4"/>
                    <w:left w:val="none" w:color="000000" w:sz="4"/>
                    <w:bottom w:val="single" w:color="000000" w:sz="4"/>
                    <w:right w:val="single" w:color="000000" w:sz="4"/>
                  </w:tcBorders>
                </w:tcPr>
                <w:p>
                  <w:pPr>
                    <w:jc w:val="both"/>
                  </w:pPr>
                  <w:r>
                    <w:rPr>
                      <w:color w:val="000000"/>
                      <w:sz w:val="21"/>
                    </w:rPr>
                    <w:t>实现电力、水等能耗数据的实时采集、存储、统计、分析及可视化展示功能，定制大屏界定不少于2个，含定制开发配套APP端。</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套</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465"/>
                  <w:tcBorders>
                    <w:top w:val="none" w:color="000000" w:sz="4"/>
                    <w:left w:val="single" w:color="000000" w:sz="4"/>
                    <w:bottom w:val="single" w:color="000000" w:sz="4"/>
                    <w:right w:val="single" w:color="000000" w:sz="4"/>
                  </w:tcBorders>
                </w:tcPr>
                <w:p>
                  <w:pPr>
                    <w:jc w:val="center"/>
                  </w:pPr>
                  <w:r>
                    <w:rPr/>
                    <w:t xml:space="preserve"> </w:t>
                  </w:r>
                </w:p>
                <w:p>
                  <w:pPr>
                    <w:jc w:val="center"/>
                  </w:pPr>
                  <w:r>
                    <w:rPr>
                      <w:color w:val="000000"/>
                      <w:sz w:val="21"/>
                    </w:rPr>
                    <w:t>2</w:t>
                  </w:r>
                </w:p>
              </w:tc>
              <w:tc>
                <w:tcPr>
                  <w:tcW w:type="dxa" w:w="1076"/>
                  <w:tcBorders>
                    <w:top w:val="none" w:color="000000" w:sz="4"/>
                    <w:left w:val="none" w:color="000000" w:sz="4"/>
                    <w:bottom w:val="single" w:color="000000" w:sz="4"/>
                    <w:right w:val="single" w:color="000000" w:sz="4"/>
                  </w:tcBorders>
                </w:tcPr>
                <w:p>
                  <w:pPr>
                    <w:jc w:val="center"/>
                  </w:pPr>
                  <w:r>
                    <w:rPr/>
                    <w:t xml:space="preserve"> </w:t>
                  </w:r>
                </w:p>
                <w:p>
                  <w:pPr>
                    <w:jc w:val="center"/>
                  </w:pPr>
                  <w:r>
                    <w:rPr/>
                    <w:t xml:space="preserve"> </w:t>
                  </w:r>
                </w:p>
                <w:p>
                  <w:pPr>
                    <w:jc w:val="center"/>
                  </w:pPr>
                  <w:r>
                    <w:rPr>
                      <w:color w:val="000000"/>
                      <w:sz w:val="21"/>
                    </w:rPr>
                    <w:t>系统组态配置</w:t>
                  </w:r>
                </w:p>
              </w:tc>
              <w:tc>
                <w:tcPr>
                  <w:tcW w:type="dxa" w:w="2399"/>
                  <w:tcBorders>
                    <w:top w:val="none" w:color="000000" w:sz="4"/>
                    <w:left w:val="none" w:color="000000" w:sz="4"/>
                    <w:bottom w:val="single" w:color="000000" w:sz="4"/>
                    <w:right w:val="single" w:color="000000" w:sz="4"/>
                  </w:tcBorders>
                </w:tcPr>
                <w:p>
                  <w:pPr>
                    <w:jc w:val="both"/>
                  </w:pPr>
                  <w:r>
                    <w:rPr/>
                    <w:t xml:space="preserve"> </w:t>
                  </w:r>
                </w:p>
                <w:p>
                  <w:pPr>
                    <w:jc w:val="both"/>
                  </w:pPr>
                  <w:r>
                    <w:rPr>
                      <w:color w:val="000000"/>
                      <w:sz w:val="21"/>
                    </w:rPr>
                    <w:t>结合项目进行定制化功能需求进行组态开发和配置</w:t>
                  </w:r>
                </w:p>
              </w:tc>
              <w:tc>
                <w:tcPr>
                  <w:tcW w:type="dxa" w:w="829"/>
                  <w:tcBorders>
                    <w:top w:val="none" w:color="000000" w:sz="4"/>
                    <w:left w:val="none" w:color="000000" w:sz="4"/>
                    <w:bottom w:val="single" w:color="000000" w:sz="4"/>
                    <w:right w:val="single" w:color="000000" w:sz="4"/>
                  </w:tcBorders>
                </w:tcPr>
                <w:p>
                  <w:pPr>
                    <w:jc w:val="center"/>
                  </w:pPr>
                  <w:r>
                    <w:rPr/>
                    <w:t xml:space="preserve"> </w:t>
                  </w:r>
                </w:p>
                <w:p>
                  <w:pPr>
                    <w:jc w:val="center"/>
                  </w:pPr>
                  <w:r>
                    <w:rPr>
                      <w:color w:val="000000"/>
                      <w:sz w:val="21"/>
                    </w:rPr>
                    <w:t>套</w:t>
                  </w:r>
                </w:p>
              </w:tc>
              <w:tc>
                <w:tcPr>
                  <w:tcW w:type="dxa" w:w="829"/>
                  <w:tcBorders>
                    <w:top w:val="none" w:color="000000" w:sz="4"/>
                    <w:left w:val="none" w:color="000000" w:sz="4"/>
                    <w:bottom w:val="single" w:color="000000" w:sz="4"/>
                    <w:right w:val="single" w:color="000000" w:sz="4"/>
                  </w:tcBorders>
                </w:tcPr>
                <w:p>
                  <w:pPr>
                    <w:jc w:val="center"/>
                  </w:pPr>
                  <w:r>
                    <w:rPr/>
                    <w:t xml:space="preserve"> </w:t>
                  </w:r>
                </w:p>
                <w:p>
                  <w:pPr>
                    <w:jc w:val="center"/>
                  </w:pPr>
                  <w:r>
                    <w:rPr>
                      <w:color w:val="000000"/>
                      <w:sz w:val="21"/>
                    </w:rPr>
                    <w:t>1</w:t>
                  </w:r>
                </w:p>
              </w:tc>
            </w:tr>
            <w:tr>
              <w:tc>
                <w:tcPr>
                  <w:tcW w:type="dxa" w:w="465"/>
                  <w:tcBorders>
                    <w:top w:val="none" w:color="000000" w:sz="4"/>
                    <w:left w:val="single" w:color="000000" w:sz="4"/>
                    <w:bottom w:val="single" w:color="000000" w:sz="4"/>
                    <w:right w:val="single" w:color="000000" w:sz="4"/>
                  </w:tcBorders>
                </w:tcPr>
                <w:p>
                  <w:pPr>
                    <w:jc w:val="center"/>
                  </w:pPr>
                  <w:r>
                    <w:rPr>
                      <w:color w:val="000000"/>
                      <w:sz w:val="21"/>
                    </w:rPr>
                    <w:t>3</w:t>
                  </w:r>
                </w:p>
              </w:tc>
              <w:tc>
                <w:tcPr>
                  <w:tcW w:type="dxa" w:w="1076"/>
                  <w:tcBorders>
                    <w:top w:val="none" w:color="000000" w:sz="4"/>
                    <w:left w:val="none" w:color="000000" w:sz="4"/>
                    <w:bottom w:val="single" w:color="000000" w:sz="4"/>
                    <w:right w:val="single" w:color="000000" w:sz="4"/>
                  </w:tcBorders>
                </w:tcPr>
                <w:p>
                  <w:pPr>
                    <w:jc w:val="center"/>
                  </w:pPr>
                  <w:r>
                    <w:rPr>
                      <w:color w:val="000000"/>
                      <w:sz w:val="21"/>
                    </w:rPr>
                    <w:t>智能电表</w:t>
                  </w:r>
                </w:p>
              </w:tc>
              <w:tc>
                <w:tcPr>
                  <w:tcW w:type="dxa" w:w="2399"/>
                  <w:tcBorders>
                    <w:top w:val="none" w:color="000000" w:sz="4"/>
                    <w:left w:val="none" w:color="000000" w:sz="4"/>
                    <w:bottom w:val="single" w:color="000000" w:sz="4"/>
                    <w:right w:val="single" w:color="000000" w:sz="4"/>
                  </w:tcBorders>
                </w:tcPr>
                <w:p>
                  <w:pPr>
                    <w:jc w:val="both"/>
                  </w:pPr>
                  <w:r>
                    <w:rPr>
                      <w:color w:val="000000"/>
                      <w:sz w:val="21"/>
                    </w:rPr>
                    <w:t>测量包括有功、无功电能计量，显示及存储，三相有功功率、无功功率、功率因素、相角、相位等实时参数；支持Modbus通讯协议</w:t>
                  </w:r>
                  <w:r>
                    <w:rPr>
                      <w:sz w:val="21"/>
                    </w:rPr>
                    <w:t>，不低于</w:t>
                  </w:r>
                  <w:r>
                    <w:rPr>
                      <w:color w:val="000000"/>
                      <w:sz w:val="21"/>
                    </w:rPr>
                    <w:t>0.5</w:t>
                  </w:r>
                  <w:r>
                    <w:rPr>
                      <w:color w:val="000000"/>
                      <w:sz w:val="21"/>
                    </w:rPr>
                    <w:t>级</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个</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74</w:t>
                  </w:r>
                </w:p>
              </w:tc>
            </w:tr>
            <w:tr>
              <w:tc>
                <w:tcPr>
                  <w:tcW w:type="dxa" w:w="465"/>
                  <w:tcBorders>
                    <w:top w:val="none" w:color="000000" w:sz="4"/>
                    <w:left w:val="single" w:color="000000" w:sz="4"/>
                    <w:bottom w:val="single" w:color="000000" w:sz="4"/>
                    <w:right w:val="single" w:color="000000" w:sz="4"/>
                  </w:tcBorders>
                </w:tcPr>
                <w:p>
                  <w:pPr>
                    <w:jc w:val="center"/>
                  </w:pPr>
                  <w:r>
                    <w:rPr>
                      <w:color w:val="000000"/>
                      <w:sz w:val="21"/>
                    </w:rPr>
                    <w:t>4</w:t>
                  </w:r>
                </w:p>
              </w:tc>
              <w:tc>
                <w:tcPr>
                  <w:tcW w:type="dxa" w:w="1076"/>
                  <w:tcBorders>
                    <w:top w:val="none" w:color="000000" w:sz="4"/>
                    <w:left w:val="none" w:color="000000" w:sz="4"/>
                    <w:bottom w:val="single" w:color="000000" w:sz="4"/>
                    <w:right w:val="single" w:color="000000" w:sz="4"/>
                  </w:tcBorders>
                </w:tcPr>
                <w:p>
                  <w:pPr>
                    <w:jc w:val="center"/>
                  </w:pPr>
                  <w:r>
                    <w:rPr>
                      <w:color w:val="000000"/>
                      <w:sz w:val="21"/>
                    </w:rPr>
                    <w:t>智能水表</w:t>
                  </w:r>
                </w:p>
              </w:tc>
              <w:tc>
                <w:tcPr>
                  <w:tcW w:type="dxa" w:w="2399"/>
                  <w:tcBorders>
                    <w:top w:val="none" w:color="000000" w:sz="4"/>
                    <w:left w:val="none" w:color="000000" w:sz="4"/>
                    <w:bottom w:val="single" w:color="000000" w:sz="4"/>
                    <w:right w:val="single" w:color="000000" w:sz="4"/>
                  </w:tcBorders>
                </w:tcPr>
                <w:p>
                  <w:pPr>
                    <w:jc w:val="both"/>
                  </w:pPr>
                  <w:r>
                    <w:rPr>
                      <w:color w:val="000000"/>
                      <w:sz w:val="21"/>
                    </w:rPr>
                    <w:t>外夹式超声波流量计，超声波流量计精度不低于1.0级，支持Modbus协议</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个</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12</w:t>
                  </w:r>
                </w:p>
              </w:tc>
            </w:tr>
            <w:tr>
              <w:tc>
                <w:tcPr>
                  <w:tcW w:type="dxa" w:w="465"/>
                  <w:tcBorders>
                    <w:top w:val="none" w:color="000000" w:sz="4"/>
                    <w:left w:val="single" w:color="000000" w:sz="4"/>
                    <w:bottom w:val="single" w:color="000000" w:sz="4"/>
                    <w:right w:val="single" w:color="000000" w:sz="4"/>
                  </w:tcBorders>
                </w:tcPr>
                <w:p>
                  <w:pPr>
                    <w:jc w:val="center"/>
                  </w:pPr>
                  <w:r>
                    <w:rPr>
                      <w:color w:val="000000"/>
                      <w:sz w:val="21"/>
                    </w:rPr>
                    <w:t>5</w:t>
                  </w:r>
                </w:p>
              </w:tc>
              <w:tc>
                <w:tcPr>
                  <w:tcW w:type="dxa" w:w="1076"/>
                  <w:tcBorders>
                    <w:top w:val="none" w:color="000000" w:sz="4"/>
                    <w:left w:val="none" w:color="000000" w:sz="4"/>
                    <w:bottom w:val="single" w:color="000000" w:sz="4"/>
                    <w:right w:val="single" w:color="000000" w:sz="4"/>
                  </w:tcBorders>
                </w:tcPr>
                <w:p>
                  <w:pPr>
                    <w:jc w:val="center"/>
                  </w:pPr>
                  <w:r>
                    <w:rPr>
                      <w:sz w:val="21"/>
                    </w:rPr>
                    <w:t>网关</w:t>
                  </w:r>
                </w:p>
              </w:tc>
              <w:tc>
                <w:tcPr>
                  <w:tcW w:type="dxa" w:w="2399"/>
                  <w:tcBorders>
                    <w:top w:val="none" w:color="000000" w:sz="4"/>
                    <w:left w:val="none" w:color="000000" w:sz="4"/>
                    <w:bottom w:val="single" w:color="000000" w:sz="4"/>
                    <w:right w:val="single" w:color="000000" w:sz="4"/>
                  </w:tcBorders>
                </w:tcPr>
                <w:p>
                  <w:pPr>
                    <w:jc w:val="both"/>
                  </w:pPr>
                  <w:r>
                    <w:rPr>
                      <w:sz w:val="21"/>
                    </w:rPr>
                    <w:t>能管系统主网关、数据网关、模块机数据转换网关、制冷主机数据转移网关等网关设备</w:t>
                  </w:r>
                </w:p>
              </w:tc>
              <w:tc>
                <w:tcPr>
                  <w:tcW w:type="dxa" w:w="829"/>
                  <w:tcBorders>
                    <w:top w:val="none" w:color="000000" w:sz="4"/>
                    <w:left w:val="none" w:color="000000" w:sz="4"/>
                    <w:bottom w:val="single" w:color="000000" w:sz="4"/>
                    <w:right w:val="single" w:color="000000" w:sz="4"/>
                  </w:tcBorders>
                </w:tcPr>
                <w:p>
                  <w:pPr>
                    <w:jc w:val="center"/>
                  </w:pPr>
                  <w:r>
                    <w:rPr>
                      <w:sz w:val="21"/>
                    </w:rPr>
                    <w:t>批</w:t>
                  </w:r>
                </w:p>
              </w:tc>
              <w:tc>
                <w:tcPr>
                  <w:tcW w:type="dxa" w:w="829"/>
                  <w:tcBorders>
                    <w:top w:val="none" w:color="000000" w:sz="4"/>
                    <w:left w:val="none" w:color="000000" w:sz="4"/>
                    <w:bottom w:val="single" w:color="000000" w:sz="4"/>
                    <w:right w:val="single" w:color="000000" w:sz="4"/>
                  </w:tcBorders>
                </w:tcPr>
                <w:p>
                  <w:pPr>
                    <w:jc w:val="center"/>
                  </w:pPr>
                  <w:r>
                    <w:rPr>
                      <w:sz w:val="21"/>
                    </w:rPr>
                    <w:t>1</w:t>
                  </w:r>
                </w:p>
              </w:tc>
            </w:tr>
            <w:tr>
              <w:tc>
                <w:tcPr>
                  <w:tcW w:type="dxa" w:w="465"/>
                  <w:tcBorders>
                    <w:top w:val="none" w:color="000000" w:sz="4"/>
                    <w:left w:val="single" w:color="000000" w:sz="4"/>
                    <w:bottom w:val="single" w:color="000000" w:sz="4"/>
                    <w:right w:val="single" w:color="000000" w:sz="4"/>
                  </w:tcBorders>
                </w:tcPr>
                <w:p>
                  <w:pPr>
                    <w:jc w:val="center"/>
                  </w:pPr>
                  <w:r>
                    <w:rPr>
                      <w:color w:val="000000"/>
                      <w:sz w:val="21"/>
                    </w:rPr>
                    <w:t>6</w:t>
                  </w:r>
                </w:p>
              </w:tc>
              <w:tc>
                <w:tcPr>
                  <w:tcW w:type="dxa" w:w="1076"/>
                  <w:tcBorders>
                    <w:top w:val="none" w:color="000000" w:sz="4"/>
                    <w:left w:val="none" w:color="000000" w:sz="4"/>
                    <w:bottom w:val="single" w:color="000000" w:sz="4"/>
                    <w:right w:val="single" w:color="000000" w:sz="4"/>
                  </w:tcBorders>
                </w:tcPr>
                <w:p>
                  <w:pPr>
                    <w:jc w:val="center"/>
                  </w:pPr>
                  <w:r>
                    <w:rPr>
                      <w:sz w:val="21"/>
                    </w:rPr>
                    <w:t>DDC</w:t>
                  </w:r>
                  <w:r>
                    <w:rPr>
                      <w:sz w:val="21"/>
                    </w:rPr>
                    <w:t>一体化集成箱体</w:t>
                  </w:r>
                </w:p>
              </w:tc>
              <w:tc>
                <w:tcPr>
                  <w:tcW w:type="dxa" w:w="2399"/>
                  <w:tcBorders>
                    <w:top w:val="none" w:color="000000" w:sz="4"/>
                    <w:left w:val="none" w:color="000000" w:sz="4"/>
                    <w:bottom w:val="single" w:color="000000" w:sz="4"/>
                    <w:right w:val="single" w:color="000000" w:sz="4"/>
                  </w:tcBorders>
                </w:tcPr>
                <w:p>
                  <w:pPr>
                    <w:jc w:val="both"/>
                  </w:pPr>
                  <w:r>
                    <w:rPr>
                      <w:sz w:val="21"/>
                    </w:rPr>
                    <w:t>含IOM模块，电源、变压器、快融保险丝、接线排子、继电器底座及单元、及内部接线等控制附件</w:t>
                  </w:r>
                </w:p>
              </w:tc>
              <w:tc>
                <w:tcPr>
                  <w:tcW w:type="dxa" w:w="829"/>
                  <w:tcBorders>
                    <w:top w:val="none" w:color="000000" w:sz="4"/>
                    <w:left w:val="none" w:color="000000" w:sz="4"/>
                    <w:bottom w:val="single" w:color="000000" w:sz="4"/>
                    <w:right w:val="single" w:color="000000" w:sz="4"/>
                  </w:tcBorders>
                </w:tcPr>
                <w:p>
                  <w:pPr>
                    <w:jc w:val="center"/>
                  </w:pPr>
                  <w:r>
                    <w:rPr>
                      <w:sz w:val="21"/>
                    </w:rPr>
                    <w:t>个</w:t>
                  </w:r>
                </w:p>
              </w:tc>
              <w:tc>
                <w:tcPr>
                  <w:tcW w:type="dxa" w:w="829"/>
                  <w:tcBorders>
                    <w:top w:val="none" w:color="000000" w:sz="4"/>
                    <w:left w:val="none" w:color="000000" w:sz="4"/>
                    <w:bottom w:val="single" w:color="000000" w:sz="4"/>
                    <w:right w:val="single" w:color="000000" w:sz="4"/>
                  </w:tcBorders>
                </w:tcPr>
                <w:p>
                  <w:pPr>
                    <w:jc w:val="center"/>
                  </w:pPr>
                  <w:r>
                    <w:rPr>
                      <w:sz w:val="21"/>
                    </w:rPr>
                    <w:t>3</w:t>
                  </w:r>
                </w:p>
              </w:tc>
            </w:tr>
            <w:tr>
              <w:tc>
                <w:tcPr>
                  <w:tcW w:type="dxa" w:w="465"/>
                  <w:tcBorders>
                    <w:top w:val="none" w:color="000000" w:sz="4"/>
                    <w:left w:val="single" w:color="000000" w:sz="4"/>
                    <w:bottom w:val="single" w:color="000000" w:sz="4"/>
                    <w:right w:val="single" w:color="000000" w:sz="4"/>
                  </w:tcBorders>
                </w:tcPr>
                <w:p>
                  <w:pPr>
                    <w:jc w:val="center"/>
                  </w:pPr>
                  <w:r>
                    <w:rPr>
                      <w:color w:val="000000"/>
                      <w:sz w:val="21"/>
                    </w:rPr>
                    <w:t>7</w:t>
                  </w:r>
                </w:p>
              </w:tc>
              <w:tc>
                <w:tcPr>
                  <w:tcW w:type="dxa" w:w="1076"/>
                  <w:tcBorders>
                    <w:top w:val="none" w:color="000000" w:sz="4"/>
                    <w:left w:val="none" w:color="000000" w:sz="4"/>
                    <w:bottom w:val="single" w:color="000000" w:sz="4"/>
                    <w:right w:val="single" w:color="000000" w:sz="4"/>
                  </w:tcBorders>
                </w:tcPr>
                <w:p>
                  <w:pPr>
                    <w:jc w:val="center"/>
                  </w:pPr>
                  <w:r>
                    <w:rPr>
                      <w:sz w:val="21"/>
                    </w:rPr>
                    <w:t>液位传感器</w:t>
                  </w:r>
                </w:p>
              </w:tc>
              <w:tc>
                <w:tcPr>
                  <w:tcW w:type="dxa" w:w="2399"/>
                  <w:tcBorders>
                    <w:top w:val="none" w:color="000000" w:sz="4"/>
                    <w:left w:val="none" w:color="000000" w:sz="4"/>
                    <w:bottom w:val="single" w:color="000000" w:sz="4"/>
                    <w:right w:val="single" w:color="000000" w:sz="4"/>
                  </w:tcBorders>
                </w:tcPr>
                <w:p>
                  <w:pPr>
                    <w:jc w:val="both"/>
                  </w:pPr>
                  <w:r>
                    <w:rPr>
                      <w:sz w:val="21"/>
                    </w:rPr>
                    <w:t>高/低液位传感器</w:t>
                  </w:r>
                </w:p>
              </w:tc>
              <w:tc>
                <w:tcPr>
                  <w:tcW w:type="dxa" w:w="829"/>
                  <w:tcBorders>
                    <w:top w:val="none" w:color="000000" w:sz="4"/>
                    <w:left w:val="none" w:color="000000" w:sz="4"/>
                    <w:bottom w:val="single" w:color="000000" w:sz="4"/>
                    <w:right w:val="single" w:color="000000" w:sz="4"/>
                  </w:tcBorders>
                </w:tcPr>
                <w:p>
                  <w:pPr>
                    <w:jc w:val="center"/>
                  </w:pPr>
                  <w:r>
                    <w:rPr>
                      <w:sz w:val="21"/>
                    </w:rPr>
                    <w:t>个</w:t>
                  </w:r>
                </w:p>
              </w:tc>
              <w:tc>
                <w:tcPr>
                  <w:tcW w:type="dxa" w:w="829"/>
                  <w:tcBorders>
                    <w:top w:val="none" w:color="000000" w:sz="4"/>
                    <w:left w:val="none" w:color="000000" w:sz="4"/>
                    <w:bottom w:val="single" w:color="000000" w:sz="4"/>
                    <w:right w:val="single" w:color="000000" w:sz="4"/>
                  </w:tcBorders>
                </w:tcPr>
                <w:p>
                  <w:pPr>
                    <w:jc w:val="center"/>
                  </w:pPr>
                  <w:r>
                    <w:rPr>
                      <w:sz w:val="21"/>
                    </w:rPr>
                    <w:t>8</w:t>
                  </w:r>
                </w:p>
              </w:tc>
            </w:tr>
            <w:tr>
              <w:tc>
                <w:tcPr>
                  <w:tcW w:type="dxa" w:w="465"/>
                  <w:tcBorders>
                    <w:top w:val="none" w:color="000000" w:sz="4"/>
                    <w:left w:val="single" w:color="000000" w:sz="4"/>
                    <w:bottom w:val="single" w:color="000000" w:sz="4"/>
                    <w:right w:val="single" w:color="000000" w:sz="4"/>
                  </w:tcBorders>
                </w:tcPr>
                <w:p>
                  <w:pPr>
                    <w:jc w:val="center"/>
                  </w:pPr>
                  <w:r>
                    <w:rPr>
                      <w:color w:val="000000"/>
                      <w:sz w:val="21"/>
                    </w:rPr>
                    <w:t>8</w:t>
                  </w:r>
                </w:p>
              </w:tc>
              <w:tc>
                <w:tcPr>
                  <w:tcW w:type="dxa" w:w="1076"/>
                  <w:tcBorders>
                    <w:top w:val="none" w:color="000000" w:sz="4"/>
                    <w:left w:val="none" w:color="000000" w:sz="4"/>
                    <w:bottom w:val="single" w:color="000000" w:sz="4"/>
                    <w:right w:val="single" w:color="000000" w:sz="4"/>
                  </w:tcBorders>
                </w:tcPr>
                <w:p>
                  <w:pPr>
                    <w:jc w:val="center"/>
                  </w:pPr>
                  <w:r>
                    <w:rPr>
                      <w:color w:val="000000"/>
                      <w:sz w:val="21"/>
                    </w:rPr>
                    <w:t>其它通讯材料</w:t>
                  </w:r>
                </w:p>
              </w:tc>
              <w:tc>
                <w:tcPr>
                  <w:tcW w:type="dxa" w:w="2399"/>
                  <w:tcBorders>
                    <w:top w:val="none" w:color="000000" w:sz="4"/>
                    <w:left w:val="none" w:color="000000" w:sz="4"/>
                    <w:bottom w:val="single" w:color="000000" w:sz="4"/>
                    <w:right w:val="single" w:color="000000" w:sz="4"/>
                  </w:tcBorders>
                </w:tcPr>
                <w:p>
                  <w:pPr>
                    <w:jc w:val="both"/>
                  </w:pPr>
                  <w:r>
                    <w:rPr>
                      <w:color w:val="000000"/>
                      <w:sz w:val="21"/>
                    </w:rPr>
                    <w:t>含通讯箱箱体、交换机、光纤、带屏蔽网线、RS485线等</w:t>
                  </w:r>
                </w:p>
              </w:tc>
              <w:tc>
                <w:tcPr>
                  <w:tcW w:type="dxa" w:w="829"/>
                  <w:tcBorders>
                    <w:top w:val="none" w:color="000000" w:sz="4"/>
                    <w:left w:val="none" w:color="000000" w:sz="4"/>
                    <w:bottom w:val="single" w:color="000000" w:sz="4"/>
                    <w:right w:val="single" w:color="000000" w:sz="4"/>
                  </w:tcBorders>
                </w:tcPr>
                <w:p>
                  <w:pPr>
                    <w:jc w:val="center"/>
                  </w:pPr>
                  <w:r>
                    <w:rPr>
                      <w:sz w:val="21"/>
                    </w:rPr>
                    <w:t>批</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465"/>
                  <w:tcBorders>
                    <w:top w:val="none" w:color="000000" w:sz="4"/>
                    <w:left w:val="single" w:color="000000" w:sz="4"/>
                    <w:bottom w:val="single" w:color="000000" w:sz="4"/>
                    <w:right w:val="single" w:color="000000" w:sz="4"/>
                  </w:tcBorders>
                </w:tcPr>
                <w:p>
                  <w:pPr>
                    <w:jc w:val="center"/>
                  </w:pPr>
                  <w:r>
                    <w:rPr>
                      <w:color w:val="000000"/>
                      <w:sz w:val="21"/>
                    </w:rPr>
                    <w:t>9</w:t>
                  </w:r>
                </w:p>
              </w:tc>
              <w:tc>
                <w:tcPr>
                  <w:tcW w:type="dxa" w:w="1076"/>
                  <w:tcBorders>
                    <w:top w:val="none" w:color="000000" w:sz="4"/>
                    <w:left w:val="none" w:color="000000" w:sz="4"/>
                    <w:bottom w:val="single" w:color="000000" w:sz="4"/>
                    <w:right w:val="single" w:color="000000" w:sz="4"/>
                  </w:tcBorders>
                </w:tcPr>
                <w:p>
                  <w:pPr>
                    <w:jc w:val="center"/>
                  </w:pPr>
                  <w:r>
                    <w:rPr>
                      <w:sz w:val="21"/>
                    </w:rPr>
                    <w:t>水泵及冷却塔二次回路改造</w:t>
                  </w:r>
                </w:p>
              </w:tc>
              <w:tc>
                <w:tcPr>
                  <w:tcW w:type="dxa" w:w="2399"/>
                  <w:tcBorders>
                    <w:top w:val="none" w:color="000000" w:sz="4"/>
                    <w:left w:val="none" w:color="000000" w:sz="4"/>
                    <w:bottom w:val="single" w:color="000000" w:sz="4"/>
                    <w:right w:val="single" w:color="000000" w:sz="4"/>
                  </w:tcBorders>
                </w:tcPr>
                <w:p>
                  <w:pPr>
                    <w:jc w:val="both"/>
                  </w:pPr>
                  <w:r>
                    <w:rPr>
                      <w:sz w:val="21"/>
                    </w:rPr>
                    <w:t>水泵及冷却塔的二次回路改造</w:t>
                  </w:r>
                </w:p>
              </w:tc>
              <w:tc>
                <w:tcPr>
                  <w:tcW w:type="dxa" w:w="829"/>
                  <w:tcBorders>
                    <w:top w:val="none" w:color="000000" w:sz="4"/>
                    <w:left w:val="none" w:color="000000" w:sz="4"/>
                    <w:bottom w:val="single" w:color="000000" w:sz="4"/>
                    <w:right w:val="single" w:color="000000" w:sz="4"/>
                  </w:tcBorders>
                </w:tcPr>
                <w:p>
                  <w:pPr>
                    <w:jc w:val="center"/>
                  </w:pPr>
                  <w:r>
                    <w:rPr>
                      <w:sz w:val="21"/>
                    </w:rPr>
                    <w:t>项</w:t>
                  </w:r>
                </w:p>
              </w:tc>
              <w:tc>
                <w:tcPr>
                  <w:tcW w:type="dxa" w:w="829"/>
                  <w:tcBorders>
                    <w:top w:val="none" w:color="000000" w:sz="4"/>
                    <w:left w:val="none" w:color="000000" w:sz="4"/>
                    <w:bottom w:val="single" w:color="000000" w:sz="4"/>
                    <w:right w:val="single" w:color="000000" w:sz="4"/>
                  </w:tcBorders>
                </w:tcPr>
                <w:p>
                  <w:pPr>
                    <w:jc w:val="center"/>
                  </w:pPr>
                  <w:r>
                    <w:rPr>
                      <w:sz w:val="21"/>
                    </w:rPr>
                    <w:t>1</w:t>
                  </w:r>
                </w:p>
              </w:tc>
            </w:tr>
            <w:tr>
              <w:tc>
                <w:tcPr>
                  <w:tcW w:type="dxa" w:w="465"/>
                  <w:tcBorders>
                    <w:top w:val="none" w:color="000000" w:sz="4"/>
                    <w:left w:val="single" w:color="000000" w:sz="4"/>
                    <w:bottom w:val="single" w:color="000000" w:sz="4"/>
                    <w:right w:val="single" w:color="000000" w:sz="4"/>
                  </w:tcBorders>
                </w:tcPr>
                <w:p>
                  <w:pPr>
                    <w:jc w:val="center"/>
                  </w:pPr>
                  <w:r>
                    <w:rPr>
                      <w:sz w:val="21"/>
                    </w:rPr>
                    <w:t>10</w:t>
                  </w:r>
                </w:p>
              </w:tc>
              <w:tc>
                <w:tcPr>
                  <w:tcW w:type="dxa" w:w="1076"/>
                  <w:tcBorders>
                    <w:top w:val="none" w:color="000000" w:sz="4"/>
                    <w:left w:val="none" w:color="000000" w:sz="4"/>
                    <w:bottom w:val="single" w:color="000000" w:sz="4"/>
                    <w:right w:val="single" w:color="000000" w:sz="4"/>
                  </w:tcBorders>
                </w:tcPr>
                <w:p>
                  <w:pPr>
                    <w:jc w:val="center"/>
                  </w:pPr>
                  <w:r>
                    <w:rPr>
                      <w:color w:val="000000"/>
                      <w:sz w:val="21"/>
                    </w:rPr>
                    <w:t>监测服务平台</w:t>
                  </w:r>
                </w:p>
              </w:tc>
              <w:tc>
                <w:tcPr>
                  <w:tcW w:type="dxa" w:w="2399"/>
                  <w:tcBorders>
                    <w:top w:val="none" w:color="000000" w:sz="4"/>
                    <w:left w:val="none" w:color="000000" w:sz="4"/>
                    <w:bottom w:val="single" w:color="000000" w:sz="4"/>
                    <w:right w:val="single" w:color="000000" w:sz="4"/>
                  </w:tcBorders>
                </w:tcPr>
                <w:p>
                  <w:pPr>
                    <w:jc w:val="both"/>
                  </w:pPr>
                  <w:r>
                    <w:rPr>
                      <w:color w:val="000000"/>
                      <w:sz w:val="21"/>
                    </w:rPr>
                    <w:t>四核CPU，内存不低于16GB，硬盘不低于1T，双网口，含图像输出设备，标配鼠键</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套</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465"/>
                  <w:tcBorders>
                    <w:top w:val="none" w:color="000000" w:sz="4"/>
                    <w:left w:val="single" w:color="000000" w:sz="4"/>
                    <w:bottom w:val="single" w:color="000000" w:sz="4"/>
                    <w:right w:val="single" w:color="000000" w:sz="4"/>
                  </w:tcBorders>
                </w:tcPr>
                <w:p>
                  <w:pPr>
                    <w:jc w:val="center"/>
                  </w:pPr>
                  <w:r>
                    <w:rPr>
                      <w:color w:val="000000"/>
                      <w:sz w:val="21"/>
                    </w:rPr>
                    <w:t>11</w:t>
                  </w:r>
                </w:p>
              </w:tc>
              <w:tc>
                <w:tcPr>
                  <w:tcW w:type="dxa" w:w="1076"/>
                  <w:tcBorders>
                    <w:top w:val="none" w:color="000000" w:sz="4"/>
                    <w:left w:val="none" w:color="000000" w:sz="4"/>
                    <w:bottom w:val="single" w:color="000000" w:sz="4"/>
                    <w:right w:val="single" w:color="000000" w:sz="4"/>
                  </w:tcBorders>
                </w:tcPr>
                <w:p>
                  <w:pPr>
                    <w:jc w:val="center"/>
                  </w:pPr>
                  <w:r>
                    <w:rPr>
                      <w:color w:val="000000"/>
                      <w:sz w:val="21"/>
                    </w:rPr>
                    <w:t>通讯及配电线材</w:t>
                  </w:r>
                </w:p>
              </w:tc>
              <w:tc>
                <w:tcPr>
                  <w:tcW w:type="dxa" w:w="2399"/>
                  <w:tcBorders>
                    <w:top w:val="none" w:color="000000" w:sz="4"/>
                    <w:left w:val="none" w:color="000000" w:sz="4"/>
                    <w:bottom w:val="single" w:color="000000" w:sz="4"/>
                    <w:right w:val="single" w:color="000000" w:sz="4"/>
                  </w:tcBorders>
                </w:tcPr>
                <w:p>
                  <w:pPr>
                    <w:jc w:val="both"/>
                  </w:pPr>
                  <w:r>
                    <w:rPr>
                      <w:color w:val="000000"/>
                      <w:sz w:val="21"/>
                    </w:rPr>
                    <w:t>包插电线、RS-485线、带屏蔽网线、光纤等线材</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批</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465"/>
                  <w:tcBorders>
                    <w:top w:val="none" w:color="000000" w:sz="4"/>
                    <w:left w:val="single" w:color="000000" w:sz="4"/>
                    <w:bottom w:val="single" w:color="000000" w:sz="4"/>
                    <w:right w:val="single" w:color="000000" w:sz="4"/>
                  </w:tcBorders>
                </w:tcPr>
                <w:p>
                  <w:pPr>
                    <w:jc w:val="center"/>
                  </w:pPr>
                  <w:r>
                    <w:rPr>
                      <w:color w:val="000000"/>
                      <w:sz w:val="21"/>
                    </w:rPr>
                    <w:t>12</w:t>
                  </w:r>
                </w:p>
              </w:tc>
              <w:tc>
                <w:tcPr>
                  <w:tcW w:type="dxa" w:w="1076"/>
                  <w:tcBorders>
                    <w:top w:val="none" w:color="000000" w:sz="4"/>
                    <w:left w:val="none" w:color="000000" w:sz="4"/>
                    <w:bottom w:val="single" w:color="000000" w:sz="4"/>
                    <w:right w:val="single" w:color="000000" w:sz="4"/>
                  </w:tcBorders>
                </w:tcPr>
                <w:p>
                  <w:pPr>
                    <w:jc w:val="center"/>
                  </w:pPr>
                  <w:r>
                    <w:rPr>
                      <w:color w:val="000000"/>
                      <w:sz w:val="21"/>
                    </w:rPr>
                    <w:t>线管、线槽及接线盒</w:t>
                  </w:r>
                </w:p>
              </w:tc>
              <w:tc>
                <w:tcPr>
                  <w:tcW w:type="dxa" w:w="2399"/>
                  <w:tcBorders>
                    <w:top w:val="none" w:color="000000" w:sz="4"/>
                    <w:left w:val="none" w:color="000000" w:sz="4"/>
                    <w:bottom w:val="single" w:color="000000" w:sz="4"/>
                    <w:right w:val="single" w:color="000000" w:sz="4"/>
                  </w:tcBorders>
                </w:tcPr>
                <w:p>
                  <w:pPr>
                    <w:jc w:val="both"/>
                  </w:pPr>
                  <w:r>
                    <w:rPr>
                      <w:color w:val="000000"/>
                      <w:sz w:val="21"/>
                    </w:rPr>
                    <w:t>各规格线槽、镀锌管等管材及接线盒等</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批</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465"/>
                  <w:tcBorders>
                    <w:top w:val="none" w:color="000000" w:sz="4"/>
                    <w:left w:val="single" w:color="000000" w:sz="4"/>
                    <w:bottom w:val="single" w:color="000000" w:sz="4"/>
                    <w:right w:val="single" w:color="000000" w:sz="4"/>
                  </w:tcBorders>
                </w:tcPr>
                <w:p>
                  <w:pPr>
                    <w:jc w:val="center"/>
                  </w:pPr>
                  <w:r>
                    <w:rPr>
                      <w:color w:val="000000"/>
                      <w:sz w:val="21"/>
                    </w:rPr>
                    <w:t>13</w:t>
                  </w:r>
                </w:p>
              </w:tc>
              <w:tc>
                <w:tcPr>
                  <w:tcW w:type="dxa" w:w="1076"/>
                  <w:tcBorders>
                    <w:top w:val="none" w:color="000000" w:sz="4"/>
                    <w:left w:val="none" w:color="000000" w:sz="4"/>
                    <w:bottom w:val="single" w:color="000000" w:sz="4"/>
                    <w:right w:val="single" w:color="000000" w:sz="4"/>
                  </w:tcBorders>
                </w:tcPr>
                <w:p>
                  <w:pPr>
                    <w:jc w:val="center"/>
                  </w:pPr>
                  <w:r>
                    <w:rPr>
                      <w:color w:val="000000"/>
                      <w:sz w:val="21"/>
                    </w:rPr>
                    <w:t>其它相关设备及辅材</w:t>
                  </w:r>
                </w:p>
              </w:tc>
              <w:tc>
                <w:tcPr>
                  <w:tcW w:type="dxa" w:w="2399"/>
                  <w:tcBorders>
                    <w:top w:val="none" w:color="000000" w:sz="4"/>
                    <w:left w:val="none" w:color="000000" w:sz="4"/>
                    <w:bottom w:val="single" w:color="000000" w:sz="4"/>
                    <w:right w:val="single" w:color="000000" w:sz="4"/>
                  </w:tcBorders>
                </w:tcPr>
                <w:p>
                  <w:pPr>
                    <w:jc w:val="both"/>
                  </w:pPr>
                  <w:r>
                    <w:rPr>
                      <w:color w:val="000000"/>
                      <w:sz w:val="21"/>
                    </w:rPr>
                    <w:t>包括接线板，及各类五金杂件</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批</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465"/>
                  <w:tcBorders>
                    <w:top w:val="none" w:color="000000" w:sz="4"/>
                    <w:left w:val="single" w:color="000000" w:sz="4"/>
                    <w:bottom w:val="single" w:color="000000" w:sz="4"/>
                    <w:right w:val="single" w:color="000000" w:sz="4"/>
                  </w:tcBorders>
                </w:tcPr>
                <w:p>
                  <w:pPr>
                    <w:jc w:val="center"/>
                  </w:pPr>
                  <w:r>
                    <w:rPr>
                      <w:color w:val="000000"/>
                      <w:sz w:val="21"/>
                    </w:rPr>
                    <w:t>14</w:t>
                  </w:r>
                </w:p>
              </w:tc>
              <w:tc>
                <w:tcPr>
                  <w:tcW w:type="dxa" w:w="1076"/>
                  <w:tcBorders>
                    <w:top w:val="none" w:color="000000" w:sz="4"/>
                    <w:left w:val="none" w:color="000000" w:sz="4"/>
                    <w:bottom w:val="single" w:color="000000" w:sz="4"/>
                    <w:right w:val="single" w:color="000000" w:sz="4"/>
                  </w:tcBorders>
                </w:tcPr>
                <w:p>
                  <w:pPr>
                    <w:jc w:val="center"/>
                  </w:pPr>
                  <w:r>
                    <w:rPr>
                      <w:color w:val="000000"/>
                      <w:sz w:val="21"/>
                    </w:rPr>
                    <w:t>设备运输搬运</w:t>
                  </w:r>
                </w:p>
              </w:tc>
              <w:tc>
                <w:tcPr>
                  <w:tcW w:type="dxa" w:w="2399"/>
                  <w:tcBorders>
                    <w:top w:val="none" w:color="000000" w:sz="4"/>
                    <w:left w:val="none" w:color="000000" w:sz="4"/>
                    <w:bottom w:val="single" w:color="000000" w:sz="4"/>
                    <w:right w:val="single" w:color="000000" w:sz="4"/>
                  </w:tcBorders>
                </w:tcPr>
                <w:p>
                  <w:pPr>
                    <w:jc w:val="both"/>
                  </w:pPr>
                  <w:r>
                    <w:rPr>
                      <w:color w:val="000000"/>
                      <w:sz w:val="21"/>
                    </w:rPr>
                    <w:t>含设备及各类辅材的运输、搬运等</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项</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465"/>
                  <w:tcBorders>
                    <w:top w:val="none" w:color="000000" w:sz="4"/>
                    <w:left w:val="single" w:color="000000" w:sz="4"/>
                    <w:bottom w:val="single" w:color="000000" w:sz="4"/>
                    <w:right w:val="single" w:color="000000" w:sz="4"/>
                  </w:tcBorders>
                </w:tcPr>
                <w:p>
                  <w:pPr>
                    <w:jc w:val="center"/>
                  </w:pPr>
                  <w:r>
                    <w:rPr>
                      <w:color w:val="000000"/>
                      <w:sz w:val="21"/>
                    </w:rPr>
                    <w:t>15</w:t>
                  </w:r>
                </w:p>
              </w:tc>
              <w:tc>
                <w:tcPr>
                  <w:tcW w:type="dxa" w:w="1076"/>
                  <w:tcBorders>
                    <w:top w:val="none" w:color="000000" w:sz="4"/>
                    <w:left w:val="none" w:color="000000" w:sz="4"/>
                    <w:bottom w:val="single" w:color="000000" w:sz="4"/>
                    <w:right w:val="single" w:color="000000" w:sz="4"/>
                  </w:tcBorders>
                </w:tcPr>
                <w:p>
                  <w:pPr>
                    <w:jc w:val="center"/>
                  </w:pPr>
                  <w:r>
                    <w:rPr>
                      <w:color w:val="000000"/>
                      <w:sz w:val="21"/>
                    </w:rPr>
                    <w:t>设备及系统安装</w:t>
                  </w:r>
                </w:p>
              </w:tc>
              <w:tc>
                <w:tcPr>
                  <w:tcW w:type="dxa" w:w="2399"/>
                  <w:tcBorders>
                    <w:top w:val="none" w:color="000000" w:sz="4"/>
                    <w:left w:val="none" w:color="000000" w:sz="4"/>
                    <w:bottom w:val="single" w:color="000000" w:sz="4"/>
                    <w:right w:val="single" w:color="000000" w:sz="4"/>
                  </w:tcBorders>
                </w:tcPr>
                <w:p>
                  <w:pPr>
                    <w:jc w:val="both"/>
                  </w:pPr>
                  <w:r>
                    <w:rPr>
                      <w:color w:val="000000"/>
                      <w:sz w:val="21"/>
                    </w:rPr>
                    <w:t>含电表和水表的安装，以及所有表计通讯线的敷设、管线制作、电线敷设，通讯箱、服务器布置、接线，以及网络敷设等</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项</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465"/>
                  <w:tcBorders>
                    <w:top w:val="none" w:color="000000" w:sz="4"/>
                    <w:left w:val="single" w:color="000000" w:sz="4"/>
                    <w:bottom w:val="single" w:color="000000" w:sz="4"/>
                    <w:right w:val="single" w:color="000000" w:sz="4"/>
                  </w:tcBorders>
                </w:tcPr>
                <w:p>
                  <w:pPr>
                    <w:jc w:val="center"/>
                  </w:pPr>
                  <w:r>
                    <w:rPr>
                      <w:color w:val="000000"/>
                      <w:sz w:val="21"/>
                    </w:rPr>
                    <w:t>16</w:t>
                  </w:r>
                </w:p>
              </w:tc>
              <w:tc>
                <w:tcPr>
                  <w:tcW w:type="dxa" w:w="1076"/>
                  <w:tcBorders>
                    <w:top w:val="none" w:color="000000" w:sz="4"/>
                    <w:left w:val="none" w:color="000000" w:sz="4"/>
                    <w:bottom w:val="single" w:color="000000" w:sz="4"/>
                    <w:right w:val="single" w:color="000000" w:sz="4"/>
                  </w:tcBorders>
                </w:tcPr>
                <w:p>
                  <w:pPr>
                    <w:jc w:val="center"/>
                  </w:pPr>
                  <w:r>
                    <w:rPr>
                      <w:color w:val="000000"/>
                      <w:sz w:val="21"/>
                    </w:rPr>
                    <w:t>系统调试</w:t>
                  </w:r>
                </w:p>
              </w:tc>
              <w:tc>
                <w:tcPr>
                  <w:tcW w:type="dxa" w:w="2399"/>
                  <w:tcBorders>
                    <w:top w:val="none" w:color="000000" w:sz="4"/>
                    <w:left w:val="none" w:color="000000" w:sz="4"/>
                    <w:bottom w:val="single" w:color="000000" w:sz="4"/>
                    <w:right w:val="single" w:color="000000" w:sz="4"/>
                  </w:tcBorders>
                </w:tcPr>
                <w:p>
                  <w:pPr>
                    <w:jc w:val="both"/>
                  </w:pPr>
                  <w:r>
                    <w:rPr>
                      <w:color w:val="000000"/>
                      <w:sz w:val="21"/>
                    </w:rPr>
                    <w:t>能耗在线监测相关设备和系统的调试</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项</w:t>
                  </w:r>
                </w:p>
              </w:tc>
              <w:tc>
                <w:tcPr>
                  <w:tcW w:type="dxa" w:w="829"/>
                  <w:tcBorders>
                    <w:top w:val="none" w:color="000000" w:sz="4"/>
                    <w:left w:val="none" w:color="000000" w:sz="4"/>
                    <w:bottom w:val="single" w:color="000000" w:sz="4"/>
                    <w:right w:val="single" w:color="000000" w:sz="4"/>
                  </w:tcBorders>
                </w:tcPr>
                <w:p>
                  <w:pPr>
                    <w:jc w:val="center"/>
                  </w:pPr>
                  <w:r>
                    <w:rPr>
                      <w:color w:val="000000"/>
                      <w:sz w:val="21"/>
                    </w:rPr>
                    <w:t>1</w:t>
                  </w:r>
                </w:p>
              </w:tc>
            </w:tr>
          </w:tbl>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能耗在线监测系统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1"/>
              </w:rPr>
              <w:t>实现电力、水等能耗数据的实时采集、存储、统计、分析及可视化展示功能，定制大屏界定不少于2个，含定制开发配套APP端。</w:t>
            </w:r>
            <w:r>
              <w:rPr>
                <w:sz w:val="21"/>
              </w:rPr>
              <w:t>具体详见附表一。</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照明节能改造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w:t>
            </w:r>
            <w:r>
              <w:rPr>
                <w:b/>
                <w:sz w:val="21"/>
              </w:rPr>
              <w:t>、照明节能改造功能要求</w:t>
            </w:r>
          </w:p>
          <w:p>
            <w:pPr>
              <w:ind w:firstLine="420"/>
              <w:jc w:val="both"/>
            </w:pPr>
            <w:r>
              <w:rPr>
                <w:sz w:val="21"/>
              </w:rPr>
              <w:t>按采购人提供的图纸（图纸详见附件）及清单实施（型号及数量以清单为准），保证改造区域的照明效果。</w:t>
            </w:r>
          </w:p>
          <w:p>
            <w:pPr>
              <w:jc w:val="left"/>
            </w:pPr>
            <w:r>
              <w:rPr>
                <w:b/>
                <w:sz w:val="21"/>
              </w:rPr>
              <w:t>二、照明节能改造</w:t>
            </w:r>
            <w:r>
              <w:rPr>
                <w:b/>
                <w:sz w:val="21"/>
              </w:rPr>
              <w:t>建设要求</w:t>
            </w:r>
          </w:p>
          <w:p>
            <w:pPr>
              <w:jc w:val="both"/>
            </w:pPr>
            <w:r>
              <w:rPr>
                <w:sz w:val="21"/>
              </w:rPr>
              <w:t>1</w:t>
            </w:r>
            <w:r>
              <w:rPr>
                <w:sz w:val="21"/>
              </w:rPr>
              <w:t>）照明灯具要符合国家标准，灯具生产商具有有效期内的质量管理体系认证证书；</w:t>
            </w:r>
          </w:p>
          <w:p>
            <w:pPr>
              <w:jc w:val="both"/>
            </w:pPr>
            <w:r>
              <w:rPr>
                <w:sz w:val="21"/>
              </w:rPr>
              <w:t>2</w:t>
            </w:r>
            <w:r>
              <w:rPr>
                <w:sz w:val="21"/>
              </w:rPr>
              <w:t>）灯具设备除特殊使用需求外，原则均采用LED灯具；</w:t>
            </w:r>
          </w:p>
          <w:p>
            <w:pPr>
              <w:jc w:val="both"/>
            </w:pPr>
            <w:r>
              <w:rPr>
                <w:sz w:val="21"/>
              </w:rPr>
              <w:t>3</w:t>
            </w:r>
            <w:r>
              <w:rPr>
                <w:sz w:val="21"/>
              </w:rPr>
              <w:t>）根据照明设计图纸进行灯具供应、配置及安装，如有特殊需求的，可进行合理设计和调整，方案经双方确认后实施。</w:t>
            </w:r>
          </w:p>
          <w:p>
            <w:pPr>
              <w:jc w:val="left"/>
            </w:pPr>
            <w:r>
              <w:rPr>
                <w:sz w:val="21"/>
              </w:rPr>
              <w:t>三、</w:t>
            </w:r>
            <w:r>
              <w:rPr>
                <w:b/>
                <w:sz w:val="21"/>
              </w:rPr>
              <w:t>照明灯具需求</w:t>
            </w:r>
          </w:p>
          <w:p>
            <w:pPr>
              <w:ind w:firstLine="420"/>
              <w:jc w:val="both"/>
            </w:pPr>
            <w:r>
              <w:rPr>
                <w:sz w:val="21"/>
              </w:rPr>
              <w:t>详见《照明节能改造采购需求清单》</w:t>
            </w:r>
          </w:p>
          <w:p>
            <w:pPr>
              <w:jc w:val="left"/>
            </w:pPr>
            <w:r>
              <w:rPr>
                <w:sz w:val="21"/>
              </w:rPr>
              <w:t>四、</w:t>
            </w:r>
            <w:r>
              <w:rPr>
                <w:b/>
                <w:sz w:val="21"/>
              </w:rPr>
              <w:t>照明节能改造采购需求清单</w:t>
            </w:r>
          </w:p>
          <w:tbl>
            <w:tblPr>
              <w:tblBorders>
                <w:top w:val="none" w:color="000000" w:sz="4"/>
                <w:left w:val="none" w:color="000000" w:sz="4"/>
                <w:bottom w:val="none" w:color="000000" w:sz="4"/>
                <w:right w:val="none" w:color="000000" w:sz="4"/>
                <w:insideH w:val="none"/>
                <w:insideV w:val="none"/>
              </w:tblBorders>
            </w:tblPr>
            <w:tblGrid>
              <w:gridCol w:w="479"/>
              <w:gridCol w:w="798"/>
              <w:gridCol w:w="2552"/>
              <w:gridCol w:w="638"/>
              <w:gridCol w:w="744"/>
            </w:tblGrid>
            <w:tr>
              <w:tc>
                <w:tcPr>
                  <w:tcW w:type="dxa" w:w="47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798"/>
                  <w:tcBorders>
                    <w:top w:val="single" w:color="000000" w:sz="4"/>
                    <w:left w:val="none" w:color="000000" w:sz="4"/>
                    <w:bottom w:val="single" w:color="000000" w:sz="4"/>
                    <w:right w:val="single" w:color="000000" w:sz="4"/>
                  </w:tcBorders>
                </w:tcPr>
                <w:p>
                  <w:pPr>
                    <w:jc w:val="center"/>
                  </w:pPr>
                  <w:r>
                    <w:rPr>
                      <w:b/>
                      <w:color w:val="000000"/>
                      <w:sz w:val="21"/>
                    </w:rPr>
                    <w:t>项目名称</w:t>
                  </w:r>
                </w:p>
              </w:tc>
              <w:tc>
                <w:tcPr>
                  <w:tcW w:type="dxa" w:w="2552"/>
                  <w:tcBorders>
                    <w:top w:val="single" w:color="000000" w:sz="4"/>
                    <w:left w:val="none" w:color="000000" w:sz="4"/>
                    <w:bottom w:val="single" w:color="000000" w:sz="4"/>
                    <w:right w:val="single" w:color="000000" w:sz="4"/>
                  </w:tcBorders>
                </w:tcPr>
                <w:p>
                  <w:pPr>
                    <w:jc w:val="center"/>
                  </w:pPr>
                  <w:r>
                    <w:rPr>
                      <w:b/>
                      <w:color w:val="000000"/>
                      <w:sz w:val="21"/>
                    </w:rPr>
                    <w:t>规格要求</w:t>
                  </w:r>
                </w:p>
              </w:tc>
              <w:tc>
                <w:tcPr>
                  <w:tcW w:type="dxa" w:w="638"/>
                  <w:tcBorders>
                    <w:top w:val="single" w:color="000000" w:sz="4"/>
                    <w:left w:val="none" w:color="000000" w:sz="4"/>
                    <w:bottom w:val="single" w:color="000000" w:sz="4"/>
                    <w:right w:val="single" w:color="000000" w:sz="4"/>
                  </w:tcBorders>
                </w:tcPr>
                <w:p>
                  <w:pPr>
                    <w:jc w:val="center"/>
                  </w:pPr>
                  <w:r>
                    <w:rPr>
                      <w:b/>
                      <w:color w:val="000000"/>
                      <w:sz w:val="21"/>
                    </w:rPr>
                    <w:t>单位</w:t>
                  </w:r>
                </w:p>
              </w:tc>
              <w:tc>
                <w:tcPr>
                  <w:tcW w:type="dxa" w:w="744"/>
                  <w:tcBorders>
                    <w:top w:val="single" w:color="000000" w:sz="4"/>
                    <w:left w:val="none" w:color="000000" w:sz="4"/>
                    <w:bottom w:val="single" w:color="000000" w:sz="4"/>
                    <w:right w:val="single" w:color="000000" w:sz="4"/>
                  </w:tcBorders>
                </w:tcPr>
                <w:p>
                  <w:pPr>
                    <w:jc w:val="center"/>
                  </w:pPr>
                  <w:r>
                    <w:rPr>
                      <w:b/>
                      <w:color w:val="000000"/>
                      <w:sz w:val="21"/>
                    </w:rPr>
                    <w:t>数量</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798"/>
                  <w:tcBorders>
                    <w:top w:val="none" w:color="000000" w:sz="4"/>
                    <w:left w:val="none" w:color="000000" w:sz="4"/>
                    <w:bottom w:val="single" w:color="000000" w:sz="4"/>
                    <w:right w:val="single" w:color="000000" w:sz="4"/>
                  </w:tcBorders>
                </w:tcPr>
                <w:p>
                  <w:pPr>
                    <w:jc w:val="center"/>
                  </w:pPr>
                  <w:r>
                    <w:rPr>
                      <w:sz w:val="21"/>
                    </w:rPr>
                    <w:t>装饰灯</w:t>
                  </w:r>
                </w:p>
              </w:tc>
              <w:tc>
                <w:tcPr>
                  <w:tcW w:type="dxa" w:w="2552"/>
                  <w:tcBorders>
                    <w:top w:val="none" w:color="000000" w:sz="4"/>
                    <w:left w:val="none" w:color="000000" w:sz="4"/>
                    <w:bottom w:val="single" w:color="000000" w:sz="4"/>
                    <w:right w:val="single" w:color="000000" w:sz="4"/>
                  </w:tcBorders>
                </w:tcPr>
                <w:p>
                  <w:pPr>
                    <w:jc w:val="both"/>
                  </w:pPr>
                  <w:r>
                    <w:rPr>
                      <w:sz w:val="21"/>
                    </w:rPr>
                    <w:t>1.</w:t>
                  </w:r>
                  <w:r>
                    <w:rPr>
                      <w:sz w:val="21"/>
                    </w:rPr>
                    <w:t>名称:圆形LED射灯</w:t>
                  </w:r>
                  <w:r>
                    <w:br/>
                  </w:r>
                  <w:r>
                    <w:rPr>
                      <w:sz w:val="21"/>
                    </w:rPr>
                    <w:t>2.规格:1X18W，色温4000K。220V36W</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7</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2</w:t>
                  </w:r>
                </w:p>
              </w:tc>
              <w:tc>
                <w:tcPr>
                  <w:tcW w:type="dxa" w:w="798"/>
                  <w:tcBorders>
                    <w:top w:val="none" w:color="000000" w:sz="4"/>
                    <w:left w:val="none" w:color="000000" w:sz="4"/>
                    <w:bottom w:val="single" w:color="000000" w:sz="4"/>
                    <w:right w:val="single" w:color="000000" w:sz="4"/>
                  </w:tcBorders>
                </w:tcPr>
                <w:p>
                  <w:pPr>
                    <w:jc w:val="center"/>
                  </w:pPr>
                  <w:r>
                    <w:rPr>
                      <w:sz w:val="21"/>
                    </w:rPr>
                    <w:t>荧光灯</w:t>
                  </w:r>
                </w:p>
              </w:tc>
              <w:tc>
                <w:tcPr>
                  <w:tcW w:type="dxa" w:w="2552"/>
                  <w:tcBorders>
                    <w:top w:val="none" w:color="000000" w:sz="4"/>
                    <w:left w:val="none" w:color="000000" w:sz="4"/>
                    <w:bottom w:val="single" w:color="000000" w:sz="4"/>
                    <w:right w:val="single" w:color="000000" w:sz="4"/>
                  </w:tcBorders>
                </w:tcPr>
                <w:p>
                  <w:pPr>
                    <w:jc w:val="both"/>
                  </w:pPr>
                  <w:r>
                    <w:rPr>
                      <w:sz w:val="21"/>
                    </w:rPr>
                    <w:t>1.</w:t>
                  </w:r>
                  <w:r>
                    <w:rPr>
                      <w:sz w:val="21"/>
                    </w:rPr>
                    <w:t>名称:荧光灯</w:t>
                  </w:r>
                  <w:r>
                    <w:br/>
                  </w:r>
                  <w:r>
                    <w:rPr>
                      <w:sz w:val="21"/>
                    </w:rPr>
                    <w:t>2.规格: 1X28W-220V36W</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6</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3</w:t>
                  </w:r>
                </w:p>
              </w:tc>
              <w:tc>
                <w:tcPr>
                  <w:tcW w:type="dxa" w:w="798"/>
                  <w:tcBorders>
                    <w:top w:val="none" w:color="000000" w:sz="4"/>
                    <w:left w:val="none" w:color="000000" w:sz="4"/>
                    <w:bottom w:val="single" w:color="000000" w:sz="4"/>
                    <w:right w:val="single" w:color="000000" w:sz="4"/>
                  </w:tcBorders>
                </w:tcPr>
                <w:p>
                  <w:pPr>
                    <w:jc w:val="center"/>
                  </w:pPr>
                  <w:r>
                    <w:rPr>
                      <w:sz w:val="21"/>
                    </w:rPr>
                    <w:t>装饰灯</w:t>
                  </w:r>
                </w:p>
              </w:tc>
              <w:tc>
                <w:tcPr>
                  <w:tcW w:type="dxa" w:w="2552"/>
                  <w:tcBorders>
                    <w:top w:val="none" w:color="000000" w:sz="4"/>
                    <w:left w:val="none" w:color="000000" w:sz="4"/>
                    <w:bottom w:val="single" w:color="000000" w:sz="4"/>
                    <w:right w:val="single" w:color="000000" w:sz="4"/>
                  </w:tcBorders>
                </w:tcPr>
                <w:p>
                  <w:pPr>
                    <w:jc w:val="both"/>
                  </w:pPr>
                  <w:r>
                    <w:rPr>
                      <w:sz w:val="21"/>
                    </w:rPr>
                    <w:t>1.</w:t>
                  </w:r>
                  <w:r>
                    <w:rPr>
                      <w:sz w:val="21"/>
                    </w:rPr>
                    <w:t>名称:单向疏散指示灯</w:t>
                  </w:r>
                  <w:r>
                    <w:br/>
                  </w:r>
                  <w:r>
                    <w:rPr>
                      <w:sz w:val="21"/>
                    </w:rPr>
                    <w:t>2.规格:LED光源（1×2W）</w:t>
                  </w:r>
                  <w:r>
                    <w:br/>
                  </w:r>
                  <w:r>
                    <w:rPr>
                      <w:sz w:val="21"/>
                    </w:rPr>
                    <w:t>3.安装形式:暗装H=0.3m</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83</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4</w:t>
                  </w:r>
                </w:p>
              </w:tc>
              <w:tc>
                <w:tcPr>
                  <w:tcW w:type="dxa" w:w="798"/>
                  <w:tcBorders>
                    <w:top w:val="none" w:color="000000" w:sz="4"/>
                    <w:left w:val="none" w:color="000000" w:sz="4"/>
                    <w:bottom w:val="single" w:color="000000" w:sz="4"/>
                    <w:right w:val="single" w:color="000000" w:sz="4"/>
                  </w:tcBorders>
                </w:tcPr>
                <w:p>
                  <w:pPr>
                    <w:jc w:val="center"/>
                  </w:pPr>
                  <w:r>
                    <w:rPr>
                      <w:sz w:val="21"/>
                    </w:rPr>
                    <w:t>装饰灯</w:t>
                  </w:r>
                </w:p>
              </w:tc>
              <w:tc>
                <w:tcPr>
                  <w:tcW w:type="dxa" w:w="2552"/>
                  <w:tcBorders>
                    <w:top w:val="none" w:color="000000" w:sz="4"/>
                    <w:left w:val="none" w:color="000000" w:sz="4"/>
                    <w:bottom w:val="single" w:color="000000" w:sz="4"/>
                    <w:right w:val="single" w:color="000000" w:sz="4"/>
                  </w:tcBorders>
                </w:tcPr>
                <w:p>
                  <w:pPr>
                    <w:jc w:val="both"/>
                  </w:pPr>
                  <w:r>
                    <w:rPr>
                      <w:sz w:val="21"/>
                    </w:rPr>
                    <w:t>1.</w:t>
                  </w:r>
                  <w:r>
                    <w:rPr>
                      <w:sz w:val="21"/>
                    </w:rPr>
                    <w:t>名称:双面单向疏散指示灯</w:t>
                  </w:r>
                  <w:r>
                    <w:br/>
                  </w:r>
                  <w:r>
                    <w:rPr>
                      <w:sz w:val="21"/>
                    </w:rPr>
                    <w:t>2.规格:LED光源（1×2W）</w:t>
                  </w:r>
                  <w:r>
                    <w:br/>
                  </w:r>
                  <w:r>
                    <w:rPr>
                      <w:sz w:val="21"/>
                    </w:rPr>
                    <w:t>3.安装形式:吊杆</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17</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5</w:t>
                  </w:r>
                </w:p>
              </w:tc>
              <w:tc>
                <w:tcPr>
                  <w:tcW w:type="dxa" w:w="798"/>
                  <w:tcBorders>
                    <w:top w:val="none" w:color="000000" w:sz="4"/>
                    <w:left w:val="none" w:color="000000" w:sz="4"/>
                    <w:bottom w:val="single" w:color="000000" w:sz="4"/>
                    <w:right w:val="single" w:color="000000" w:sz="4"/>
                  </w:tcBorders>
                </w:tcPr>
                <w:p>
                  <w:pPr>
                    <w:jc w:val="center"/>
                  </w:pPr>
                  <w:r>
                    <w:rPr>
                      <w:sz w:val="21"/>
                    </w:rPr>
                    <w:t>装饰灯</w:t>
                  </w:r>
                </w:p>
              </w:tc>
              <w:tc>
                <w:tcPr>
                  <w:tcW w:type="dxa" w:w="2552"/>
                  <w:tcBorders>
                    <w:top w:val="none" w:color="000000" w:sz="4"/>
                    <w:left w:val="none" w:color="000000" w:sz="4"/>
                    <w:bottom w:val="single" w:color="000000" w:sz="4"/>
                    <w:right w:val="single" w:color="000000" w:sz="4"/>
                  </w:tcBorders>
                </w:tcPr>
                <w:p>
                  <w:pPr>
                    <w:jc w:val="both"/>
                  </w:pPr>
                  <w:r>
                    <w:rPr>
                      <w:sz w:val="21"/>
                    </w:rPr>
                    <w:t>1.</w:t>
                  </w:r>
                  <w:r>
                    <w:rPr>
                      <w:sz w:val="21"/>
                    </w:rPr>
                    <w:t>名称:安全出口标志灯</w:t>
                  </w:r>
                  <w:r>
                    <w:br/>
                  </w:r>
                  <w:r>
                    <w:rPr>
                      <w:sz w:val="21"/>
                    </w:rPr>
                    <w:t>2.规格:LED光源（1×2W）</w:t>
                  </w:r>
                  <w:r>
                    <w:br/>
                  </w:r>
                  <w:r>
                    <w:rPr>
                      <w:sz w:val="21"/>
                    </w:rPr>
                    <w:t>3.安装形式:门口上方</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2</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6</w:t>
                  </w:r>
                </w:p>
              </w:tc>
              <w:tc>
                <w:tcPr>
                  <w:tcW w:type="dxa" w:w="798"/>
                  <w:tcBorders>
                    <w:top w:val="none" w:color="000000" w:sz="4"/>
                    <w:left w:val="none" w:color="000000" w:sz="4"/>
                    <w:bottom w:val="single" w:color="000000" w:sz="4"/>
                    <w:right w:val="single" w:color="000000" w:sz="4"/>
                  </w:tcBorders>
                </w:tcPr>
                <w:p>
                  <w:pPr>
                    <w:jc w:val="center"/>
                  </w:pPr>
                  <w:r>
                    <w:rPr>
                      <w:sz w:val="21"/>
                    </w:rPr>
                    <w:t>装饰灯</w:t>
                  </w:r>
                </w:p>
              </w:tc>
              <w:tc>
                <w:tcPr>
                  <w:tcW w:type="dxa" w:w="2552"/>
                  <w:tcBorders>
                    <w:top w:val="none" w:color="000000" w:sz="4"/>
                    <w:left w:val="none" w:color="000000" w:sz="4"/>
                    <w:bottom w:val="single" w:color="000000" w:sz="4"/>
                    <w:right w:val="single" w:color="000000" w:sz="4"/>
                  </w:tcBorders>
                </w:tcPr>
                <w:p>
                  <w:pPr>
                    <w:jc w:val="both"/>
                  </w:pPr>
                  <w:r>
                    <w:rPr>
                      <w:sz w:val="21"/>
                    </w:rPr>
                    <w:t>1.</w:t>
                  </w:r>
                  <w:r>
                    <w:rPr>
                      <w:sz w:val="21"/>
                    </w:rPr>
                    <w:t>名称:楼层标志灯</w:t>
                  </w:r>
                  <w:r>
                    <w:br/>
                  </w:r>
                  <w:r>
                    <w:rPr>
                      <w:sz w:val="21"/>
                    </w:rPr>
                    <w:t>2.规格:LED光源（1×2W）</w:t>
                  </w:r>
                  <w:r>
                    <w:br/>
                  </w:r>
                  <w:r>
                    <w:rPr>
                      <w:sz w:val="21"/>
                    </w:rPr>
                    <w:t>3.安装形式:暗装H=0.3m</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18</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7</w:t>
                  </w:r>
                </w:p>
              </w:tc>
              <w:tc>
                <w:tcPr>
                  <w:tcW w:type="dxa" w:w="798"/>
                  <w:tcBorders>
                    <w:top w:val="none" w:color="000000" w:sz="4"/>
                    <w:left w:val="none" w:color="000000" w:sz="4"/>
                    <w:bottom w:val="single" w:color="000000" w:sz="4"/>
                    <w:right w:val="single" w:color="000000" w:sz="4"/>
                  </w:tcBorders>
                </w:tcPr>
                <w:p>
                  <w:pPr>
                    <w:jc w:val="center"/>
                  </w:pPr>
                  <w:r>
                    <w:rPr>
                      <w:sz w:val="21"/>
                    </w:rPr>
                    <w:t>装饰灯</w:t>
                  </w:r>
                </w:p>
              </w:tc>
              <w:tc>
                <w:tcPr>
                  <w:tcW w:type="dxa" w:w="2552"/>
                  <w:tcBorders>
                    <w:top w:val="none" w:color="000000" w:sz="4"/>
                    <w:left w:val="none" w:color="000000" w:sz="4"/>
                    <w:bottom w:val="single" w:color="000000" w:sz="4"/>
                    <w:right w:val="single" w:color="000000" w:sz="4"/>
                  </w:tcBorders>
                </w:tcPr>
                <w:p>
                  <w:pPr>
                    <w:jc w:val="both"/>
                  </w:pPr>
                  <w:r>
                    <w:rPr>
                      <w:sz w:val="21"/>
                    </w:rPr>
                    <w:t>1.</w:t>
                  </w:r>
                  <w:r>
                    <w:rPr>
                      <w:sz w:val="21"/>
                    </w:rPr>
                    <w:t>名称:消防疏散出口指示灯</w:t>
                  </w:r>
                  <w:r>
                    <w:br/>
                  </w:r>
                  <w:r>
                    <w:rPr>
                      <w:sz w:val="21"/>
                    </w:rPr>
                    <w:t>2.规格:LED光源（1×2W）</w:t>
                  </w:r>
                  <w:r>
                    <w:br/>
                  </w:r>
                  <w:r>
                    <w:rPr>
                      <w:sz w:val="21"/>
                    </w:rPr>
                    <w:t>3.安装形式:门口上方</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81</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8</w:t>
                  </w:r>
                </w:p>
              </w:tc>
              <w:tc>
                <w:tcPr>
                  <w:tcW w:type="dxa" w:w="798"/>
                  <w:tcBorders>
                    <w:top w:val="none" w:color="000000" w:sz="4"/>
                    <w:left w:val="none" w:color="000000" w:sz="4"/>
                    <w:bottom w:val="single" w:color="000000" w:sz="4"/>
                    <w:right w:val="single" w:color="000000" w:sz="4"/>
                  </w:tcBorders>
                </w:tcPr>
                <w:p>
                  <w:pPr>
                    <w:jc w:val="center"/>
                  </w:pPr>
                  <w:r>
                    <w:rPr>
                      <w:sz w:val="21"/>
                    </w:rPr>
                    <w:t>100mm</w:t>
                  </w:r>
                  <w:r>
                    <w:rPr>
                      <w:sz w:val="21"/>
                    </w:rPr>
                    <w:t>宽灯带</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m</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961</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9</w:t>
                  </w:r>
                </w:p>
              </w:tc>
              <w:tc>
                <w:tcPr>
                  <w:tcW w:type="dxa" w:w="798"/>
                  <w:tcBorders>
                    <w:top w:val="none" w:color="000000" w:sz="4"/>
                    <w:left w:val="none" w:color="000000" w:sz="4"/>
                    <w:bottom w:val="single" w:color="000000" w:sz="4"/>
                    <w:right w:val="single" w:color="000000" w:sz="4"/>
                  </w:tcBorders>
                </w:tcPr>
                <w:p>
                  <w:pPr>
                    <w:jc w:val="center"/>
                  </w:pPr>
                  <w:r>
                    <w:rPr>
                      <w:sz w:val="21"/>
                    </w:rPr>
                    <w:t>300*1200</w:t>
                  </w:r>
                  <w:r>
                    <w:rPr>
                      <w:sz w:val="21"/>
                    </w:rPr>
                    <w:t>灯盘</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595</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10</w:t>
                  </w:r>
                </w:p>
              </w:tc>
              <w:tc>
                <w:tcPr>
                  <w:tcW w:type="dxa" w:w="798"/>
                  <w:tcBorders>
                    <w:top w:val="none" w:color="000000" w:sz="4"/>
                    <w:left w:val="none" w:color="000000" w:sz="4"/>
                    <w:bottom w:val="single" w:color="000000" w:sz="4"/>
                    <w:right w:val="single" w:color="000000" w:sz="4"/>
                  </w:tcBorders>
                </w:tcPr>
                <w:p>
                  <w:pPr>
                    <w:jc w:val="center"/>
                  </w:pPr>
                  <w:r>
                    <w:rPr>
                      <w:sz w:val="21"/>
                    </w:rPr>
                    <w:t>300*300</w:t>
                  </w:r>
                  <w:r>
                    <w:rPr>
                      <w:sz w:val="21"/>
                    </w:rPr>
                    <w:t>灯盘</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203</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11</w:t>
                  </w:r>
                </w:p>
              </w:tc>
              <w:tc>
                <w:tcPr>
                  <w:tcW w:type="dxa" w:w="798"/>
                  <w:tcBorders>
                    <w:top w:val="none" w:color="000000" w:sz="4"/>
                    <w:left w:val="none" w:color="000000" w:sz="4"/>
                    <w:bottom w:val="single" w:color="000000" w:sz="4"/>
                    <w:right w:val="single" w:color="000000" w:sz="4"/>
                  </w:tcBorders>
                </w:tcPr>
                <w:p>
                  <w:pPr>
                    <w:jc w:val="center"/>
                  </w:pPr>
                  <w:r>
                    <w:rPr>
                      <w:sz w:val="21"/>
                    </w:rPr>
                    <w:t>50mm</w:t>
                  </w:r>
                  <w:r>
                    <w:rPr>
                      <w:sz w:val="21"/>
                    </w:rPr>
                    <w:t>宽灯带</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m</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44</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12</w:t>
                  </w:r>
                </w:p>
              </w:tc>
              <w:tc>
                <w:tcPr>
                  <w:tcW w:type="dxa" w:w="798"/>
                  <w:tcBorders>
                    <w:top w:val="none" w:color="000000" w:sz="4"/>
                    <w:left w:val="none" w:color="000000" w:sz="4"/>
                    <w:bottom w:val="single" w:color="000000" w:sz="4"/>
                    <w:right w:val="single" w:color="000000" w:sz="4"/>
                  </w:tcBorders>
                </w:tcPr>
                <w:p>
                  <w:pPr>
                    <w:jc w:val="center"/>
                  </w:pPr>
                  <w:r>
                    <w:rPr>
                      <w:sz w:val="21"/>
                    </w:rPr>
                    <w:t>600*1200</w:t>
                  </w:r>
                  <w:r>
                    <w:rPr>
                      <w:sz w:val="21"/>
                    </w:rPr>
                    <w:t>灯盘</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56</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13</w:t>
                  </w:r>
                </w:p>
              </w:tc>
              <w:tc>
                <w:tcPr>
                  <w:tcW w:type="dxa" w:w="798"/>
                  <w:tcBorders>
                    <w:top w:val="none" w:color="000000" w:sz="4"/>
                    <w:left w:val="none" w:color="000000" w:sz="4"/>
                    <w:bottom w:val="single" w:color="000000" w:sz="4"/>
                    <w:right w:val="single" w:color="000000" w:sz="4"/>
                  </w:tcBorders>
                </w:tcPr>
                <w:p>
                  <w:pPr>
                    <w:jc w:val="center"/>
                  </w:pPr>
                  <w:r>
                    <w:rPr>
                      <w:sz w:val="21"/>
                    </w:rPr>
                    <w:t>600*600</w:t>
                  </w:r>
                  <w:r>
                    <w:rPr>
                      <w:sz w:val="21"/>
                    </w:rPr>
                    <w:t>灯盘</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415</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14</w:t>
                  </w:r>
                </w:p>
              </w:tc>
              <w:tc>
                <w:tcPr>
                  <w:tcW w:type="dxa" w:w="798"/>
                  <w:tcBorders>
                    <w:top w:val="none" w:color="000000" w:sz="4"/>
                    <w:left w:val="none" w:color="000000" w:sz="4"/>
                    <w:bottom w:val="single" w:color="000000" w:sz="4"/>
                    <w:right w:val="single" w:color="000000" w:sz="4"/>
                  </w:tcBorders>
                </w:tcPr>
                <w:p>
                  <w:pPr>
                    <w:jc w:val="center"/>
                  </w:pPr>
                  <w:r>
                    <w:rPr>
                      <w:sz w:val="21"/>
                    </w:rPr>
                    <w:t>LED</w:t>
                  </w:r>
                  <w:r>
                    <w:rPr>
                      <w:sz w:val="21"/>
                    </w:rPr>
                    <w:t>灯带</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m</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1009</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15</w:t>
                  </w:r>
                </w:p>
              </w:tc>
              <w:tc>
                <w:tcPr>
                  <w:tcW w:type="dxa" w:w="798"/>
                  <w:tcBorders>
                    <w:top w:val="none" w:color="000000" w:sz="4"/>
                    <w:left w:val="none" w:color="000000" w:sz="4"/>
                    <w:bottom w:val="single" w:color="000000" w:sz="4"/>
                    <w:right w:val="single" w:color="000000" w:sz="4"/>
                  </w:tcBorders>
                </w:tcPr>
                <w:p>
                  <w:pPr>
                    <w:jc w:val="center"/>
                  </w:pPr>
                  <w:r>
                    <w:rPr>
                      <w:sz w:val="21"/>
                    </w:rPr>
                    <w:t>灯带</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m</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252</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16</w:t>
                  </w:r>
                </w:p>
              </w:tc>
              <w:tc>
                <w:tcPr>
                  <w:tcW w:type="dxa" w:w="798"/>
                  <w:tcBorders>
                    <w:top w:val="none" w:color="000000" w:sz="4"/>
                    <w:left w:val="none" w:color="000000" w:sz="4"/>
                    <w:bottom w:val="single" w:color="000000" w:sz="4"/>
                    <w:right w:val="single" w:color="000000" w:sz="4"/>
                  </w:tcBorders>
                </w:tcPr>
                <w:p>
                  <w:pPr>
                    <w:jc w:val="center"/>
                  </w:pPr>
                  <w:r>
                    <w:rPr>
                      <w:sz w:val="21"/>
                    </w:rPr>
                    <w:t>灯盘300*1200</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4</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17</w:t>
                  </w:r>
                </w:p>
              </w:tc>
              <w:tc>
                <w:tcPr>
                  <w:tcW w:type="dxa" w:w="798"/>
                  <w:tcBorders>
                    <w:top w:val="none" w:color="000000" w:sz="4"/>
                    <w:left w:val="none" w:color="000000" w:sz="4"/>
                    <w:bottom w:val="single" w:color="000000" w:sz="4"/>
                    <w:right w:val="single" w:color="000000" w:sz="4"/>
                  </w:tcBorders>
                </w:tcPr>
                <w:p>
                  <w:pPr>
                    <w:jc w:val="center"/>
                  </w:pPr>
                  <w:r>
                    <w:rPr>
                      <w:sz w:val="21"/>
                    </w:rPr>
                    <w:t>电梯井道灯</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50</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18</w:t>
                  </w:r>
                </w:p>
              </w:tc>
              <w:tc>
                <w:tcPr>
                  <w:tcW w:type="dxa" w:w="798"/>
                  <w:tcBorders>
                    <w:top w:val="none" w:color="000000" w:sz="4"/>
                    <w:left w:val="none" w:color="000000" w:sz="4"/>
                    <w:bottom w:val="single" w:color="000000" w:sz="4"/>
                    <w:right w:val="single" w:color="000000" w:sz="4"/>
                  </w:tcBorders>
                </w:tcPr>
                <w:p>
                  <w:pPr>
                    <w:jc w:val="center"/>
                  </w:pPr>
                  <w:r>
                    <w:rPr>
                      <w:sz w:val="21"/>
                    </w:rPr>
                    <w:t>防水吸顶灯</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9</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19</w:t>
                  </w:r>
                </w:p>
              </w:tc>
              <w:tc>
                <w:tcPr>
                  <w:tcW w:type="dxa" w:w="798"/>
                  <w:tcBorders>
                    <w:top w:val="none" w:color="000000" w:sz="4"/>
                    <w:left w:val="none" w:color="000000" w:sz="4"/>
                    <w:bottom w:val="single" w:color="000000" w:sz="4"/>
                    <w:right w:val="single" w:color="000000" w:sz="4"/>
                  </w:tcBorders>
                </w:tcPr>
                <w:p>
                  <w:pPr>
                    <w:jc w:val="center"/>
                  </w:pPr>
                  <w:r>
                    <w:rPr>
                      <w:sz w:val="21"/>
                    </w:rPr>
                    <w:t>红外感应吸顶灯</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104</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20</w:t>
                  </w:r>
                </w:p>
              </w:tc>
              <w:tc>
                <w:tcPr>
                  <w:tcW w:type="dxa" w:w="798"/>
                  <w:tcBorders>
                    <w:top w:val="none" w:color="000000" w:sz="4"/>
                    <w:left w:val="none" w:color="000000" w:sz="4"/>
                    <w:bottom w:val="single" w:color="000000" w:sz="4"/>
                    <w:right w:val="single" w:color="000000" w:sz="4"/>
                  </w:tcBorders>
                </w:tcPr>
                <w:p>
                  <w:pPr>
                    <w:jc w:val="center"/>
                  </w:pPr>
                  <w:r>
                    <w:rPr>
                      <w:sz w:val="21"/>
                    </w:rPr>
                    <w:t>节能灯</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21</w:t>
                  </w:r>
                </w:p>
              </w:tc>
              <w:tc>
                <w:tcPr>
                  <w:tcW w:type="dxa" w:w="798"/>
                  <w:tcBorders>
                    <w:top w:val="none" w:color="000000" w:sz="4"/>
                    <w:left w:val="none" w:color="000000" w:sz="4"/>
                    <w:bottom w:val="single" w:color="000000" w:sz="4"/>
                    <w:right w:val="single" w:color="000000" w:sz="4"/>
                  </w:tcBorders>
                </w:tcPr>
                <w:p>
                  <w:pPr>
                    <w:jc w:val="center"/>
                  </w:pPr>
                  <w:r>
                    <w:rPr>
                      <w:sz w:val="21"/>
                    </w:rPr>
                    <w:t>排气扇</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23</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22</w:t>
                  </w:r>
                </w:p>
              </w:tc>
              <w:tc>
                <w:tcPr>
                  <w:tcW w:type="dxa" w:w="798"/>
                  <w:tcBorders>
                    <w:top w:val="none" w:color="000000" w:sz="4"/>
                    <w:left w:val="none" w:color="000000" w:sz="4"/>
                    <w:bottom w:val="single" w:color="000000" w:sz="4"/>
                    <w:right w:val="single" w:color="000000" w:sz="4"/>
                  </w:tcBorders>
                </w:tcPr>
                <w:p>
                  <w:pPr>
                    <w:jc w:val="center"/>
                  </w:pPr>
                  <w:r>
                    <w:rPr>
                      <w:sz w:val="21"/>
                    </w:rPr>
                    <w:t>吸顶灯</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27</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23</w:t>
                  </w:r>
                </w:p>
              </w:tc>
              <w:tc>
                <w:tcPr>
                  <w:tcW w:type="dxa" w:w="798"/>
                  <w:tcBorders>
                    <w:top w:val="none" w:color="000000" w:sz="4"/>
                    <w:left w:val="none" w:color="000000" w:sz="4"/>
                    <w:bottom w:val="single" w:color="000000" w:sz="4"/>
                    <w:right w:val="single" w:color="000000" w:sz="4"/>
                  </w:tcBorders>
                </w:tcPr>
                <w:p>
                  <w:pPr>
                    <w:jc w:val="center"/>
                  </w:pPr>
                  <w:r>
                    <w:rPr>
                      <w:sz w:val="21"/>
                    </w:rPr>
                    <w:t>线条灯</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6</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24</w:t>
                  </w:r>
                </w:p>
              </w:tc>
              <w:tc>
                <w:tcPr>
                  <w:tcW w:type="dxa" w:w="798"/>
                  <w:tcBorders>
                    <w:top w:val="none" w:color="000000" w:sz="4"/>
                    <w:left w:val="none" w:color="000000" w:sz="4"/>
                    <w:bottom w:val="single" w:color="000000" w:sz="4"/>
                    <w:right w:val="single" w:color="000000" w:sz="4"/>
                  </w:tcBorders>
                </w:tcPr>
                <w:p>
                  <w:pPr>
                    <w:jc w:val="center"/>
                  </w:pPr>
                  <w:r>
                    <w:rPr>
                      <w:sz w:val="21"/>
                    </w:rPr>
                    <w:t>夜灯</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4</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25</w:t>
                  </w:r>
                </w:p>
              </w:tc>
              <w:tc>
                <w:tcPr>
                  <w:tcW w:type="dxa" w:w="798"/>
                  <w:tcBorders>
                    <w:top w:val="none" w:color="000000" w:sz="4"/>
                    <w:left w:val="none" w:color="000000" w:sz="4"/>
                    <w:bottom w:val="single" w:color="000000" w:sz="4"/>
                    <w:right w:val="single" w:color="000000" w:sz="4"/>
                  </w:tcBorders>
                </w:tcPr>
                <w:p>
                  <w:pPr>
                    <w:jc w:val="center"/>
                  </w:pPr>
                  <w:r>
                    <w:rPr>
                      <w:sz w:val="21"/>
                    </w:rPr>
                    <w:t>应急壁装荧光灯1*28W</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套</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21</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26</w:t>
                  </w:r>
                </w:p>
              </w:tc>
              <w:tc>
                <w:tcPr>
                  <w:tcW w:type="dxa" w:w="798"/>
                  <w:tcBorders>
                    <w:top w:val="none" w:color="000000" w:sz="4"/>
                    <w:left w:val="none" w:color="000000" w:sz="4"/>
                    <w:bottom w:val="single" w:color="000000" w:sz="4"/>
                    <w:right w:val="single" w:color="000000" w:sz="4"/>
                  </w:tcBorders>
                </w:tcPr>
                <w:p>
                  <w:pPr>
                    <w:jc w:val="center"/>
                  </w:pPr>
                  <w:r>
                    <w:rPr>
                      <w:sz w:val="21"/>
                    </w:rPr>
                    <w:t>安全文明施工措施</w:t>
                  </w:r>
                </w:p>
              </w:tc>
              <w:tc>
                <w:tcPr>
                  <w:tcW w:type="dxa" w:w="2552"/>
                  <w:tcBorders>
                    <w:top w:val="none" w:color="000000" w:sz="4"/>
                    <w:left w:val="none" w:color="000000" w:sz="4"/>
                    <w:bottom w:val="single" w:color="000000" w:sz="4"/>
                    <w:right w:val="single" w:color="000000" w:sz="4"/>
                  </w:tcBorders>
                </w:tcPr>
                <w:p>
                  <w:pPr>
                    <w:jc w:val="center"/>
                  </w:pPr>
                  <w:r>
                    <w:rPr>
                      <w:sz w:val="21"/>
                    </w:rPr>
                    <w:t>按提供照明施工图纸选型</w:t>
                  </w:r>
                </w:p>
              </w:tc>
              <w:tc>
                <w:tcPr>
                  <w:tcW w:type="dxa" w:w="638"/>
                  <w:tcBorders>
                    <w:top w:val="none" w:color="000000" w:sz="4"/>
                    <w:left w:val="none" w:color="000000" w:sz="4"/>
                    <w:bottom w:val="single" w:color="000000" w:sz="4"/>
                    <w:right w:val="single" w:color="000000" w:sz="4"/>
                  </w:tcBorders>
                </w:tcPr>
                <w:p>
                  <w:pPr>
                    <w:jc w:val="center"/>
                  </w:pPr>
                  <w:r>
                    <w:rPr>
                      <w:sz w:val="21"/>
                    </w:rPr>
                    <w:t>项</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479"/>
                  <w:tcBorders>
                    <w:top w:val="none" w:color="000000" w:sz="4"/>
                    <w:left w:val="single" w:color="000000" w:sz="4"/>
                    <w:bottom w:val="single" w:color="000000" w:sz="4"/>
                    <w:right w:val="single" w:color="000000" w:sz="4"/>
                  </w:tcBorders>
                </w:tcPr>
                <w:p>
                  <w:pPr>
                    <w:jc w:val="center"/>
                  </w:pPr>
                  <w:r>
                    <w:rPr>
                      <w:color w:val="000000"/>
                      <w:sz w:val="21"/>
                    </w:rPr>
                    <w:t>27</w:t>
                  </w:r>
                </w:p>
              </w:tc>
              <w:tc>
                <w:tcPr>
                  <w:tcW w:type="dxa" w:w="798"/>
                  <w:tcBorders>
                    <w:top w:val="none" w:color="000000" w:sz="4"/>
                    <w:left w:val="none" w:color="000000" w:sz="4"/>
                    <w:bottom w:val="single" w:color="000000" w:sz="4"/>
                    <w:right w:val="single" w:color="000000" w:sz="4"/>
                  </w:tcBorders>
                </w:tcPr>
                <w:p>
                  <w:pPr>
                    <w:jc w:val="center"/>
                  </w:pPr>
                  <w:r>
                    <w:rPr>
                      <w:sz w:val="21"/>
                    </w:rPr>
                    <w:t>辅料配件</w:t>
                  </w:r>
                </w:p>
              </w:tc>
              <w:tc>
                <w:tcPr>
                  <w:tcW w:type="dxa" w:w="2552"/>
                  <w:tcBorders>
                    <w:top w:val="none" w:color="000000" w:sz="4"/>
                    <w:left w:val="none" w:color="000000" w:sz="4"/>
                    <w:bottom w:val="single" w:color="000000" w:sz="4"/>
                    <w:right w:val="single" w:color="000000" w:sz="4"/>
                  </w:tcBorders>
                </w:tcPr>
                <w:p>
                  <w:pPr>
                    <w:jc w:val="center"/>
                  </w:pPr>
                  <w:r>
                    <w:rPr>
                      <w:sz w:val="21"/>
                    </w:rPr>
                    <w:t>/</w:t>
                  </w:r>
                </w:p>
              </w:tc>
              <w:tc>
                <w:tcPr>
                  <w:tcW w:type="dxa" w:w="638"/>
                  <w:tcBorders>
                    <w:top w:val="none" w:color="000000" w:sz="4"/>
                    <w:left w:val="none" w:color="000000" w:sz="4"/>
                    <w:bottom w:val="single" w:color="000000" w:sz="4"/>
                    <w:right w:val="single" w:color="000000" w:sz="4"/>
                  </w:tcBorders>
                </w:tcPr>
                <w:p>
                  <w:pPr>
                    <w:jc w:val="center"/>
                  </w:pPr>
                  <w:r>
                    <w:rPr>
                      <w:sz w:val="21"/>
                    </w:rPr>
                    <w:t>项</w:t>
                  </w:r>
                </w:p>
              </w:tc>
              <w:tc>
                <w:tcPr>
                  <w:tcW w:type="dxa" w:w="744"/>
                  <w:tcBorders>
                    <w:top w:val="none" w:color="000000" w:sz="4"/>
                    <w:left w:val="none" w:color="000000" w:sz="4"/>
                    <w:bottom w:val="single" w:color="000000" w:sz="4"/>
                    <w:right w:val="single" w:color="000000" w:sz="4"/>
                  </w:tcBorders>
                </w:tcPr>
                <w:p>
                  <w:pPr>
                    <w:jc w:val="center"/>
                  </w:pPr>
                  <w:r>
                    <w:rPr>
                      <w:color w:val="000000"/>
                      <w:sz w:val="21"/>
                    </w:rPr>
                    <w:t>1</w:t>
                  </w:r>
                </w:p>
              </w:tc>
            </w:tr>
          </w:tbl>
          <w:p>
            <w:pPr>
              <w:jc w:val="left"/>
            </w:pPr>
          </w:p>
          <w:p>
            <w:pPr>
              <w:jc w:val="left"/>
            </w:pPr>
          </w:p>
          <w:p>
            <w:pPr>
              <w:jc w:val="left"/>
            </w:pPr>
            <w:r>
              <w:rPr/>
              <w:t xml:space="preserve"> </w:t>
            </w:r>
          </w:p>
          <w:p>
            <w:pPr>
              <w:jc w:val="left"/>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广州市番禺区何贤纪念医院（广州市番禺区妇幼保健院）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￥17,159.00元（大写：人民币壹万柒仟壹佰伍拾玖元整）。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020-87684726、020-87688847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政府采购监督管理机构名称：广州市番禺区财政局（政府采购管理办公室）</w:t>
      </w:r>
    </w:p>
    <w:p>
      <w:r>
        <w:rPr/>
        <w:t>地  址：广州市番禺区广场西路83号601室</w:t>
      </w:r>
    </w:p>
    <w:p>
      <w:r>
        <w:rPr/>
        <w:t>电  话：020-39300309</w:t>
      </w:r>
    </w:p>
    <w:p>
      <w:r>
        <w:rPr/>
        <w:t>邮  编：511400</w:t>
      </w:r>
    </w:p>
    <w:p>
      <w:r>
        <w:rPr/>
        <w:t>传  真：020-39300303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何贤纪念医院能源管理系统建设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不同投标人的电子投标文件制作机器计算机的网卡MAC地址硬件信息相同的；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采购包1（何贤纪念医院能源管理系统建设项目）：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1.节能产品： （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2.环境标志产品： （1）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（2）对环境标志产品价格扣除的规定： 1）投标人须按“政策适用性说明”填写，并同时提供国家确定的认证机构出具的处于有效期之内的认证证书； 2）扣除方法如下：环境标志产品金额占项目总金额的比重达到30％及以上的，扣2％。</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系统抓取并记录到供应商与同项目（采购包）其他投标（响应）供应商电子投标文件制作计算机的网卡MAC地址硬件信息相同（开标现场上传电子投标文件的除外）的情形，评标委员会应认定其投标（响应）无效。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采购包1（何贤纪念医院能源管理系统建设项目）：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采购包1（何贤纪念医院能源管理系统建设项目）：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何贤纪念医院能源管理系统建设项目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技术响应程度 (8.0分)</w:t>
            </w:r>
          </w:p>
        </w:tc>
        <w:tc>
          <w:tcPr>
            <w:tcW w:type="dxa" w:w="5076"/>
          </w:tcPr>
          <w:p>
            <w:pPr>
              <w:jc w:val="left"/>
            </w:pPr>
            <w:r>
              <w:rPr/>
              <w:t>根据投标人的技术参数响应情况进行评审，完全满足或有优于得8分。如有1-2项负偏离得6分，如有3-4项负偏离得4分，如有5-7项负偏离得2分，如有8项或以上负偏离得0分。</w:t>
            </w:r>
          </w:p>
        </w:tc>
      </w:tr>
      <w:tr>
        <w:tc>
          <w:tcPr>
            <w:tcW w:type="dxa" w:w="922"/>
            <w:gridSpan w:val="2"/>
            <w:vMerge/>
          </w:tcPr>
          <w:p/>
        </w:tc>
        <w:tc>
          <w:tcPr>
            <w:tcW w:type="dxa" w:w="2307"/>
          </w:tcPr>
          <w:p>
            <w:pPr>
              <w:jc w:val="left"/>
            </w:pPr>
            <w:r>
              <w:rPr/>
              <w:t>项目技术方案 (10.0分)</w:t>
            </w:r>
            <w:r>
              <w:rPr/>
              <w:t>，（等次分值选择：</w:t>
            </w:r>
            <w:r>
              <w:rPr/>
              <w:t>0.0;</w:t>
            </w:r>
            <w:r>
              <w:rPr/>
              <w:t>1.0;</w:t>
            </w:r>
            <w:r>
              <w:rPr/>
              <w:t>3.0;</w:t>
            </w:r>
            <w:r>
              <w:rPr/>
              <w:t>7.0;</w:t>
            </w:r>
            <w:r>
              <w:rPr/>
              <w:t>10.0;</w:t>
            </w:r>
            <w:r>
              <w:rPr/>
              <w:t>）</w:t>
            </w:r>
          </w:p>
        </w:tc>
        <w:tc>
          <w:tcPr>
            <w:tcW w:type="dxa" w:w="5076"/>
          </w:tcPr>
          <w:p>
            <w:pPr>
              <w:jc w:val="left"/>
            </w:pPr>
            <w:r>
              <w:rPr/>
              <w:t>1.技术方案完整、全面，描述详细、设计合理、可行性强，得10分； 2.技术方案较完整，描述较详细、设计较合理、可行性较强，得7分； 3.技术方案基本完整，有基本的描述、有基本的设计合理性，得3分； 4.技术方案不够完整，描述一般、设计合理性一般，得1分。 5.不提供不得分。</w:t>
            </w:r>
          </w:p>
        </w:tc>
      </w:tr>
      <w:tr>
        <w:tc>
          <w:tcPr>
            <w:tcW w:type="dxa" w:w="922"/>
            <w:gridSpan w:val="2"/>
            <w:vMerge/>
          </w:tcPr>
          <w:p/>
        </w:tc>
        <w:tc>
          <w:tcPr>
            <w:tcW w:type="dxa" w:w="2307"/>
          </w:tcPr>
          <w:p>
            <w:pPr>
              <w:jc w:val="left"/>
            </w:pPr>
            <w:r>
              <w:rPr/>
              <w:t>项目实施方案 (6.0分)</w:t>
            </w:r>
            <w:r>
              <w:rPr/>
              <w:t>，（等次分值选择：</w:t>
            </w:r>
            <w:r>
              <w:rPr/>
              <w:t>0.0;</w:t>
            </w:r>
            <w:r>
              <w:rPr/>
              <w:t>2.0;</w:t>
            </w:r>
            <w:r>
              <w:rPr/>
              <w:t>4.0;</w:t>
            </w:r>
            <w:r>
              <w:rPr/>
              <w:t>6.0;</w:t>
            </w:r>
            <w:r>
              <w:rPr/>
              <w:t>）</w:t>
            </w:r>
          </w:p>
        </w:tc>
        <w:tc>
          <w:tcPr>
            <w:tcW w:type="dxa" w:w="5076"/>
          </w:tcPr>
          <w:p>
            <w:pPr>
              <w:jc w:val="left"/>
            </w:pPr>
            <w:r>
              <w:rPr/>
              <w:t>根据投标人提供的实施方案（包括但不限于①供货计划及进度安排；②施工方案；③货物安装、调试、验收计划等）的合理性、可行性、保障性的综合评价。 （1）方案全面具体、科学合理，可行性高，完全满足或优于用户需求的，得6分； （2）方案基本全面，合理科学，可行性较高，基本满足用户需求的，得4分； （3）方案部分内容缺失，不够合理、可行性低，不能完全满足用户需求的，得2分； （4）无相关实施方案得0分。</w:t>
            </w:r>
          </w:p>
        </w:tc>
      </w:tr>
      <w:tr>
        <w:tc>
          <w:tcPr>
            <w:tcW w:type="dxa" w:w="922"/>
            <w:gridSpan w:val="2"/>
            <w:vMerge/>
          </w:tcPr>
          <w:p/>
        </w:tc>
        <w:tc>
          <w:tcPr>
            <w:tcW w:type="dxa" w:w="2307"/>
          </w:tcPr>
          <w:p>
            <w:pPr>
              <w:jc w:val="left"/>
            </w:pPr>
            <w:r>
              <w:rPr/>
              <w:t>软件支持 (8.0分)</w:t>
            </w:r>
          </w:p>
        </w:tc>
        <w:tc>
          <w:tcPr>
            <w:tcW w:type="dxa" w:w="5076"/>
          </w:tcPr>
          <w:p>
            <w:pPr>
              <w:jc w:val="left"/>
            </w:pPr>
            <w:r>
              <w:rPr/>
              <w:t>投标人具有能源管理系统相关的计算机软件著作权登记证书，得8分. 注：需提供相应证书复印件并加盖投标人公章，不提供不得分。</w:t>
            </w:r>
          </w:p>
        </w:tc>
      </w:tr>
      <w:tr>
        <w:tc>
          <w:tcPr>
            <w:tcW w:type="dxa" w:w="922"/>
            <w:gridSpan w:val="2"/>
            <w:vMerge/>
          </w:tcPr>
          <w:p/>
        </w:tc>
        <w:tc>
          <w:tcPr>
            <w:tcW w:type="dxa" w:w="2307"/>
          </w:tcPr>
          <w:p>
            <w:pPr>
              <w:jc w:val="left"/>
            </w:pPr>
            <w:r>
              <w:rPr/>
              <w:t>检测报告 (6.0分)</w:t>
            </w:r>
          </w:p>
        </w:tc>
        <w:tc>
          <w:tcPr>
            <w:tcW w:type="dxa" w:w="5076"/>
          </w:tcPr>
          <w:p>
            <w:pPr>
              <w:jc w:val="left"/>
            </w:pPr>
            <w:r>
              <w:rPr/>
              <w:t>投标产品中智能电表具有第三方机构出具的电能计量检验报告的得3分； 投标产品中其中一种LED灯盘（平板灯）具有第三方机构出具产品检验报告的得3分。 注：（1）第三方机构是指其出具的检测报告具有CMA或ILAC-MARS或CNAS或CAL标识。 （2）需提供检验报告复印件，检测报告不符合或不提供不得分。</w:t>
            </w:r>
          </w:p>
        </w:tc>
      </w:tr>
      <w:tr>
        <w:tc>
          <w:tcPr>
            <w:tcW w:type="dxa" w:w="922"/>
            <w:gridSpan w:val="2"/>
            <w:vMerge/>
          </w:tcPr>
          <w:p/>
        </w:tc>
        <w:tc>
          <w:tcPr>
            <w:tcW w:type="dxa" w:w="2307"/>
          </w:tcPr>
          <w:p>
            <w:pPr>
              <w:jc w:val="left"/>
            </w:pPr>
            <w:r>
              <w:rPr/>
              <w:t>增值技术服务 (2.0分)</w:t>
            </w:r>
            <w:r>
              <w:rPr/>
              <w:t>，（等次分值选择：</w:t>
            </w:r>
            <w:r>
              <w:rPr/>
              <w:t>0.0;</w:t>
            </w:r>
            <w:r>
              <w:rPr/>
              <w:t>1.0;</w:t>
            </w:r>
            <w:r>
              <w:rPr/>
              <w:t>2.0;</w:t>
            </w:r>
            <w:r>
              <w:rPr/>
              <w:t>）</w:t>
            </w:r>
          </w:p>
        </w:tc>
        <w:tc>
          <w:tcPr>
            <w:tcW w:type="dxa" w:w="5076"/>
          </w:tcPr>
          <w:p>
            <w:pPr>
              <w:jc w:val="left"/>
            </w:pPr>
            <w:r>
              <w:rPr/>
              <w:t>（1）投标人承诺协助开展项目相关专项资金申报材料编制、项目验收材料编制等节能增值技术服务，且服务内容详细、有效得当，得2分； （2）投标人承诺协助开展项目相关专项资金申报材料编制、项目验收材料编制等技术服务，服务内容简单，得1分。 注：需提供承诺书，不提供不得分。</w:t>
            </w:r>
          </w:p>
        </w:tc>
      </w:tr>
      <w:tr>
        <w:tc>
          <w:tcPr>
            <w:tcW w:type="dxa" w:w="922"/>
            <w:gridSpan w:val="2"/>
            <w:vMerge w:val="restart"/>
          </w:tcPr>
          <w:p>
            <w:pPr>
              <w:jc w:val="center"/>
            </w:pPr>
            <w:r>
              <w:rPr/>
              <w:t>商务部分</w:t>
            </w:r>
          </w:p>
        </w:tc>
        <w:tc>
          <w:tcPr>
            <w:tcW w:type="dxa" w:w="2307"/>
          </w:tcPr>
          <w:p>
            <w:pPr>
              <w:jc w:val="left"/>
            </w:pPr>
            <w:r>
              <w:rPr/>
              <w:t>商务响应程度 (4.0分)</w:t>
            </w:r>
          </w:p>
        </w:tc>
        <w:tc>
          <w:tcPr>
            <w:tcW w:type="dxa" w:w="5076"/>
          </w:tcPr>
          <w:p>
            <w:pPr>
              <w:jc w:val="left"/>
            </w:pPr>
            <w:r>
              <w:rPr/>
              <w:t>根据投标人对商务条款的响应程度进行综合评分： （1）完全满足用户需求商务条款且有一项或以上优于用户需求商务条款要求的，得4分。 （2）完全满足用户需求商务条款要求的，得2分。 （3）商务条款响应出现负偏离项的，得1分。</w:t>
            </w:r>
          </w:p>
        </w:tc>
      </w:tr>
      <w:tr>
        <w:tc>
          <w:tcPr>
            <w:tcW w:type="dxa" w:w="922"/>
            <w:gridSpan w:val="2"/>
            <w:vMerge/>
          </w:tcPr>
          <w:p/>
        </w:tc>
        <w:tc>
          <w:tcPr>
            <w:tcW w:type="dxa" w:w="2307"/>
          </w:tcPr>
          <w:p>
            <w:pPr>
              <w:jc w:val="left"/>
            </w:pPr>
            <w:r>
              <w:rPr/>
              <w:t>同类项目经验 (5.0分)</w:t>
            </w:r>
          </w:p>
        </w:tc>
        <w:tc>
          <w:tcPr>
            <w:tcW w:type="dxa" w:w="5076"/>
          </w:tcPr>
          <w:p>
            <w:pPr>
              <w:jc w:val="left"/>
            </w:pPr>
            <w:r>
              <w:rPr/>
              <w:t>投标人2019年1月1日至今完成的能源管理系统项目业绩：每一项得1分，最高得5分。 注：需要提供合同首页、签字盖章页和主要内容页等关键页复印件，以合同的签订日期为准，不提供或专家无法认定的不得分。</w:t>
            </w:r>
          </w:p>
        </w:tc>
      </w:tr>
      <w:tr>
        <w:tc>
          <w:tcPr>
            <w:tcW w:type="dxa" w:w="922"/>
            <w:gridSpan w:val="2"/>
            <w:vMerge/>
          </w:tcPr>
          <w:p/>
        </w:tc>
        <w:tc>
          <w:tcPr>
            <w:tcW w:type="dxa" w:w="2307"/>
          </w:tcPr>
          <w:p>
            <w:pPr>
              <w:jc w:val="left"/>
            </w:pPr>
            <w:r>
              <w:rPr/>
              <w:t>项目人员配置 (6.0分)</w:t>
            </w:r>
          </w:p>
        </w:tc>
        <w:tc>
          <w:tcPr>
            <w:tcW w:type="dxa" w:w="5076"/>
          </w:tcPr>
          <w:p>
            <w:pPr>
              <w:jc w:val="left"/>
            </w:pPr>
            <w:r>
              <w:rPr/>
              <w:t>根据投标人拟派本项目组成员情况进行评审： 1.项目负责人具有计量专业高级工程师（或以上）职称且获得二级注册建造师或以上资格的，得3分； 2.项目组成员（除项目负责人外）：具有电力、计量或者质量专业高级工程师（或以上）职称的，每人得1分；具有电力、计量或质量专业工程师职称的，每人得0.5分。最高3分； 注：提供人员职称证书复印件、在投标单位任职的外部证明材料（如加盖所在地区政府有关部门印章的打印日期在本项目投标截止日之前六个月以内任一月的《投保单》或《社会保险参保人员证明》，或单位代缴个人所得税税单等）复印件，不符合或不提供不得分。</w:t>
            </w:r>
          </w:p>
        </w:tc>
      </w:tr>
      <w:tr>
        <w:tc>
          <w:tcPr>
            <w:tcW w:type="dxa" w:w="922"/>
            <w:gridSpan w:val="2"/>
            <w:vMerge/>
          </w:tcPr>
          <w:p/>
        </w:tc>
        <w:tc>
          <w:tcPr>
            <w:tcW w:type="dxa" w:w="2307"/>
          </w:tcPr>
          <w:p>
            <w:pPr>
              <w:jc w:val="left"/>
            </w:pPr>
            <w:r>
              <w:rPr/>
              <w:t>节能技术服务能力 (6.0分)</w:t>
            </w:r>
          </w:p>
        </w:tc>
        <w:tc>
          <w:tcPr>
            <w:tcW w:type="dxa" w:w="5076"/>
          </w:tcPr>
          <w:p>
            <w:pPr>
              <w:jc w:val="left"/>
            </w:pPr>
            <w:r>
              <w:rPr/>
              <w:t>投标人2019年1月1日至今作为合作单位协助申报市级及以上节能相关专项资金项目，并成功获得相应资金支持的，每项得1分，最高6分。 注：提供项目申报材料封面页、盖章页等关键页复印件和项目获得资金支持的证明材料复印件，不符合或不提供不得分。</w:t>
            </w:r>
          </w:p>
        </w:tc>
      </w:tr>
      <w:tr>
        <w:tc>
          <w:tcPr>
            <w:tcW w:type="dxa" w:w="922"/>
            <w:gridSpan w:val="2"/>
            <w:vMerge/>
          </w:tcPr>
          <w:p/>
        </w:tc>
        <w:tc>
          <w:tcPr>
            <w:tcW w:type="dxa" w:w="2307"/>
          </w:tcPr>
          <w:p>
            <w:pPr>
              <w:jc w:val="left"/>
            </w:pPr>
            <w:r>
              <w:rPr/>
              <w:t>专业资质和能力 (9.0分)</w:t>
            </w:r>
          </w:p>
        </w:tc>
        <w:tc>
          <w:tcPr>
            <w:tcW w:type="dxa" w:w="5076"/>
          </w:tcPr>
          <w:p>
            <w:pPr>
              <w:jc w:val="left"/>
            </w:pPr>
            <w:r>
              <w:rPr/>
              <w:t>（1）投标人具有有效期内的质量管理体系认证、环境管理体系认证、职业健康安全管理体系认证证书的，每具备一项得2分，满分得6分； （2）投标人具有有效期内的建筑机电安装工程专业承包三级（或以上）资质证书的，得3分； 注：本项最高得9分，需提供证书复印件并加盖投标人公章。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48"/>
        </w:rPr>
        <w:t xml:space="preserve"> </w:t>
      </w:r>
    </w:p>
    <w:p>
      <w:pPr>
        <w:jc w:val="center"/>
      </w:pPr>
      <w:r>
        <w:rPr>
          <w:b/>
          <w:sz w:val="48"/>
        </w:rPr>
        <w:t xml:space="preserve"> </w:t>
      </w:r>
    </w:p>
    <w:p>
      <w:pPr>
        <w:jc w:val="left"/>
      </w:pPr>
      <w:r>
        <w:rPr>
          <w:b/>
          <w:sz w:val="21"/>
        </w:rPr>
        <w:t>注：</w:t>
      </w:r>
    </w:p>
    <w:p>
      <w:pPr>
        <w:ind w:firstLine="211"/>
        <w:jc w:val="left"/>
      </w:pPr>
      <w:r>
        <w:rPr>
          <w:b/>
          <w:sz w:val="21"/>
        </w:rPr>
        <w:t>1</w:t>
      </w:r>
      <w:r>
        <w:rPr>
          <w:b/>
          <w:sz w:val="21"/>
        </w:rPr>
        <w:t>、合同具体事项须根据采购文件的约定及乙方投标（响应）文件的承诺执行；</w:t>
      </w:r>
    </w:p>
    <w:p>
      <w:pPr>
        <w:ind w:firstLine="211"/>
        <w:jc w:val="left"/>
      </w:pP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 20XX年XX月XX日星期至20XX年XX月XX日</w:t>
      </w:r>
    </w:p>
    <w:p>
      <w:pPr>
        <w:jc w:val="both"/>
      </w:pPr>
      <w:r>
        <w:rPr>
          <w:sz w:val="21"/>
        </w:rPr>
        <w:t>是否包含涉密条款：否</w:t>
      </w:r>
    </w:p>
    <w:p>
      <w:pPr>
        <w:jc w:val="both"/>
      </w:pPr>
      <w:r>
        <w:rPr>
          <w:sz w:val="21"/>
        </w:rPr>
        <w:t>备注：</w:t>
      </w:r>
    </w:p>
    <w:p>
      <w:pPr>
        <w:jc w:val="both"/>
      </w:pPr>
    </w:p>
    <w:p>
      <w:pPr>
        <w:jc w:val="both"/>
      </w:pPr>
      <w:r>
        <w:rPr>
          <w:sz w:val="21"/>
        </w:rPr>
        <w:t xml:space="preserve">甲方（采购人）：                               </w:t>
      </w:r>
    </w:p>
    <w:p>
      <w:pPr>
        <w:jc w:val="both"/>
      </w:pPr>
      <w:r>
        <w:rPr>
          <w:sz w:val="21"/>
        </w:rPr>
        <w:t xml:space="preserve">乙方（中标供应商）：                               </w:t>
      </w:r>
    </w:p>
    <w:p>
      <w:pPr>
        <w:jc w:val="both"/>
      </w:pPr>
      <w:r>
        <w:rPr>
          <w:sz w:val="21"/>
        </w:rPr>
        <w:t xml:space="preserve">   </w:t>
      </w:r>
      <w:r>
        <w:rPr>
          <w:sz w:val="21"/>
        </w:rPr>
        <w:t>根据《中华人民共和国政府采购法》、《中华人民共和国民法典》等相关法律法规及</w:t>
      </w:r>
      <w:r>
        <w:rPr>
          <w:sz w:val="21"/>
          <w:u w:val="single"/>
        </w:rPr>
        <w:t>何贤纪念医院能源管理系统建设项目</w:t>
      </w:r>
      <w:r>
        <w:rPr>
          <w:sz w:val="21"/>
        </w:rPr>
        <w:t>招标文件（项目编号：GZGK22D134A0394Z）的要求，经双方协商，本着平等互利和诚实信用的原则，一致同意签订本合同。</w:t>
      </w:r>
    </w:p>
    <w:p>
      <w:pPr>
        <w:jc w:val="both"/>
      </w:pPr>
      <w:r>
        <w:rPr>
          <w:b/>
          <w:sz w:val="21"/>
        </w:rPr>
        <w:t>一、合同采购内容</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716"/>
        <w:gridCol w:w="789"/>
        <w:gridCol w:w="752"/>
        <w:gridCol w:w="752"/>
        <w:gridCol w:w="752"/>
        <w:gridCol w:w="752"/>
        <w:gridCol w:w="752"/>
        <w:gridCol w:w="752"/>
        <w:gridCol w:w="752"/>
        <w:gridCol w:w="752"/>
        <w:gridCol w:w="752"/>
      </w:tblGrid>
      <w:tr>
        <w:tc>
          <w:tcPr>
            <w:tcW w:type="dxa" w:w="716"/>
            <w:tcBorders>
              <w:top w:val="single" w:color="000000" w:sz="4"/>
              <w:left w:val="single" w:color="000000" w:sz="4"/>
              <w:bottom w:val="single" w:color="000000" w:sz="4"/>
              <w:right w:val="single" w:color="000000" w:sz="4"/>
            </w:tcBorders>
          </w:tcPr>
          <w:p>
            <w:pPr>
              <w:jc w:val="center"/>
            </w:pPr>
            <w:r>
              <w:rPr>
                <w:sz w:val="21"/>
              </w:rPr>
              <w:t>序号</w:t>
            </w:r>
          </w:p>
        </w:tc>
        <w:tc>
          <w:tcPr>
            <w:tcW w:type="dxa" w:w="789"/>
            <w:tcBorders>
              <w:top w:val="single" w:color="000000" w:sz="4"/>
              <w:left w:val="none" w:color="000000" w:sz="4"/>
              <w:bottom w:val="single" w:color="000000" w:sz="4"/>
              <w:right w:val="single" w:color="000000" w:sz="4"/>
            </w:tcBorders>
          </w:tcPr>
          <w:p>
            <w:pPr>
              <w:jc w:val="center"/>
            </w:pPr>
            <w:r>
              <w:rPr>
                <w:sz w:val="21"/>
              </w:rPr>
              <w:t>标的名称</w:t>
            </w:r>
          </w:p>
        </w:tc>
        <w:tc>
          <w:tcPr>
            <w:tcW w:type="dxa" w:w="752"/>
            <w:tcBorders>
              <w:top w:val="single" w:color="000000" w:sz="4"/>
              <w:left w:val="none" w:color="000000" w:sz="4"/>
              <w:bottom w:val="single" w:color="000000" w:sz="4"/>
              <w:right w:val="single" w:color="000000" w:sz="4"/>
            </w:tcBorders>
          </w:tcPr>
          <w:p>
            <w:pPr>
              <w:jc w:val="center"/>
            </w:pPr>
            <w:r>
              <w:rPr>
                <w:sz w:val="21"/>
              </w:rPr>
              <w:t>品目编码</w:t>
            </w:r>
          </w:p>
        </w:tc>
        <w:tc>
          <w:tcPr>
            <w:tcW w:type="dxa" w:w="752"/>
            <w:tcBorders>
              <w:top w:val="single" w:color="000000" w:sz="4"/>
              <w:left w:val="none" w:color="000000" w:sz="4"/>
              <w:bottom w:val="single" w:color="000000" w:sz="4"/>
              <w:right w:val="single" w:color="000000" w:sz="4"/>
            </w:tcBorders>
          </w:tcPr>
          <w:p>
            <w:pPr>
              <w:jc w:val="center"/>
            </w:pPr>
            <w:r>
              <w:rPr>
                <w:sz w:val="21"/>
              </w:rPr>
              <w:t>技术要求</w:t>
            </w:r>
          </w:p>
        </w:tc>
        <w:tc>
          <w:tcPr>
            <w:tcW w:type="dxa" w:w="752"/>
            <w:tcBorders>
              <w:top w:val="single" w:color="000000" w:sz="4"/>
              <w:left w:val="none" w:color="000000" w:sz="4"/>
              <w:bottom w:val="single" w:color="000000" w:sz="4"/>
              <w:right w:val="single" w:color="000000" w:sz="4"/>
            </w:tcBorders>
          </w:tcPr>
          <w:p>
            <w:pPr>
              <w:jc w:val="center"/>
            </w:pPr>
            <w:r>
              <w:rPr>
                <w:sz w:val="21"/>
              </w:rPr>
              <w:t>是否进口</w:t>
            </w:r>
          </w:p>
        </w:tc>
        <w:tc>
          <w:tcPr>
            <w:tcW w:type="dxa" w:w="752"/>
            <w:tcBorders>
              <w:top w:val="single" w:color="000000" w:sz="4"/>
              <w:left w:val="none" w:color="000000" w:sz="4"/>
              <w:bottom w:val="single" w:color="000000" w:sz="4"/>
              <w:right w:val="single" w:color="000000" w:sz="4"/>
            </w:tcBorders>
          </w:tcPr>
          <w:p>
            <w:pPr>
              <w:jc w:val="center"/>
            </w:pPr>
            <w:r>
              <w:rPr>
                <w:sz w:val="21"/>
              </w:rPr>
              <w:t>品牌</w:t>
            </w:r>
          </w:p>
        </w:tc>
        <w:tc>
          <w:tcPr>
            <w:tcW w:type="dxa" w:w="752"/>
            <w:tcBorders>
              <w:top w:val="single" w:color="000000" w:sz="4"/>
              <w:left w:val="none" w:color="000000" w:sz="4"/>
              <w:bottom w:val="single" w:color="000000" w:sz="4"/>
              <w:right w:val="single" w:color="000000" w:sz="4"/>
            </w:tcBorders>
          </w:tcPr>
          <w:p>
            <w:pPr>
              <w:jc w:val="center"/>
            </w:pPr>
            <w:r>
              <w:rPr>
                <w:sz w:val="21"/>
              </w:rPr>
              <w:t>规格参数</w:t>
            </w:r>
          </w:p>
        </w:tc>
        <w:tc>
          <w:tcPr>
            <w:tcW w:type="dxa" w:w="752"/>
            <w:tcBorders>
              <w:top w:val="single" w:color="000000" w:sz="4"/>
              <w:left w:val="none" w:color="000000" w:sz="4"/>
              <w:bottom w:val="single" w:color="000000" w:sz="4"/>
              <w:right w:val="single" w:color="000000" w:sz="4"/>
            </w:tcBorders>
          </w:tcPr>
          <w:p>
            <w:pPr>
              <w:jc w:val="center"/>
            </w:pPr>
            <w:r>
              <w:rPr>
                <w:sz w:val="21"/>
              </w:rPr>
              <w:t>采购数量</w:t>
            </w:r>
          </w:p>
        </w:tc>
        <w:tc>
          <w:tcPr>
            <w:tcW w:type="dxa" w:w="752"/>
            <w:tcBorders>
              <w:top w:val="single" w:color="000000" w:sz="4"/>
              <w:left w:val="none" w:color="000000" w:sz="4"/>
              <w:bottom w:val="single" w:color="000000" w:sz="4"/>
              <w:right w:val="single" w:color="000000" w:sz="4"/>
            </w:tcBorders>
          </w:tcPr>
          <w:p>
            <w:pPr>
              <w:jc w:val="center"/>
            </w:pPr>
            <w:r>
              <w:rPr>
                <w:sz w:val="21"/>
              </w:rPr>
              <w:t>计量单位</w:t>
            </w:r>
          </w:p>
        </w:tc>
        <w:tc>
          <w:tcPr>
            <w:tcW w:type="dxa" w:w="752"/>
            <w:tcBorders>
              <w:top w:val="single" w:color="000000" w:sz="4"/>
              <w:left w:val="none" w:color="000000" w:sz="4"/>
              <w:bottom w:val="single" w:color="000000" w:sz="4"/>
              <w:right w:val="single" w:color="000000" w:sz="4"/>
            </w:tcBorders>
          </w:tcPr>
          <w:p>
            <w:pPr>
              <w:jc w:val="center"/>
            </w:pPr>
            <w:r>
              <w:rPr>
                <w:sz w:val="21"/>
              </w:rPr>
              <w:t>单价（元）</w:t>
            </w:r>
          </w:p>
        </w:tc>
        <w:tc>
          <w:tcPr>
            <w:tcW w:type="dxa" w:w="752"/>
            <w:tcBorders>
              <w:top w:val="single" w:color="000000" w:sz="4"/>
              <w:left w:val="none" w:color="000000" w:sz="4"/>
              <w:bottom w:val="single" w:color="000000" w:sz="4"/>
              <w:right w:val="single" w:color="000000" w:sz="4"/>
            </w:tcBorders>
          </w:tcPr>
          <w:p>
            <w:pPr>
              <w:jc w:val="center"/>
            </w:pPr>
            <w:r>
              <w:rPr>
                <w:sz w:val="21"/>
              </w:rPr>
              <w:t>总价（元）</w:t>
            </w:r>
          </w:p>
        </w:tc>
      </w:tr>
      <w:tr>
        <w:tc>
          <w:tcPr>
            <w:tcW w:type="dxa" w:w="716"/>
            <w:tcBorders>
              <w:top w:val="none" w:color="000000" w:sz="4"/>
              <w:left w:val="single" w:color="000000" w:sz="4"/>
              <w:bottom w:val="single" w:color="000000" w:sz="4"/>
              <w:right w:val="single" w:color="000000" w:sz="4"/>
            </w:tcBorders>
          </w:tcPr>
          <w:p>
            <w:pPr>
              <w:jc w:val="center"/>
            </w:pPr>
            <w:r>
              <w:rPr>
                <w:sz w:val="21"/>
              </w:rPr>
              <w:t>1</w:t>
            </w:r>
          </w:p>
        </w:tc>
        <w:tc>
          <w:tcPr>
            <w:tcW w:type="dxa" w:w="789"/>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r>
              <w:rPr>
                <w:sz w:val="21"/>
              </w:rPr>
              <w:t>详见合同文本</w:t>
            </w: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vAlign w:val="top"/>
          </w:tcPr>
          <w:p>
            <w:pPr>
              <w:jc w:val="both"/>
            </w:pPr>
          </w:p>
        </w:tc>
        <w:tc>
          <w:tcPr>
            <w:tcW w:type="dxa" w:w="752"/>
            <w:tcBorders>
              <w:top w:val="none" w:color="000000" w:sz="4"/>
              <w:left w:val="none" w:color="000000" w:sz="4"/>
              <w:bottom w:val="single" w:color="000000" w:sz="4"/>
              <w:right w:val="single" w:color="000000" w:sz="4"/>
            </w:tcBorders>
          </w:tcPr>
          <w:p>
            <w:pPr>
              <w:jc w:val="both"/>
            </w:pPr>
          </w:p>
        </w:tc>
      </w:tr>
      <w:tr>
        <w:tc>
          <w:tcPr>
            <w:tcW w:type="dxa" w:w="716"/>
            <w:tcBorders>
              <w:top w:val="none" w:color="000000" w:sz="4"/>
              <w:left w:val="single" w:color="000000" w:sz="4"/>
              <w:bottom w:val="single" w:color="000000" w:sz="4"/>
              <w:right w:val="single" w:color="000000" w:sz="4"/>
            </w:tcBorders>
          </w:tcPr>
          <w:p>
            <w:pPr>
              <w:jc w:val="center"/>
            </w:pPr>
            <w:r>
              <w:rPr>
                <w:sz w:val="21"/>
              </w:rPr>
              <w:t>2</w:t>
            </w:r>
          </w:p>
        </w:tc>
        <w:tc>
          <w:tcPr>
            <w:tcW w:type="dxa" w:w="789"/>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vAlign w:val="top"/>
          </w:tcPr>
          <w:p>
            <w:pPr>
              <w:jc w:val="both"/>
            </w:pPr>
          </w:p>
        </w:tc>
        <w:tc>
          <w:tcPr>
            <w:tcW w:type="dxa" w:w="752"/>
            <w:tcBorders>
              <w:top w:val="none" w:color="000000" w:sz="4"/>
              <w:left w:val="none" w:color="000000" w:sz="4"/>
              <w:bottom w:val="single" w:color="000000" w:sz="4"/>
              <w:right w:val="single" w:color="000000" w:sz="4"/>
            </w:tcBorders>
          </w:tcPr>
          <w:p>
            <w:pPr>
              <w:jc w:val="both"/>
            </w:pPr>
          </w:p>
        </w:tc>
      </w:tr>
      <w:tr>
        <w:tc>
          <w:tcPr>
            <w:tcW w:type="dxa" w:w="716"/>
            <w:tcBorders>
              <w:top w:val="none" w:color="000000" w:sz="4"/>
              <w:left w:val="single" w:color="000000" w:sz="4"/>
              <w:bottom w:val="single" w:color="000000" w:sz="4"/>
              <w:right w:val="single" w:color="000000" w:sz="4"/>
            </w:tcBorders>
          </w:tcPr>
          <w:p>
            <w:pPr>
              <w:jc w:val="center"/>
            </w:pPr>
            <w:r>
              <w:rPr>
                <w:sz w:val="21"/>
              </w:rPr>
              <w:t>……</w:t>
            </w:r>
          </w:p>
        </w:tc>
        <w:tc>
          <w:tcPr>
            <w:tcW w:type="dxa" w:w="789"/>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vAlign w:val="top"/>
          </w:tcPr>
          <w:p>
            <w:pPr>
              <w:jc w:val="both"/>
            </w:pPr>
          </w:p>
        </w:tc>
        <w:tc>
          <w:tcPr>
            <w:tcW w:type="dxa" w:w="752"/>
            <w:tcBorders>
              <w:top w:val="none" w:color="000000" w:sz="4"/>
              <w:left w:val="none" w:color="000000" w:sz="4"/>
              <w:bottom w:val="single" w:color="000000" w:sz="4"/>
              <w:right w:val="single" w:color="000000" w:sz="4"/>
            </w:tcBorders>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合同总额包括但不限于：</w:t>
      </w:r>
      <w:r>
        <w:rPr>
          <w:sz w:val="21"/>
        </w:rPr>
        <w:t>能源系统、设备设施、安装调试、培训、增值技术服务费、</w:t>
      </w:r>
      <w:r>
        <w:rPr>
          <w:sz w:val="21"/>
        </w:rPr>
        <w:t>各项税费、</w:t>
      </w:r>
      <w:r>
        <w:rPr>
          <w:sz w:val="21"/>
        </w:rPr>
        <w:t>项目配合费（按中标价的1%）</w:t>
      </w:r>
      <w:r>
        <w:rPr>
          <w:sz w:val="21"/>
        </w:rPr>
        <w:t>及合同实施过程中不可预见费用等</w:t>
      </w:r>
      <w:r>
        <w:rPr>
          <w:sz w:val="21"/>
        </w:rPr>
        <w:t>。</w:t>
      </w:r>
    </w:p>
    <w:p>
      <w:pPr>
        <w:jc w:val="both"/>
      </w:pPr>
      <w:r>
        <w:rPr>
          <w:b/>
          <w:sz w:val="21"/>
        </w:rPr>
        <w:t>二、合同金额</w:t>
      </w:r>
    </w:p>
    <w:p>
      <w:pPr>
        <w:jc w:val="both"/>
      </w:pPr>
      <w:r>
        <w:rPr>
          <w:sz w:val="21"/>
        </w:rPr>
        <w:t>合同总金额：小写：￥</w:t>
      </w:r>
      <w:r>
        <w:rPr>
          <w:sz w:val="21"/>
          <w:u w:val="single"/>
        </w:rPr>
        <w:t xml:space="preserve">                 </w:t>
      </w:r>
      <w:r>
        <w:rPr>
          <w:sz w:val="21"/>
        </w:rPr>
        <w:t>； 大写：人民币</w:t>
      </w:r>
      <w:r>
        <w:rPr>
          <w:sz w:val="21"/>
          <w:u w:val="single"/>
        </w:rPr>
        <w:t xml:space="preserve">            </w:t>
      </w:r>
      <w:r>
        <w:rPr>
          <w:sz w:val="21"/>
        </w:rPr>
        <w:t>。</w:t>
      </w:r>
    </w:p>
    <w:p>
      <w:pPr>
        <w:jc w:val="both"/>
      </w:pPr>
      <w:r>
        <w:rPr>
          <w:b/>
          <w:sz w:val="21"/>
        </w:rPr>
        <w:t>三、设备要求</w:t>
      </w:r>
    </w:p>
    <w:p>
      <w:pPr>
        <w:jc w:val="both"/>
      </w:pPr>
      <w:r>
        <w:rPr>
          <w:sz w:val="21"/>
        </w:rPr>
        <w:t>1.</w:t>
      </w:r>
      <w:r>
        <w:rPr>
          <w:sz w:val="21"/>
        </w:rPr>
        <w:t>乙方提供的货物必须符合中华人民共和国“国家安全环保标准”。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乙方应将关键主机设备的用户手册、保修手册、有关单证资料及配备件、随机工具等交付给甲方，使用操作及安全须知等重要资料应附有中文说明。</w:t>
      </w:r>
    </w:p>
    <w:p>
      <w:pPr>
        <w:jc w:val="both"/>
      </w:pPr>
      <w:r>
        <w:rPr>
          <w:sz w:val="21"/>
        </w:rPr>
        <w:t>4.</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sz w:val="21"/>
        </w:rPr>
        <w:t>5.</w:t>
      </w:r>
      <w:r>
        <w:rPr>
          <w:sz w:val="21"/>
        </w:rPr>
        <w:t>乙方承诺协助开展</w:t>
      </w:r>
      <w:r>
        <w:rPr>
          <w:sz w:val="21"/>
        </w:rPr>
        <w:t>省级节能降耗专项资金储备项目</w:t>
      </w:r>
      <w:r>
        <w:rPr>
          <w:sz w:val="21"/>
        </w:rPr>
        <w:t>相关专项资金申报材料编制、项目验收材料编制等节能技术服务。</w:t>
      </w:r>
    </w:p>
    <w:p>
      <w:pPr>
        <w:jc w:val="both"/>
      </w:pPr>
      <w:r>
        <w:rPr>
          <w:b/>
          <w:sz w:val="21"/>
        </w:rPr>
        <w:t>四、知识产权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五、交付时间、地点、方式</w:t>
      </w:r>
    </w:p>
    <w:p>
      <w:pPr>
        <w:jc w:val="both"/>
      </w:pPr>
      <w:r>
        <w:rPr>
          <w:sz w:val="21"/>
        </w:rPr>
        <w:t>1.</w:t>
      </w:r>
      <w:r>
        <w:rPr>
          <w:sz w:val="21"/>
        </w:rPr>
        <w:t>交付时间：按甲方提出要求分阶段实施，预计于2023年前完成项目全部内容</w:t>
      </w:r>
    </w:p>
    <w:p>
      <w:pPr>
        <w:jc w:val="both"/>
      </w:pPr>
      <w:r>
        <w:rPr>
          <w:sz w:val="21"/>
        </w:rPr>
        <w:t>交付地点：用户指定地点</w:t>
      </w:r>
    </w:p>
    <w:p>
      <w:pPr>
        <w:jc w:val="both"/>
      </w:pPr>
      <w:r>
        <w:rPr>
          <w:sz w:val="21"/>
        </w:rPr>
        <w:t>2.</w:t>
      </w:r>
      <w:r>
        <w:rPr>
          <w:sz w:val="21"/>
        </w:rPr>
        <w:t>交付条件：项目达到甲方验收条件且通过省级节能降耗专项资金储备项目验收</w:t>
      </w:r>
    </w:p>
    <w:p>
      <w:pPr>
        <w:jc w:val="both"/>
      </w:pPr>
      <w:r>
        <w:rPr>
          <w:sz w:val="21"/>
        </w:rPr>
        <w:t>3.</w:t>
      </w:r>
      <w:r>
        <w:rPr>
          <w:sz w:val="21"/>
        </w:rPr>
        <w:t>甲方联系人及联系电话：</w:t>
      </w:r>
    </w:p>
    <w:p>
      <w:pPr>
        <w:jc w:val="both"/>
      </w:pPr>
      <w:r>
        <w:rPr>
          <w:sz w:val="21"/>
        </w:rPr>
        <w:t>4.</w:t>
      </w:r>
      <w:r>
        <w:rPr>
          <w:sz w:val="21"/>
        </w:rPr>
        <w:t>乙方联系人及联系电话：</w:t>
      </w:r>
    </w:p>
    <w:p>
      <w:pPr>
        <w:jc w:val="both"/>
      </w:pPr>
      <w:r>
        <w:rPr>
          <w:b/>
          <w:sz w:val="21"/>
        </w:rPr>
        <w:t>六、付款方式</w:t>
      </w:r>
    </w:p>
    <w:p>
      <w:pPr>
        <w:jc w:val="left"/>
      </w:pPr>
      <w:r>
        <w:rPr>
          <w:sz w:val="21"/>
        </w:rPr>
        <w:t>本项目按分期实施进度付款，具体如下：</w:t>
      </w:r>
    </w:p>
    <w:p>
      <w:pPr>
        <w:ind w:firstLine="420"/>
        <w:jc w:val="both"/>
      </w:pPr>
      <w:r>
        <w:rPr>
          <w:sz w:val="21"/>
        </w:rPr>
        <w:t>1.</w:t>
      </w:r>
      <w:r>
        <w:rPr>
          <w:sz w:val="21"/>
        </w:rPr>
        <w:t>第一期：合同签订后10个工作日内，甲方向乙方支付合同总价30%作为首付款；</w:t>
      </w:r>
    </w:p>
    <w:p>
      <w:pPr>
        <w:ind w:firstLine="420"/>
        <w:jc w:val="both"/>
      </w:pPr>
      <w:r>
        <w:rPr>
          <w:sz w:val="21"/>
        </w:rPr>
        <w:t>2.</w:t>
      </w:r>
      <w:r>
        <w:rPr>
          <w:sz w:val="21"/>
        </w:rPr>
        <w:t>第二期：</w:t>
      </w:r>
      <w:r>
        <w:rPr>
          <w:sz w:val="21"/>
        </w:rPr>
        <w:t>在2022年12月31日前，项目部分设备（服务器、智能电表、智能水表及照明灯具）进场后，对设备初步验收合格支付验收部分对应的合同价50%；在2023年，项目剩余设备（服务器、智能电表、智能水表及照明灯具）进场并初步验收合格后，支付至合同总价80%。</w:t>
      </w:r>
      <w:r>
        <w:rPr>
          <w:sz w:val="21"/>
        </w:rPr>
        <w:t>；</w:t>
      </w:r>
    </w:p>
    <w:p>
      <w:pPr>
        <w:ind w:firstLine="420"/>
        <w:jc w:val="both"/>
      </w:pPr>
      <w:r>
        <w:rPr>
          <w:sz w:val="21"/>
        </w:rPr>
        <w:t>3.</w:t>
      </w:r>
      <w:r>
        <w:rPr>
          <w:sz w:val="21"/>
        </w:rPr>
        <w:t>第三期：项目完工并能正常使用且通过省级节能降耗专项资金储备项目验收后，甲方5个工作日内向乙方支付合同总额10%的尾款。</w:t>
      </w:r>
    </w:p>
    <w:p>
      <w:pPr>
        <w:ind w:firstLine="420"/>
        <w:jc w:val="both"/>
      </w:pPr>
      <w:r>
        <w:rPr>
          <w:sz w:val="21"/>
        </w:rPr>
        <w:t>5.</w:t>
      </w:r>
      <w:r>
        <w:rPr>
          <w:sz w:val="21"/>
        </w:rPr>
        <w:t>在每次付款前，乙方需向甲方提交资料：请款书和等额发票。</w:t>
      </w:r>
    </w:p>
    <w:p>
      <w:pPr>
        <w:jc w:val="both"/>
      </w:pPr>
      <w:r>
        <w:rPr>
          <w:b/>
          <w:sz w:val="21"/>
        </w:rPr>
        <w:t>七、培训、质量保证期及售后服务要求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jc w:val="both"/>
      </w:pPr>
      <w:r>
        <w:rPr>
          <w:sz w:val="21"/>
        </w:rPr>
        <w:t>地址：</w:t>
      </w:r>
      <w:r>
        <w:rPr>
          <w:sz w:val="21"/>
          <w:u w:val="single"/>
        </w:rPr>
        <w:t xml:space="preserve">                                      </w:t>
      </w:r>
    </w:p>
    <w:p>
      <w:pPr>
        <w:jc w:val="both"/>
      </w:pPr>
      <w:r>
        <w:rPr>
          <w:sz w:val="21"/>
        </w:rPr>
        <w:t>联系人：</w:t>
      </w:r>
      <w:r>
        <w:rPr>
          <w:sz w:val="21"/>
          <w:u w:val="single"/>
        </w:rPr>
        <w:t xml:space="preserve">                                    </w:t>
      </w:r>
    </w:p>
    <w:p>
      <w:pPr>
        <w:jc w:val="both"/>
      </w:pPr>
      <w:r>
        <w:rPr>
          <w:sz w:val="21"/>
        </w:rPr>
        <w:t>联系电话</w:t>
      </w:r>
      <w:r>
        <w:rPr>
          <w:sz w:val="21"/>
          <w:u w:val="single"/>
        </w:rPr>
        <w:t xml:space="preserve">                                    </w:t>
      </w:r>
    </w:p>
    <w:p>
      <w:pPr>
        <w:jc w:val="both"/>
      </w:pPr>
      <w:r>
        <w:rPr>
          <w:sz w:val="21"/>
        </w:rPr>
        <w:t>手机号码：</w:t>
      </w:r>
      <w:r>
        <w:rPr>
          <w:sz w:val="21"/>
          <w:u w:val="single"/>
        </w:rPr>
        <w:t xml:space="preserve">                                  </w:t>
      </w:r>
    </w:p>
    <w:p>
      <w:pPr>
        <w:jc w:val="both"/>
      </w:pPr>
      <w:r>
        <w:rPr>
          <w:sz w:val="21"/>
        </w:rPr>
        <w:t>传真号码：</w:t>
      </w:r>
      <w:r>
        <w:rPr>
          <w:sz w:val="21"/>
          <w:u w:val="single"/>
        </w:rPr>
        <w:t xml:space="preserve">                                  </w:t>
      </w:r>
    </w:p>
    <w:p>
      <w:pPr>
        <w:jc w:val="both"/>
      </w:pPr>
      <w:r>
        <w:rPr>
          <w:b/>
          <w:sz w:val="21"/>
        </w:rPr>
        <w:t>八、包装、到货检验、安装与调试</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（2）货物送到甲方指定场地后，甲、乙双方同时在场时才能开封检验。</w:t>
      </w:r>
    </w:p>
    <w:p>
      <w:pPr>
        <w:jc w:val="both"/>
      </w:pPr>
      <w:r>
        <w:rPr>
          <w:sz w:val="21"/>
        </w:rPr>
        <w:t>3.</w:t>
      </w:r>
      <w:r>
        <w:rPr>
          <w:sz w:val="21"/>
        </w:rPr>
        <w:t>合同货物的安装调试：</w:t>
      </w:r>
    </w:p>
    <w:p>
      <w:pPr>
        <w:jc w:val="both"/>
      </w:pPr>
      <w:r>
        <w:rPr>
          <w:sz w:val="21"/>
        </w:rPr>
        <w:t>（1）除非甲方另有通知，乙方应按照合同的要求以及合同执行计划的时间安排，派出足够的人员进行现场安装和负责调试工作。</w:t>
      </w:r>
    </w:p>
    <w:p>
      <w:pPr>
        <w:jc w:val="both"/>
      </w:pPr>
      <w:r>
        <w:rPr>
          <w:sz w:val="21"/>
        </w:rPr>
        <w:t>（2）乙方必须依照招标文件的要求和投标文件的承诺，将设备、系统安装并调试至正常运行的最佳状态。</w:t>
      </w:r>
    </w:p>
    <w:p>
      <w:pPr>
        <w:jc w:val="both"/>
      </w:pPr>
      <w:r>
        <w:rPr>
          <w:sz w:val="21"/>
        </w:rPr>
        <w:t>（3）合同项下的安装调试所发生费用及耗材由乙方承担。</w:t>
      </w:r>
    </w:p>
    <w:p>
      <w:pPr>
        <w:jc w:val="both"/>
      </w:pPr>
      <w:r>
        <w:rPr>
          <w:sz w:val="21"/>
        </w:rPr>
        <w:t>（4）乙方安装时须对各安装场地内的其它货物、设施有良好保护措施。</w:t>
      </w:r>
    </w:p>
    <w:p>
      <w:pPr>
        <w:jc w:val="both"/>
      </w:pPr>
      <w:r>
        <w:rPr>
          <w:b/>
          <w:sz w:val="21"/>
        </w:rPr>
        <w:t>九、验收</w:t>
      </w:r>
    </w:p>
    <w:p>
      <w:pPr>
        <w:jc w:val="both"/>
      </w:pPr>
      <w:r>
        <w:rPr>
          <w:sz w:val="21"/>
        </w:rPr>
        <w:t>1.</w:t>
      </w:r>
      <w:r>
        <w:rPr>
          <w:sz w:val="21"/>
        </w:rPr>
        <w:t>甲方根据国家现行法律法规、安全技术规范、验收规范及标准组织采购项目验收，由甲方、乙方双方对采购项目进行验收</w:t>
      </w:r>
      <w:r>
        <w:rPr>
          <w:sz w:val="21"/>
        </w:rPr>
        <w:t>，并出具验收书。验收书应当包括每一项技术、服务、安全标准的履约情况。本项目作为甲方省级节能降耗专项资金储备项目实施内容不符，乙方需主导并协助甲方组织相关材料通过省级节能降耗专项资金储备项目验收，方视之为通过最终验收。</w:t>
      </w:r>
    </w:p>
    <w:p>
      <w:pPr>
        <w:jc w:val="both"/>
      </w:pPr>
      <w:r>
        <w:rPr>
          <w:sz w:val="21"/>
        </w:rPr>
        <w:t>2.</w:t>
      </w:r>
      <w:r>
        <w:rPr>
          <w:sz w:val="21"/>
        </w:rPr>
        <w:t>交付验收标准依次序对照适用标准为：</w:t>
      </w:r>
    </w:p>
    <w:p>
      <w:pPr>
        <w:jc w:val="both"/>
      </w:pPr>
      <w:r>
        <w:rPr>
          <w:sz w:val="21"/>
        </w:rPr>
        <w:t>（1）符合中华人民共和国“国家安全质量标准、环保标准或行业标准”；</w:t>
      </w:r>
    </w:p>
    <w:p>
      <w:pPr>
        <w:jc w:val="both"/>
      </w:pPr>
      <w:r>
        <w:rPr>
          <w:sz w:val="21"/>
        </w:rPr>
        <w:t>（2）符合招标文件和投标承诺中甲方认可的合理最佳配置、参数及各项要求；</w:t>
      </w:r>
    </w:p>
    <w:p>
      <w:pPr>
        <w:jc w:val="both"/>
      </w:pPr>
      <w:r>
        <w:rPr>
          <w:sz w:val="21"/>
        </w:rPr>
        <w:t>（3）货物来源国官方标准。</w:t>
      </w:r>
    </w:p>
    <w:p>
      <w:pPr>
        <w:jc w:val="both"/>
      </w:pPr>
      <w:r>
        <w:rPr>
          <w:sz w:val="21"/>
        </w:rPr>
        <w:t>4.</w:t>
      </w:r>
      <w:r>
        <w:rPr>
          <w:sz w:val="21"/>
        </w:rPr>
        <w:t>国内货物必须具备出厂合格证及原厂保修卡。</w:t>
      </w:r>
    </w:p>
    <w:p>
      <w:pPr>
        <w:jc w:val="both"/>
      </w:pPr>
      <w:r>
        <w:rPr>
          <w:sz w:val="21"/>
        </w:rPr>
        <w:t>5.</w:t>
      </w:r>
      <w:r>
        <w:rPr>
          <w:sz w:val="21"/>
        </w:rPr>
        <w:t>货物为原厂商未启封全新包装，具出厂合格证，序列号、包装箱号与出厂批号一致，并可追索查阅。所有随设备的附件必须齐全。</w:t>
      </w:r>
    </w:p>
    <w:p>
      <w:pPr>
        <w:jc w:val="both"/>
      </w:pPr>
      <w:r>
        <w:rPr>
          <w:sz w:val="21"/>
        </w:rPr>
        <w:t>6.</w:t>
      </w:r>
      <w:r>
        <w:rPr>
          <w:sz w:val="21"/>
        </w:rPr>
        <w:t>乙方将货物的用户手册、保修手册、有关单证资料及备品备件、随机工具等交付给甲方，使用操作及安全须知等重要资料应附有中文说明。</w:t>
      </w:r>
    </w:p>
    <w:p>
      <w:pPr>
        <w:jc w:val="both"/>
      </w:pPr>
      <w:r>
        <w:rPr>
          <w:sz w:val="21"/>
        </w:rPr>
        <w:t>7.</w:t>
      </w:r>
      <w:r>
        <w:rPr>
          <w:sz w:val="21"/>
        </w:rPr>
        <w:t>货物验收所发生的检验费用由乙方负担。</w:t>
      </w:r>
    </w:p>
    <w:p>
      <w:pPr>
        <w:jc w:val="both"/>
      </w:pPr>
      <w:r>
        <w:rPr>
          <w:sz w:val="21"/>
        </w:rPr>
        <w:t>8.</w:t>
      </w:r>
      <w:r>
        <w:rPr>
          <w:sz w:val="21"/>
        </w:rPr>
        <w:t>设备到货并经乙方技术人员安装后，甲方有权委托中国有资格的单位对上述设备进行校准或检验。</w:t>
      </w:r>
    </w:p>
    <w:p>
      <w:pPr>
        <w:jc w:val="both"/>
      </w:pPr>
      <w:r>
        <w:rPr>
          <w:sz w:val="21"/>
        </w:rPr>
        <w:t>9.</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10.</w:t>
      </w:r>
      <w:r>
        <w:rPr>
          <w:sz w:val="21"/>
        </w:rPr>
        <w:t>当出现不合格产品时，乙方要无条件更换合格产品。除甲方认可，否则不接受任何形式的降格处理。</w:t>
      </w:r>
    </w:p>
    <w:p>
      <w:pPr>
        <w:jc w:val="both"/>
      </w:pPr>
      <w:r>
        <w:rPr>
          <w:sz w:val="21"/>
        </w:rPr>
        <w:t>11.</w:t>
      </w:r>
      <w:r>
        <w:rPr>
          <w:sz w:val="21"/>
        </w:rPr>
        <w:t>验收期限：项目达到甲方验收条件且通过省级节能降耗专项资金储备项目验收后7个工作日内。</w:t>
      </w:r>
    </w:p>
    <w:p>
      <w:pPr>
        <w:jc w:val="both"/>
      </w:pPr>
      <w:r>
        <w:rPr>
          <w:b/>
          <w:sz w:val="21"/>
        </w:rPr>
        <w:t>十、违约责任与赔偿损失</w:t>
      </w:r>
    </w:p>
    <w:p>
      <w:pPr>
        <w:jc w:val="both"/>
      </w:pPr>
      <w:r>
        <w:rPr>
          <w:sz w:val="21"/>
        </w:rPr>
        <w:t>1.</w:t>
      </w:r>
      <w:r>
        <w:rPr>
          <w:sz w:val="21"/>
        </w:rPr>
        <w:t>乙方交付的货物不符合招标文件、投标文件或本合同规定的，甲方有权拒收，并且乙方须向甲方支付本合同总价5%的违约金。</w:t>
      </w:r>
    </w:p>
    <w:p>
      <w:pPr>
        <w:jc w:val="both"/>
      </w:pPr>
      <w:r>
        <w:rPr>
          <w:sz w:val="21"/>
        </w:rPr>
        <w:t>2.</w:t>
      </w:r>
      <w:r>
        <w:rPr>
          <w:sz w:val="21"/>
        </w:rPr>
        <w:t>乙方未能按本合同规定的交货时间交付货物的，从逾期之日起每日按本合同总价3‰的数额向甲方支付违约金；逾期半个月以上的，甲方有权终止合同，由此造成的甲方经济损失由乙方承担。</w:t>
      </w:r>
    </w:p>
    <w:p>
      <w:pPr>
        <w:jc w:val="both"/>
      </w:pPr>
      <w:r>
        <w:rPr>
          <w:sz w:val="21"/>
        </w:rPr>
        <w:t>3.</w:t>
      </w:r>
      <w:r>
        <w:rPr>
          <w:sz w:val="21"/>
        </w:rPr>
        <w:t>甲方无正当理由拒收货物，不按政府采购支付流程办理付款申请手续的，甲方向乙方偿付本合同总价5%的违约金。甲方逾期未按政府采购支付流程办理付款申请手续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   %</w:t>
      </w:r>
      <w:r>
        <w:rPr>
          <w:sz w:val="21"/>
        </w:rPr>
        <w:t>。</w:t>
      </w:r>
    </w:p>
    <w:p>
      <w:pPr>
        <w:jc w:val="both"/>
      </w:pPr>
      <w:r>
        <w:rPr>
          <w:sz w:val="21"/>
        </w:rPr>
        <w:t>6.</w:t>
      </w:r>
      <w:r>
        <w:rPr>
          <w:sz w:val="21"/>
        </w:rPr>
        <w:t>其它违约责任按《中华人民共和国民法典》处理。</w:t>
      </w:r>
    </w:p>
    <w:p>
      <w:pPr>
        <w:jc w:val="both"/>
      </w:pPr>
      <w:r>
        <w:rPr>
          <w:b/>
          <w:sz w:val="21"/>
        </w:rPr>
        <w:t>十一、履约保证金</w:t>
      </w:r>
    </w:p>
    <w:p>
      <w:pPr>
        <w:jc w:val="both"/>
      </w:pPr>
      <w:r>
        <w:rPr>
          <w:b/>
          <w:sz w:val="21"/>
        </w:rPr>
        <w:t>（按照采购需求要求）</w:t>
      </w:r>
    </w:p>
    <w:p>
      <w:pPr>
        <w:jc w:val="both"/>
      </w:pPr>
      <w:r>
        <w:rPr>
          <w:b/>
          <w:sz w:val="21"/>
        </w:rPr>
        <w:t>十二、争议的解决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十三、不可抗力</w:t>
      </w:r>
    </w:p>
    <w:p>
      <w:pPr>
        <w:ind w:firstLine="420"/>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ind w:firstLine="420"/>
        <w:jc w:val="both"/>
      </w:pPr>
      <w:r>
        <w:rPr>
          <w:sz w:val="21"/>
        </w:rPr>
        <w:t>在中国境内、外发生的与本合同执行有关的一切税费均由乙方负担。</w:t>
      </w:r>
    </w:p>
    <w:p>
      <w:pPr>
        <w:jc w:val="both"/>
      </w:pPr>
      <w:r>
        <w:rPr>
          <w:b/>
          <w:sz w:val="21"/>
        </w:rPr>
        <w:t>十五、其它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如甲方在能源管理系统的后期运维中，结合医院成本核算或能源管理等工作，验收通过后如甲方有工作配合，乙方需主动协助。</w:t>
      </w:r>
    </w:p>
    <w:p>
      <w:pPr>
        <w:jc w:val="both"/>
      </w:pPr>
      <w:r>
        <w:rPr>
          <w:b/>
          <w:sz w:val="21"/>
        </w:rPr>
        <w:t>十六、合同生效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both"/>
      </w:pPr>
      <w:r>
        <w:rPr>
          <w:sz w:val="27"/>
        </w:rPr>
        <w:t xml:space="preserve"> </w:t>
      </w:r>
    </w:p>
    <w:p>
      <w:pPr>
        <w:jc w:val="both"/>
      </w:pPr>
      <w:r>
        <w:rPr>
          <w:sz w:val="27"/>
        </w:rPr>
        <w:t xml:space="preserve"> </w:t>
      </w:r>
    </w:p>
    <w:p>
      <w:pPr>
        <w:jc w:val="both"/>
      </w:pPr>
      <w:r>
        <w:rPr>
          <w:sz w:val="27"/>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440113-2022-04818</w:t>
      </w:r>
    </w:p>
    <w:p>
      <w:pPr>
        <w:jc w:val="center"/>
      </w:pPr>
      <w:r>
        <w:rPr>
          <w:b/>
          <w:sz w:val="24"/>
        </w:rPr>
        <w:t>采购项目编号：</w:t>
      </w:r>
      <w:r>
        <w:rPr>
          <w:b/>
          <w:sz w:val="24"/>
        </w:rPr>
        <w:t>GZGK22D134A0394Z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何贤纪念医院能源管理系统建设项目</w:t>
      </w:r>
      <w:r>
        <w:rPr/>
        <w:t>项目的招标[采购项目编号为：</w:t>
      </w:r>
      <w:r>
        <w:rPr>
          <w:u w:val="single"/>
        </w:rPr>
        <w:t>GZGK22D134A0394Z</w:t>
      </w:r>
      <w:r>
        <w:rPr/>
        <w:t>]，我方愿参与投标。</w:t>
      </w:r>
    </w:p>
    <w:p>
      <w:pPr>
        <w:ind w:firstLine="480"/>
      </w:pPr>
      <w:r>
        <w:rPr/>
        <w:t>我方确认收到贵方提供的</w:t>
      </w:r>
      <w:r>
        <w:rPr>
          <w:u w:val="single"/>
        </w:rPr>
        <w:t>何贤纪念医院能源管理系统建设项目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何贤纪念医院能源管理系统建设项目</w:t>
      </w:r>
      <w:r>
        <w:rPr/>
        <w:t>项目采购[采购项目编号为</w:t>
      </w:r>
      <w:r>
        <w:rPr/>
        <w:t>GZGK22D134A0394Z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广州市番禺区何贤纪念医院（广州市番禺区妇幼保健院）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何贤纪念医院能源管理系统建设项目</w:t>
      </w:r>
      <w:r>
        <w:rPr/>
        <w:t>招标中获中标（采购项目编号：</w:t>
      </w:r>
      <w:r>
        <w:rPr/>
        <w:t>GZGK22D134A0394Z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