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440118-2023-01956</w:t>
      </w:r>
    </w:p>
    <w:p>
      <w:pPr>
        <w:jc w:val="center"/>
      </w:pPr>
      <w:r>
        <w:rPr>
          <w:b/>
          <w:sz w:val="24"/>
        </w:rPr>
        <w:t>采购项目编号：</w:t>
      </w:r>
      <w:r>
        <w:rPr>
          <w:b/>
          <w:sz w:val="24"/>
        </w:rPr>
        <w:t>GZGK23D038A0115Z</w:t>
      </w:r>
    </w:p>
    <w:p>
      <w:pPr>
        <w:jc w:val="center"/>
      </w:pPr>
      <w:r>
        <w:rPr>
          <w:b/>
          <w:sz w:val="24"/>
        </w:rPr>
        <w:t>项目名称：</w:t>
      </w:r>
      <w:r>
        <w:rPr>
          <w:b/>
          <w:sz w:val="24"/>
        </w:rPr>
        <w:t>广州医科大学附属第四医院采购医疗设备项目（第一批）</w:t>
      </w:r>
    </w:p>
    <w:p>
      <w:pPr>
        <w:jc w:val="center"/>
      </w:pPr>
      <w:r>
        <w:rPr>
          <w:b/>
          <w:sz w:val="24"/>
        </w:rPr>
        <w:t>采购人：</w:t>
      </w:r>
      <w:r>
        <w:rPr>
          <w:b/>
          <w:sz w:val="24"/>
        </w:rPr>
        <w:t>广州医科大学附属第四医院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广州医科大学附属第四医院</w:t>
      </w:r>
      <w:r>
        <w:rPr/>
        <w:t>的委托，采用</w:t>
      </w:r>
      <w:r>
        <w:rPr/>
        <w:t>公开招标</w:t>
      </w:r>
      <w:r>
        <w:rPr/>
        <w:t>方式组织采购</w:t>
      </w:r>
      <w:r>
        <w:rPr/>
        <w:t>广州医科大学附属第四医院采购医疗设备项目（第一批）</w:t>
      </w:r>
      <w:r>
        <w:rPr/>
        <w:t>。欢迎符合资格条件的国内供应商参加投标。</w:t>
      </w:r>
    </w:p>
    <w:p>
      <w:r>
        <w:rPr>
          <w:b/>
          <w:sz w:val="28"/>
        </w:rPr>
        <w:t>一.项目概述</w:t>
      </w:r>
    </w:p>
    <w:p>
      <w:r>
        <w:rPr>
          <w:b/>
          <w:sz w:val="24"/>
        </w:rPr>
        <w:t>1.名称与编号</w:t>
      </w:r>
    </w:p>
    <w:p>
      <w:pPr>
        <w:ind w:firstLine="480"/>
      </w:pPr>
      <w:r>
        <w:rPr/>
        <w:t>项目名称：</w:t>
      </w:r>
      <w:r>
        <w:rPr/>
        <w:t>广州医科大学附属第四医院采购医疗设备项目（第一批）</w:t>
      </w:r>
    </w:p>
    <w:p>
      <w:pPr>
        <w:ind w:firstLine="480"/>
      </w:pPr>
      <w:r>
        <w:rPr/>
        <w:t>采购计划编号：</w:t>
      </w:r>
      <w:r>
        <w:rPr/>
        <w:t>440118-2023-01956</w:t>
      </w:r>
    </w:p>
    <w:p>
      <w:pPr>
        <w:ind w:firstLine="480"/>
      </w:pPr>
      <w:r>
        <w:rPr/>
        <w:t>采购项目编号：</w:t>
      </w:r>
      <w:r>
        <w:rPr/>
        <w:t>GZGK23D038A0115Z</w:t>
      </w:r>
    </w:p>
    <w:p>
      <w:pPr>
        <w:ind w:firstLine="480"/>
      </w:pPr>
      <w:r>
        <w:rPr/>
        <w:t>采购方式：</w:t>
      </w:r>
      <w:r>
        <w:rPr/>
        <w:t>公开招标</w:t>
      </w:r>
    </w:p>
    <w:p>
      <w:pPr>
        <w:ind w:firstLine="480"/>
      </w:pPr>
      <w:r>
        <w:rPr/>
        <w:t>预算金额：</w:t>
      </w:r>
      <w:r>
        <w:rPr/>
        <w:t>6,350,000.00</w:t>
      </w:r>
      <w:r>
        <w:rPr/>
        <w:t>元</w:t>
      </w:r>
    </w:p>
    <w:p>
      <w:r>
        <w:rPr>
          <w:b/>
          <w:sz w:val="24"/>
        </w:rPr>
        <w:t>2.项目内容及需求情况（采购项目技术规格、参数及要求）</w:t>
      </w:r>
    </w:p>
    <w:p>
      <w:pPr>
        <w:ind w:firstLine="480"/>
      </w:pPr>
    </w:p>
    <w:p/>
    <w:p>
      <w:r>
        <w:rPr/>
        <w:t>采购包1(耳鼻喉科内镜系统):</w:t>
      </w:r>
    </w:p>
    <w:p>
      <w:r>
        <w:rPr/>
        <w:t>采购包预算金额：2,400,000.00元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医用内窥镜</w:t>
            </w:r>
          </w:p>
        </w:tc>
        <w:tc>
          <w:tcPr>
            <w:tcW w:type="dxa" w:w="2136"/>
          </w:tcPr>
          <w:p>
            <w:r>
              <w:rPr/>
              <w:t>耳鼻喉科内镜系统</w:t>
            </w:r>
          </w:p>
        </w:tc>
        <w:tc>
          <w:tcPr>
            <w:tcW w:type="dxa" w:w="1187"/>
          </w:tcPr>
          <w:p>
            <w:r>
              <w:rPr/>
              <w:t>1.00(套)</w:t>
            </w:r>
          </w:p>
        </w:tc>
        <w:tc>
          <w:tcPr>
            <w:tcW w:type="dxa" w:w="1187"/>
          </w:tcPr>
          <w:p>
            <w:r>
              <w:rPr/>
              <w:t>详见第二章</w:t>
            </w:r>
          </w:p>
        </w:tc>
        <w:tc>
          <w:tcPr>
            <w:tcW w:type="dxa" w:w="1187"/>
          </w:tcPr>
          <w:p>
            <w:r>
              <w:rPr/>
              <w:t>是</w:t>
            </w:r>
          </w:p>
        </w:tc>
      </w:tr>
    </w:tbl>
    <w:p/>
    <w:p>
      <w:r>
        <w:rPr/>
        <w:t>本采购包不接受联合体投标</w:t>
      </w:r>
    </w:p>
    <w:p/>
    <w:p>
      <w:r>
        <w:rPr/>
        <w:t>合同履行期限：见“标的提供时间”要求。</w:t>
      </w:r>
    </w:p>
    <w:p/>
    <w:p>
      <w:r>
        <w:rPr/>
        <w:t>采购包2(四肢小关节关节镜):</w:t>
      </w:r>
    </w:p>
    <w:p>
      <w:r>
        <w:rPr/>
        <w:t>采购包预算金额：1,200,000.00元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医用内窥镜</w:t>
            </w:r>
          </w:p>
        </w:tc>
        <w:tc>
          <w:tcPr>
            <w:tcW w:type="dxa" w:w="2136"/>
          </w:tcPr>
          <w:p>
            <w:r>
              <w:rPr/>
              <w:t>四肢小关节关节镜</w:t>
            </w:r>
          </w:p>
        </w:tc>
        <w:tc>
          <w:tcPr>
            <w:tcW w:type="dxa" w:w="1187"/>
          </w:tcPr>
          <w:p>
            <w:r>
              <w:rPr/>
              <w:t>1.00(套)</w:t>
            </w:r>
          </w:p>
        </w:tc>
        <w:tc>
          <w:tcPr>
            <w:tcW w:type="dxa" w:w="1187"/>
          </w:tcPr>
          <w:p>
            <w:r>
              <w:rPr/>
              <w:t>详见第二章</w:t>
            </w:r>
          </w:p>
        </w:tc>
        <w:tc>
          <w:tcPr>
            <w:tcW w:type="dxa" w:w="1187"/>
          </w:tcPr>
          <w:p>
            <w:r>
              <w:rPr/>
              <w:t>是</w:t>
            </w:r>
          </w:p>
        </w:tc>
      </w:tr>
    </w:tbl>
    <w:p/>
    <w:p>
      <w:r>
        <w:rPr/>
        <w:t>本采购包不接受联合体投标</w:t>
      </w:r>
    </w:p>
    <w:p/>
    <w:p>
      <w:r>
        <w:rPr/>
        <w:t>合同履行期限：见“标的提供时间”要求。</w:t>
      </w:r>
    </w:p>
    <w:p/>
    <w:p>
      <w:r>
        <w:rPr/>
        <w:t>采购包3(耳鼻喉科内镜及鼻功能诊疗系统):</w:t>
      </w:r>
    </w:p>
    <w:p>
      <w:r>
        <w:rPr/>
        <w:t>采购包预算金额：1,250,000.00元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3-1</w:t>
            </w:r>
          </w:p>
        </w:tc>
        <w:tc>
          <w:tcPr>
            <w:tcW w:type="dxa" w:w="1424"/>
          </w:tcPr>
          <w:p>
            <w:r>
              <w:rPr/>
              <w:t>医用内窥镜</w:t>
            </w:r>
          </w:p>
        </w:tc>
        <w:tc>
          <w:tcPr>
            <w:tcW w:type="dxa" w:w="2136"/>
          </w:tcPr>
          <w:p>
            <w:r>
              <w:rPr/>
              <w:t>耳鼻喉科内镜</w:t>
            </w:r>
          </w:p>
        </w:tc>
        <w:tc>
          <w:tcPr>
            <w:tcW w:type="dxa" w:w="1187"/>
          </w:tcPr>
          <w:p>
            <w:r>
              <w:rPr/>
              <w:t>10.00(支)</w:t>
            </w:r>
          </w:p>
        </w:tc>
        <w:tc>
          <w:tcPr>
            <w:tcW w:type="dxa" w:w="1187"/>
          </w:tcPr>
          <w:p>
            <w:r>
              <w:rPr/>
              <w:t>详见第二章</w:t>
            </w:r>
          </w:p>
        </w:tc>
        <w:tc>
          <w:tcPr>
            <w:tcW w:type="dxa" w:w="1187"/>
          </w:tcPr>
          <w:p>
            <w:r>
              <w:rPr/>
              <w:t>是</w:t>
            </w:r>
          </w:p>
        </w:tc>
      </w:tr>
      <w:tr>
        <w:tc>
          <w:tcPr>
            <w:tcW w:type="dxa" w:w="1187"/>
          </w:tcPr>
          <w:p>
            <w:r>
              <w:rPr/>
              <w:t>3-2</w:t>
            </w:r>
          </w:p>
        </w:tc>
        <w:tc>
          <w:tcPr>
            <w:tcW w:type="dxa" w:w="1424"/>
          </w:tcPr>
          <w:p>
            <w:r>
              <w:rPr/>
              <w:t>其他医疗设备</w:t>
            </w:r>
          </w:p>
        </w:tc>
        <w:tc>
          <w:tcPr>
            <w:tcW w:type="dxa" w:w="2136"/>
          </w:tcPr>
          <w:p>
            <w:r>
              <w:rPr/>
              <w:t>鼻功能诊疗系统</w:t>
            </w:r>
          </w:p>
        </w:tc>
        <w:tc>
          <w:tcPr>
            <w:tcW w:type="dxa" w:w="1187"/>
          </w:tcPr>
          <w:p>
            <w:r>
              <w:rPr/>
              <w:t>1.00(套)</w:t>
            </w:r>
          </w:p>
        </w:tc>
        <w:tc>
          <w:tcPr>
            <w:tcW w:type="dxa" w:w="1187"/>
          </w:tcPr>
          <w:p>
            <w:r>
              <w:rPr/>
              <w:t>详见第二章</w:t>
            </w:r>
          </w:p>
        </w:tc>
        <w:tc>
          <w:tcPr>
            <w:tcW w:type="dxa" w:w="1187"/>
          </w:tcPr>
          <w:p>
            <w:r>
              <w:rPr/>
              <w:t>是</w:t>
            </w:r>
          </w:p>
        </w:tc>
      </w:tr>
    </w:tbl>
    <w:p/>
    <w:p>
      <w:r>
        <w:rPr/>
        <w:t>本采购包不接受联合体投标</w:t>
      </w:r>
    </w:p>
    <w:p/>
    <w:p>
      <w:r>
        <w:rPr/>
        <w:t>合同履行期限：见“标的提供时间”要求。</w:t>
      </w:r>
    </w:p>
    <w:p/>
    <w:p>
      <w:r>
        <w:rPr/>
        <w:t>采购包4(内镜摄像显示系统及等离子电切镜系统):</w:t>
      </w:r>
    </w:p>
    <w:p>
      <w:r>
        <w:rPr/>
        <w:t>采购包预算金额：1,500,000.00元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4-1</w:t>
            </w:r>
          </w:p>
        </w:tc>
        <w:tc>
          <w:tcPr>
            <w:tcW w:type="dxa" w:w="1424"/>
          </w:tcPr>
          <w:p>
            <w:r>
              <w:rPr/>
              <w:t>医用内窥镜</w:t>
            </w:r>
          </w:p>
        </w:tc>
        <w:tc>
          <w:tcPr>
            <w:tcW w:type="dxa" w:w="2136"/>
          </w:tcPr>
          <w:p>
            <w:r>
              <w:rPr/>
              <w:t>内镜摄像显示系统</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4-2</w:t>
            </w:r>
          </w:p>
        </w:tc>
        <w:tc>
          <w:tcPr>
            <w:tcW w:type="dxa" w:w="1424"/>
          </w:tcPr>
          <w:p>
            <w:r>
              <w:rPr/>
              <w:t>手术器械</w:t>
            </w:r>
          </w:p>
        </w:tc>
        <w:tc>
          <w:tcPr>
            <w:tcW w:type="dxa" w:w="2136"/>
          </w:tcPr>
          <w:p>
            <w:r>
              <w:rPr/>
              <w:t>等离子电切镜系统</w:t>
            </w:r>
          </w:p>
        </w:tc>
        <w:tc>
          <w:tcPr>
            <w:tcW w:type="dxa" w:w="1187"/>
          </w:tcPr>
          <w:p>
            <w:r>
              <w:rPr/>
              <w:t>1.00(套)</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4）履行合同所必需的设备和专业技术能力：按投标文件格式填报设备及专业技术能力情况。</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采购包1（耳鼻喉科内镜系统）：</w:t>
      </w:r>
      <w:r>
        <w:rPr/>
        <w:t>本采购包不属于专门面向中小企业采购的项目。</w:t>
      </w:r>
    </w:p>
    <w:p>
      <w:pPr>
        <w:jc w:val="left"/>
      </w:pPr>
    </w:p>
    <w:p>
      <w:r>
        <w:rPr/>
        <w:t>采购包2（四肢小关节关节镜）：</w:t>
      </w:r>
      <w:r>
        <w:rPr/>
        <w:t>本采购包不属于专门面向中小企业采购的项目。</w:t>
      </w:r>
    </w:p>
    <w:p>
      <w:pPr>
        <w:jc w:val="left"/>
      </w:pPr>
    </w:p>
    <w:p>
      <w:r>
        <w:rPr/>
        <w:t>采购包3（耳鼻喉科内镜及鼻功能诊疗系统）：</w:t>
      </w:r>
      <w:r>
        <w:rPr/>
        <w:t>本采购包不属于专门面向中小企业采购的项目。</w:t>
      </w:r>
    </w:p>
    <w:p>
      <w:pPr>
        <w:jc w:val="left"/>
      </w:pPr>
    </w:p>
    <w:p>
      <w:r>
        <w:rPr/>
        <w:t>采购包4（内镜摄像显示系统及等离子电切镜系统）：</w:t>
      </w:r>
      <w:r>
        <w:rPr/>
        <w:t>本采购包不属于专门面向中小企业采购的项目。</w:t>
      </w:r>
    </w:p>
    <w:p/>
    <w:p>
      <w:r>
        <w:rPr>
          <w:b/>
          <w:sz w:val="24"/>
        </w:rPr>
        <w:t>3.本项目特定的资格要求：</w:t>
      </w:r>
    </w:p>
    <w:p>
      <w:pPr>
        <w:ind w:firstLine="480"/>
      </w:pPr>
    </w:p>
    <w:p/>
    <w:p>
      <w:r>
        <w:rPr/>
        <w:t>采购包1（耳鼻喉科内镜系统）：</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2)单位负责人为同一人或者存在直接控股、管理关系的不同供应商，不得同时参加本采购包投标。 为本项目提供整体设计、规范编制或者项目管理、监理、检测等服务的供应商，不得再参与本项目投标。 投标函相关承诺要求内容。</w:t>
      </w:r>
    </w:p>
    <w:p/>
    <w:p>
      <w:r>
        <w:rPr/>
        <w:t>3)已获取本项目采购文件。</w:t>
      </w:r>
    </w:p>
    <w:p/>
    <w:p>
      <w:r>
        <w:rPr/>
        <w:t>采购包2（四肢小关节关节镜）：</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2)单位负责人为同一人或者存在直接控股、管理关系的不同供应商，不得同时参加本采购包投标。 为本项目提供整体设计、规范编制或者项目管理、监理、检测等服务的供应商，不得再参与本项目投标。 投标函相关承诺要求内容。</w:t>
      </w:r>
    </w:p>
    <w:p/>
    <w:p>
      <w:r>
        <w:rPr/>
        <w:t>3)已获取本项目采购文件。</w:t>
      </w:r>
    </w:p>
    <w:p/>
    <w:p>
      <w:r>
        <w:rPr/>
        <w:t>采购包3（耳鼻喉科内镜及鼻功能诊疗系统）：</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2)单位负责人为同一人或者存在直接控股、管理关系的不同供应商，不得同时参加本采购包投标。 为本项目提供整体设计、规范编制或者项目管理、监理、检测等服务的供应商，不得再参与本项目投标。 投标函相关承诺要求内容。</w:t>
      </w:r>
    </w:p>
    <w:p/>
    <w:p>
      <w:r>
        <w:rPr/>
        <w:t>3)已获取本项目采购文件。</w:t>
      </w:r>
    </w:p>
    <w:p/>
    <w:p>
      <w:r>
        <w:rPr/>
        <w:t>采购包4（内镜摄像显示系统及等离子电切镜系统）：</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2)单位负责人为同一人或者存在直接控股、管理关系的不同供应商，不得同时参加本采购包投标。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广州市国科招标代理有限公司（www.gzgkbidding.com）</w:t>
      </w:r>
      <w:r>
        <w:rPr/>
        <w:t>。</w:t>
      </w:r>
    </w:p>
    <w:p>
      <w:r>
        <w:rPr>
          <w:b/>
          <w:sz w:val="28"/>
        </w:rPr>
        <w:t>六.本项目联系方式：</w:t>
      </w:r>
    </w:p>
    <w:p>
      <w:r>
        <w:rPr>
          <w:b/>
          <w:sz w:val="24"/>
        </w:rPr>
        <w:t>1.采购人信息</w:t>
      </w:r>
    </w:p>
    <w:p>
      <w:pPr>
        <w:ind w:firstLine="480"/>
      </w:pPr>
      <w:r>
        <w:rPr/>
        <w:t>名称：</w:t>
      </w:r>
      <w:r>
        <w:rPr/>
        <w:t>广州医科大学附属第四医院</w:t>
      </w:r>
    </w:p>
    <w:p>
      <w:pPr>
        <w:ind w:firstLine="480"/>
      </w:pPr>
      <w:r>
        <w:rPr/>
        <w:t>地址：</w:t>
      </w:r>
      <w:r>
        <w:rPr/>
        <w:t>广州市增城区增江街东桥东路12号</w:t>
      </w:r>
    </w:p>
    <w:p>
      <w:pPr>
        <w:ind w:firstLine="480"/>
      </w:pPr>
      <w:r>
        <w:rPr/>
        <w:t>联系方式：</w:t>
      </w:r>
      <w:r>
        <w:rPr/>
        <w:t>020-62287621</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020-87687427、020-87688049</w:t>
      </w:r>
    </w:p>
    <w:p>
      <w:r>
        <w:rPr>
          <w:b/>
          <w:sz w:val="24"/>
        </w:rPr>
        <w:t>3.项目联系方式</w:t>
      </w:r>
    </w:p>
    <w:p>
      <w:pPr>
        <w:ind w:firstLine="480"/>
      </w:pPr>
      <w:r>
        <w:rPr/>
        <w:t>项目联系人：</w:t>
      </w:r>
      <w:r>
        <w:rPr/>
        <w:t>郭俊贤、陈蔚</w:t>
      </w:r>
    </w:p>
    <w:p>
      <w:pPr>
        <w:ind w:firstLine="480"/>
      </w:pPr>
      <w:r>
        <w:rPr/>
        <w:t>电话：</w:t>
      </w:r>
      <w:r>
        <w:rPr/>
        <w:t>020-87687427、020-87688049</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（一）项目编号：GZGK23D038A0115Z</w:t>
      </w:r>
      <w:r>
        <w:br/>
      </w:r>
      <w:r>
        <w:rPr/>
        <w:t>（二）项目名称：广州医科大学附属第四医院采购医疗设备项目（第一批）</w:t>
      </w:r>
      <w:r>
        <w:br/>
      </w:r>
      <w:r>
        <w:rPr/>
        <w:t>（三）总体要求说明：</w:t>
      </w:r>
      <w:r>
        <w:br/>
      </w:r>
      <w:r>
        <w:rPr/>
        <w:t>1、标有“★”的条款为必须完全满足的实质性要求，投标人如有一项带“★”的条款未响应或负偏离，将按无效投标处理。</w:t>
      </w:r>
      <w:r>
        <w:br/>
      </w:r>
      <w:r>
        <w:rPr/>
        <w:t>2、标有“▲”的条款为重要性要求，投标人如有“▲”的条款未响应或负偏离的将被严重扣分。</w:t>
      </w:r>
      <w:r>
        <w:br/>
      </w:r>
      <w:r>
        <w:rPr/>
        <w:t>3、投标人必须承诺提供厂商原装、全新的、符合国家及用户提出的有关质量标准的设备。</w:t>
      </w:r>
      <w:r>
        <w:br/>
      </w:r>
      <w:r>
        <w:rPr/>
        <w:t>4、投标人应对采购需求中的设备性能指标在响应详细内容中列出具体数值。如果投标人只注明“正偏离”或“无偏离”，将可能被视为“负偏离”，从而可能导致严重影响评标结果。</w:t>
      </w:r>
      <w:r>
        <w:br/>
      </w:r>
      <w:r>
        <w:rPr/>
        <w:t>5、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r>
        <w:br/>
      </w:r>
      <w:r>
        <w:rPr/>
        <w:t>6、凡列入《中华人民共和国实施强制性产品认证的产品目录》的产品在验收时必须出具CCC认证证书复印件，并以在产品外部加施认证标志作为验收依据之一。</w:t>
      </w:r>
      <w:r>
        <w:br/>
      </w:r>
      <w:r>
        <w:rPr/>
        <w:t>7、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r>
        <w:br/>
      </w:r>
      <w:r>
        <w:rPr/>
        <w:t>8、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r>
        <w:br/>
      </w:r>
      <w:r>
        <w:rPr/>
        <w:t>9、涉及到软件产品的，必须采购和使用正版软件，项目中涉及计算机办公产品的，必须预装正版操作系统软件。</w:t>
      </w:r>
      <w:r>
        <w:br/>
      </w:r>
      <w:r>
        <w:rPr/>
        <w:t>10、投标人没有在投标文件中注明偏离（文字说明或在响应表注明）的参数、配置、条款视为被投标人完全接受。</w:t>
      </w:r>
      <w:r>
        <w:br/>
      </w:r>
      <w:r>
        <w:rPr/>
        <w:t>11、投标人应保证，采购人在中华人民共和国使用该货物或货物的任何一部分时，免受第三方提出的侵犯其专利权、商标权、著作权或其它知识产权的起诉。</w:t>
      </w:r>
      <w:r>
        <w:br/>
      </w:r>
      <w:r>
        <w:rPr/>
        <w:t>12、如果投标产品是进口产品的，中标供应商协助办理所有的进口手续。</w:t>
      </w:r>
      <w:r>
        <w:br/>
      </w:r>
      <w:r>
        <w:rPr/>
        <w:t>13、不允许中标供应商转包、分包中标采购包的内容。</w:t>
      </w:r>
      <w:r>
        <w:br/>
      </w:r>
      <w:r>
        <w:rPr/>
        <w:t>14、小型和微型企业、监狱企业和残疾人福利性单位必须按照投标须知的内容提供相应的资料。</w:t>
      </w:r>
      <w:r>
        <w:br/>
      </w:r>
      <w:r>
        <w:rPr/>
        <w:t>15、需落实政府采购政策为：促进中小企业发展政策、支持监狱企业发展政策、支持残疾人福利性单位发展政策、优先采购节能产品、环境标志产品相关政策等。</w:t>
      </w:r>
      <w:r>
        <w:br/>
      </w:r>
      <w:r>
        <w:rPr/>
        <w:t>16、单一产品采购项目，提供相同品牌产品且通过资格审查、符合性审查的不同投标人参加同一合同项下投标的，按一家投标人计算；非单一产品采购项目，提供相同品牌核心产品且通过资格审查、符合性审查的不同投标人参加同一合同项下投标的，按一家投标人计算。</w:t>
      </w:r>
      <w:r>
        <w:br/>
      </w:r>
      <w:r>
        <w:rPr/>
        <w:t>★17、投标人非生产厂家或制造商的，且所投产品为中华人民共和国境外提供的货物，须提供投标产品来源渠道合法的证明文件（原厂授权销售协议、代理协议、授权书、原产地证明等其中之一）。</w:t>
      </w:r>
      <w:r>
        <w:br/>
      </w:r>
      <w:r>
        <w:rPr/>
        <w:t>18、本项目符合《政府采购促进中小企业发展管理办法》第六条第（三）项的情形，故不专门面向中小企业。</w:t>
      </w:r>
      <w:r>
        <w:br/>
      </w:r>
      <w:r>
        <w:rPr/>
        <w:t>★19、采购包1采购货物“耳鼻喉科内镜系统”作为第二类医疗器械目录内产品，投标产品应具备医疗器械注册证；投标人若为经销商须提供医疗器械经营备案凭证，若为生产厂家则须提供《医疗器械生产许可证》。</w:t>
      </w:r>
      <w:r>
        <w:br/>
      </w:r>
      <w:r>
        <w:rPr/>
        <w:t>★20、采购包2采购货物“四肢小关节关节镜”作为第二类医疗器械目录内产品，投标产品应具备医疗器械注册证；投标人若为经销商须提供医疗器械经营备案凭证，若为生产厂家则须提供《医疗器械生产许可证》。</w:t>
      </w:r>
      <w:r>
        <w:br/>
      </w:r>
      <w:r>
        <w:rPr/>
        <w:t>★21、采购包3采购货物“鼻功能诊疗系统”和“耳鼻喉科内镜”作为第二类医疗器械目录内产品，投标产品应具备医疗器械注册证；投标人若为经销商须提供医疗器械经营备案凭证，若为生产厂家则须提供《医疗器械生产许可证》。</w:t>
      </w:r>
      <w:r>
        <w:br/>
      </w:r>
      <w:r>
        <w:rPr/>
        <w:t>★22、采购包4采购货物“内镜摄像显示系统”作为第二类医疗器械目录内产品，投标产品应具备医疗器械注册证；投标人若为经销商须提供医疗器械经营备案凭证，若为生产厂家则须提供《医疗器械生产许可证》；“等离子电切镜系统”作为第三类医疗器械目录内产品，投标产品应具备医疗器械注册证；投标人若为经销商须提供《医疗器械经营许可证》，若为生产厂家则须提供《医疗器械生产许可证》。（如国家法律法规有规定的，按其规定）</w:t>
      </w:r>
      <w:r>
        <w:br/>
      </w:r>
      <w:r>
        <w:rPr/>
        <w:t>（四）其他说明：</w:t>
      </w:r>
      <w:r>
        <w:br/>
      </w:r>
      <w:r>
        <w:rPr/>
        <w:t>1、本项目开标方式为远程开标。参与全流程云平台采购项目的供应商登录云平台通过“新供应商开标大厅”进行签到及投标文件的解密，签到需在开标时间前30分钟内完成，不需要委派代表前往开标现场。但为了保证开标程序顺利、高效地完成，投标人亦可委派代表携带CA-key、存储有非加密投标文件的U盘及纸质投标文件前往开标现场进行签到、解密。</w:t>
      </w:r>
      <w:r>
        <w:br/>
      </w:r>
      <w:r>
        <w:rPr/>
        <w:t>2、纸质投标文件邮寄地址（邮寄地址：广州市增城区新城大道400号增城低碳总部园新城创业中心A15号楼208，收件人及电话：详见项目公告的项目联系人）。投标人如选择邮寄投标文件，请提前安排时间邮寄，务必保证投标文件于提交投标文件截止时间前到达上述地址（以签收时间为准），并及时将快递单号发送至招标代理机构邮箱：gzgk@gzgkbidding.com。</w:t>
      </w:r>
      <w:r>
        <w:br/>
      </w:r>
      <w:r>
        <w:rPr/>
        <w:t>3、供应商电脑需提前安装CA签章客户端，并运行CA证书。</w:t>
      </w:r>
      <w:r>
        <w:br/>
      </w:r>
      <w:r>
        <w:rPr/>
        <w:t>4、请各投标人在编制投标文件时注意，涉及到签字或签章的地方，请按要求签字或签章后再上传系统。投标文件加密前请注意所有需要签字、签章、盖章的地方是否齐全无缺漏。请保管好CA证书的密码，如遗忘，请及时重置，以免影响投标文件的解密。</w:t>
      </w:r>
      <w:r>
        <w:br/>
      </w:r>
      <w:r>
        <w:rPr/>
        <w:t>（五）投标报价说明：</w:t>
      </w:r>
      <w:r>
        <w:br/>
      </w:r>
      <w:r>
        <w:rPr/>
        <w:t>投标报价包括：货款、设计、制造、安装、清场、随机零配件、标配工具、包装、运输保险、调试、验收、培训、质量保证期服务、各项税费及合同实施过程中不可预见费用等。</w:t>
      </w:r>
      <w:r>
        <w:br/>
      </w:r>
      <w:r>
        <w:rPr/>
        <w:t>注：根据国务院关税税则委员会关于对原产于境外进口商品加征关税的系列公告，中标供应商提供的货物原产地如来自境外，且该货物在公告的商品清单内的，加征的关税由中标供应商支付，采购人不负责加征的关税。投标人在投标时应充分考虑到上述风险。</w:t>
      </w:r>
      <w:r>
        <w:br/>
      </w:r>
      <w:r>
        <w:rPr/>
        <w:t>（六）实现的功能</w:t>
      </w:r>
      <w:r>
        <w:br/>
      </w:r>
      <w:r>
        <w:rPr/>
        <w:t>1、采购包1：耳鼻喉科内镜系统</w:t>
      </w:r>
      <w:r>
        <w:br/>
      </w:r>
      <w:r>
        <w:rPr/>
        <w:t>主要用于鼻窦开放、鼻息肉切除、鼻中隔偏曲矫正等鼻科手术及鼓室成型、听骨链重建等耳科手术。</w:t>
      </w:r>
      <w:r>
        <w:br/>
      </w:r>
      <w:r>
        <w:rPr/>
        <w:t>2、采购包2：四肢小关节关节镜</w:t>
      </w:r>
      <w:r>
        <w:br/>
      </w:r>
      <w:r>
        <w:rPr/>
        <w:t>主要用于踝、肘、腕等小关节关节镜手术。</w:t>
      </w:r>
      <w:r>
        <w:br/>
      </w:r>
      <w:r>
        <w:rPr/>
        <w:t>3、采购包3：耳鼻喉科内镜及鼻功能诊疗系统</w:t>
      </w:r>
      <w:r>
        <w:br/>
      </w:r>
      <w:r>
        <w:rPr/>
        <w:t>耳鼻喉科内镜配合内镜系统用于鼻科手术和耳科手术；鼻功能诊疗系统用于检测患者鼻腔阻塞程度、鼻腔通气量等；</w:t>
      </w:r>
      <w:r>
        <w:br/>
      </w:r>
      <w:r>
        <w:rPr/>
        <w:t>4、采购包4：内镜摄像显示系统及等离子电切镜系统</w:t>
      </w:r>
      <w:r>
        <w:br/>
      </w:r>
      <w:r>
        <w:rPr/>
        <w:t>内镜摄像显示系统主要用于泌尿外科输尿管镜，电切镜，经皮肾镜手术等；等离子电切镜系统用于泌尿外科手术</w:t>
      </w:r>
      <w:r>
        <w:br/>
      </w:r>
      <w:r>
        <w:rPr/>
        <w:t>（七）需执行国家相关标准、行业标准、地方标准或者其他标准、规范</w:t>
      </w:r>
    </w:p>
    <w:p/>
    <w:p>
      <w:pPr>
        <w:ind w:firstLine="480"/>
      </w:pPr>
    </w:p>
    <w:p/>
    <w:p>
      <w:r>
        <w:rPr/>
        <w:t>采购包1（耳鼻喉科内镜系统）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 30 日（日历日）内交货。</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1期：支付比例30%,采购人在合同签订及具备付款的所有条件后5个工作日内按合同总金额 30%支付预付款；</w:t>
            </w:r>
          </w:p>
          <w:p/>
          <w:p>
            <w:r>
              <w:rPr/>
              <w:t>2期：支付比例70%,设备安装调试结束后，提交全部报告材料，调试完成并验收合格后，30天内由采购人通知中标人提交发票，自收到发票后收到发票后5个工作日内支付内向中标人支付合同总金额的70%； 注：1.中标人不得委托第三方开具发票办理结算事宜，否则采购人可拒付。 2.采用支票或银行转账的方式支付。 3.如遇节假日或不可抗因素，则付款日期顺延。</w:t>
            </w:r>
          </w:p>
        </w:tc>
      </w:tr>
      <w:tr>
        <w:tc>
          <w:tcPr>
            <w:tcW w:type="dxa" w:w="4153"/>
          </w:tcPr>
          <w:p>
            <w:r>
              <w:rPr/>
              <w:t>验收要求</w:t>
            </w:r>
          </w:p>
        </w:tc>
        <w:tc>
          <w:tcPr>
            <w:tcW w:type="dxa" w:w="4153"/>
          </w:tcPr>
          <w:p/>
          <w:p/>
          <w:p/>
          <w:p>
            <w:r>
              <w:rPr/>
              <w:t>1期：1、采购人按照采购合同规定的技术、服务、安全标准组织对中标供应商履约情况进行验收，并出具验收书。验收书应当包括每一项技术、服务、安全标准的履约情况。 2、交付验收标准依次序对照适用标准为：①符合中华人民共和国“国家安全质量标准、环保标准或行业标准”；②符合项目采购文件和投标承诺中采购人认可的合理最佳配置、参数及各项要求；③货物来源国官方标准。 3、货物为原厂商未启封全新包装，具有出厂合格证，序列号、包装箱号与出厂批号一致，并可追索查阅。所有随设备的附件必须齐全。 4、中标供应商将货物的用户手册、保修手册、有关单证资料及备品备件、随机工具等交付给采购人，使用操作及安全须知等重要资料应附有中文说明。 5、货物验收所发生的检验费用由中标供应商负担。 6、设备到货并经中标供应商技术人员安装后，采购人有权委托中国有资格的单位对上述设备进行校准或检验，设备校准或检定所需的费用由中标供应商负担。 7、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8、当出现不合格产品时，中标供应商要无条件更换合格产品。除采购人认可，否则不接受任何形式的降格处理。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（一）包装与运输，包装箱应用坚固的材料制造，适用长途运输、防潮、防锈、防震、防粗暴装卸，适于空运和整体吊装，并注明起吊位置，起吊重量及重心位置。</w:t>
            </w:r>
          </w:p>
          <w:p/>
          <w:p>
            <w:r>
              <w:rPr/>
              <w:t>（二）保险，货物从出厂运至采购人指定地点的保险费用须包含在投标报价中。</w:t>
            </w:r>
          </w:p>
          <w:p/>
          <w:p>
            <w:r>
              <w:rPr/>
              <w:t>（三）安装与调试，1、中标供应商必须按项目进度安排计划，派出适当的技术人员到安装现场负责安装和调试工作。在安装施工期间，严格遵守采购人的有关规定。 2、中标供应商必须依照项目采购文件的要求和投标文件的承诺，将设备、系统安装并调试至正常运行的最佳状态。</w:t>
            </w:r>
          </w:p>
          <w:p/>
          <w:p>
            <w:r>
              <w:rPr/>
              <w:t>（四）技术培训，1、中标供应商每台设备提供现场安装调试和培训。 2、应提供完整的培训计划和方案，列明培训人员数量、达到的水平等，培训内容包括设备的操作、日常维修、简单故障的识别及排除等。培训所需全部费用均由中标供应商负责。</w:t>
            </w:r>
          </w:p>
          <w:p/>
          <w:p>
            <w:r>
              <w:rPr/>
              <w:t>（五）质量保证期，★1、采购包1整机质量保证期3年；采购包2整机质量保证期 3年；采购包3耳鼻喉科内镜质量保证期3年，鼻功能诊疗系统质量保证期2年；采购包4质量保证期5年。并提供终身维修服务。保修期内，所有服务及配件全部包含在报价中。各采购包投标人所投标产品为境外货物的，投标人须提供生产厂家出具的质保承诺函加盖厂家公章；各采购包投标人所投标产品为境内货物的，投标人须承诺所提供质保均为原厂质保，并出具承诺函加盖投标人公章。 2、质量保证期自采购人和中标供应商代表在货物安装调试验收后的验收书上签字之日起计算。质量保证期内中标供应商对所供货物实行包修、包换、包退、包维护保养，保修期后设备维修配件更换只收取成本费用。 3、质量保证期内，如设备或零部件因非人为因素出现故障而造成短期停用时，则质量保证期相应顺延。如停用时间累计超过60天则质量保证期重新计算。 4、在质量保证期内，如货品非因采购人的人为原因而出现的问题由中标供应商负责保修、包换或包退，并承担修理、调换或退货的实际费用。 5、质量保证期内，中标供应商负责对其提供的货物整机进行维修和系统维护，不再收取任何费用，但非中标供应商责任的人为因素、自然因素（如火灾、雷击等）造成的故障除外。 6、质量保证期间，同一硬件一个月内连续2次出现同一故障，中标供应商须无偿更换同一档次货物。</w:t>
            </w:r>
          </w:p>
          <w:p/>
          <w:p>
            <w:r>
              <w:rPr/>
              <w:t>（六）售后服务，对采购人的服务通知，中标供应商在接报后 2小时内响应，24小时内到达现场，48小时内处理完毕。若在48小时内仍未能有效解决，中标供应商须提供同一档次的设备予采购人临时使用。</w:t>
            </w:r>
          </w:p>
        </w:tc>
      </w:tr>
    </w:tbl>
    <w:p>
      <w:r>
        <w:rPr>
          <w:b/>
        </w:rPr>
        <w:t>2.技术标准与要求</w:t>
      </w:r>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医用内窥镜</w:t>
            </w:r>
          </w:p>
        </w:tc>
        <w:tc>
          <w:tcPr>
            <w:tcW w:type="dxa" w:w="831"/>
          </w:tcPr>
          <w:p>
            <w:pPr>
              <w:jc w:val="left"/>
            </w:pPr>
            <w:r>
              <w:rPr/>
              <w:t>耳鼻喉科内镜系统</w:t>
            </w:r>
          </w:p>
        </w:tc>
        <w:tc>
          <w:tcPr>
            <w:tcW w:type="dxa" w:w="831"/>
          </w:tcPr>
          <w:p>
            <w:pPr>
              <w:jc w:val="left"/>
            </w:pPr>
            <w:r>
              <w:rPr/>
              <w:t>套</w:t>
            </w:r>
          </w:p>
        </w:tc>
        <w:tc>
          <w:tcPr>
            <w:tcW w:type="dxa" w:w="831"/>
          </w:tcPr>
          <w:p>
            <w:pPr>
              <w:jc w:val="right"/>
            </w:pPr>
            <w:r>
              <w:rPr/>
              <w:t>1.00</w:t>
            </w:r>
          </w:p>
        </w:tc>
        <w:tc>
          <w:tcPr>
            <w:tcW w:type="dxa" w:w="831"/>
          </w:tcPr>
          <w:p>
            <w:pPr>
              <w:jc w:val="right"/>
            </w:pPr>
            <w:r>
              <w:rPr/>
              <w:t>2,400,000.00</w:t>
            </w:r>
          </w:p>
        </w:tc>
        <w:tc>
          <w:tcPr>
            <w:tcW w:type="dxa" w:w="831"/>
          </w:tcPr>
          <w:p>
            <w:pPr>
              <w:jc w:val="right"/>
            </w:pPr>
            <w:r>
              <w:rPr/>
              <w:t>2,400,000.00</w:t>
            </w:r>
          </w:p>
        </w:tc>
        <w:tc>
          <w:tcPr>
            <w:tcW w:type="dxa" w:w="831"/>
          </w:tcPr>
          <w:p>
            <w:r>
              <w:rPr/>
              <w:t>工业</w:t>
            </w:r>
          </w:p>
        </w:tc>
        <w:tc>
          <w:tcPr>
            <w:tcW w:type="dxa" w:w="831"/>
          </w:tcPr>
          <w:p>
            <w:r>
              <w:rPr/>
              <w:t>详见附表一</w:t>
            </w:r>
          </w:p>
        </w:tc>
      </w:tr>
    </w:tbl>
    <w:p/>
    <w:p>
      <w:r>
        <w:rPr>
          <w:b/>
        </w:rPr>
        <w:t>附表</w:t>
      </w:r>
      <w:r>
        <w:rPr>
          <w:b/>
        </w:rPr>
        <w:t>一</w:t>
      </w:r>
      <w:r>
        <w:rPr>
          <w:b/>
        </w:rPr>
        <w:t>：</w:t>
      </w:r>
      <w:r>
        <w:rPr>
          <w:b/>
        </w:rPr>
        <w:t>耳鼻喉科内镜系统</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w:t>
            </w:r>
            <w:r>
              <w:rPr>
                <w:sz w:val="21"/>
              </w:rPr>
              <w:t>、平台模块</w:t>
            </w:r>
          </w:p>
          <w:p>
            <w:pPr>
              <w:jc w:val="both"/>
            </w:pPr>
            <w:r>
              <w:rPr>
                <w:sz w:val="21"/>
              </w:rPr>
              <w:t>▲</w:t>
            </w:r>
            <w:r>
              <w:rPr>
                <w:sz w:val="21"/>
              </w:rPr>
              <w:t>1、</w:t>
            </w:r>
            <w:r>
              <w:rPr>
                <w:sz w:val="21"/>
              </w:rPr>
              <w:t>输出分辨率</w:t>
            </w:r>
            <w:r>
              <w:rPr>
                <w:sz w:val="21"/>
              </w:rPr>
              <w:t>≥</w:t>
            </w:r>
            <w:r>
              <w:rPr>
                <w:sz w:val="21"/>
              </w:rPr>
              <w:t>3840x2160，逐行扫描；</w:t>
            </w:r>
          </w:p>
          <w:p>
            <w:pPr>
              <w:jc w:val="both"/>
            </w:pPr>
            <w:r>
              <w:rPr>
                <w:sz w:val="21"/>
              </w:rPr>
              <w:t>2、</w:t>
            </w:r>
            <w:r>
              <w:rPr>
                <w:sz w:val="21"/>
              </w:rPr>
              <w:t>图像色域范围</w:t>
            </w:r>
            <w:r>
              <w:rPr>
                <w:sz w:val="21"/>
              </w:rPr>
              <w:t>BT.2020、BT.709；</w:t>
            </w:r>
          </w:p>
          <w:p>
            <w:pPr>
              <w:jc w:val="both"/>
            </w:pPr>
            <w:r>
              <w:rPr>
                <w:sz w:val="21"/>
              </w:rPr>
              <w:t>▲</w:t>
            </w:r>
            <w:r>
              <w:rPr>
                <w:sz w:val="21"/>
              </w:rPr>
              <w:t>3、</w:t>
            </w:r>
            <w:r>
              <w:rPr>
                <w:sz w:val="21"/>
              </w:rPr>
              <w:t>集成图文工作站功能，可术中记录不低于</w:t>
            </w:r>
            <w:r>
              <w:rPr>
                <w:sz w:val="21"/>
              </w:rPr>
              <w:t>1920x1080pixels全高清录像及3840x2160pixels超高清图片；</w:t>
            </w:r>
          </w:p>
          <w:p>
            <w:pPr>
              <w:jc w:val="both"/>
            </w:pPr>
            <w:r>
              <w:rPr>
                <w:sz w:val="21"/>
              </w:rPr>
              <w:t>▲</w:t>
            </w:r>
            <w:r>
              <w:rPr>
                <w:sz w:val="21"/>
              </w:rPr>
              <w:t>4、</w:t>
            </w:r>
            <w:r>
              <w:rPr>
                <w:sz w:val="21"/>
              </w:rPr>
              <w:t>主机可同时处理两路图像信号，标准画面与增强画面可进行同屏对比显示；</w:t>
            </w:r>
          </w:p>
          <w:p>
            <w:pPr>
              <w:jc w:val="both"/>
            </w:pPr>
            <w:r>
              <w:rPr>
                <w:sz w:val="21"/>
              </w:rPr>
              <w:t>▲</w:t>
            </w:r>
            <w:r>
              <w:rPr>
                <w:sz w:val="21"/>
              </w:rPr>
              <w:t>5、</w:t>
            </w:r>
            <w:r>
              <w:rPr>
                <w:sz w:val="21"/>
              </w:rPr>
              <w:t>可实现单平台双镜联合，两幅不同内镜图像可在同一显示器分屏显示；</w:t>
            </w:r>
          </w:p>
          <w:p>
            <w:pPr>
              <w:jc w:val="both"/>
            </w:pPr>
            <w:r>
              <w:rPr>
                <w:sz w:val="21"/>
              </w:rPr>
              <w:t>6、</w:t>
            </w:r>
            <w:r>
              <w:rPr>
                <w:sz w:val="21"/>
              </w:rPr>
              <w:t>可根据手术需要，动态调节画面亮度，暗处增亮，并降低反光；</w:t>
            </w:r>
          </w:p>
          <w:p>
            <w:pPr>
              <w:jc w:val="both"/>
            </w:pPr>
            <w:r>
              <w:rPr>
                <w:sz w:val="21"/>
              </w:rPr>
              <w:t>7、</w:t>
            </w:r>
            <w:r>
              <w:rPr>
                <w:sz w:val="21"/>
              </w:rPr>
              <w:t>至少</w:t>
            </w:r>
            <w:r>
              <w:rPr>
                <w:sz w:val="21"/>
              </w:rPr>
              <w:t>具备</w:t>
            </w:r>
            <w:r>
              <w:rPr>
                <w:sz w:val="21"/>
              </w:rPr>
              <w:t>2种腔镜光谱分析处理模式，可提高对血管的辨识度；</w:t>
            </w:r>
          </w:p>
          <w:p>
            <w:pPr>
              <w:jc w:val="both"/>
            </w:pPr>
            <w:r>
              <w:rPr>
                <w:sz w:val="21"/>
              </w:rPr>
              <w:t>8、</w:t>
            </w:r>
            <w:r>
              <w:rPr>
                <w:sz w:val="21"/>
              </w:rPr>
              <w:t>可通过画中画功能实现至少</w:t>
            </w:r>
            <w:r>
              <w:rPr>
                <w:sz w:val="21"/>
              </w:rPr>
              <w:t>4种同屏显示模式；</w:t>
            </w:r>
          </w:p>
          <w:p>
            <w:pPr>
              <w:jc w:val="both"/>
            </w:pPr>
            <w:r>
              <w:rPr>
                <w:sz w:val="21"/>
              </w:rPr>
              <w:t>9、</w:t>
            </w:r>
            <w:r>
              <w:rPr>
                <w:sz w:val="21"/>
              </w:rPr>
              <w:t>术野画面至少</w:t>
            </w:r>
            <w:r>
              <w:rPr>
                <w:sz w:val="21"/>
              </w:rPr>
              <w:t>5级亮度可调；</w:t>
            </w:r>
          </w:p>
          <w:p>
            <w:pPr>
              <w:jc w:val="both"/>
            </w:pPr>
            <w:r>
              <w:rPr>
                <w:sz w:val="21"/>
              </w:rPr>
              <w:t>10、</w:t>
            </w:r>
            <w:r>
              <w:rPr>
                <w:sz w:val="21"/>
              </w:rPr>
              <w:t>术野画面至少</w:t>
            </w:r>
            <w:r>
              <w:rPr>
                <w:sz w:val="21"/>
              </w:rPr>
              <w:t>3倍电子放大功能，7级可调，具备自适应缩放功能；</w:t>
            </w:r>
          </w:p>
          <w:p>
            <w:pPr>
              <w:jc w:val="both"/>
            </w:pPr>
            <w:r>
              <w:rPr>
                <w:sz w:val="21"/>
              </w:rPr>
              <w:t>11、</w:t>
            </w:r>
            <w:r>
              <w:rPr>
                <w:sz w:val="21"/>
              </w:rPr>
              <w:t>至少</w:t>
            </w:r>
            <w:r>
              <w:rPr>
                <w:sz w:val="21"/>
              </w:rPr>
              <w:t>具备</w:t>
            </w:r>
            <w:r>
              <w:rPr>
                <w:sz w:val="21"/>
              </w:rPr>
              <w:t>2种纤维镜图像优化功能；</w:t>
            </w:r>
          </w:p>
          <w:p>
            <w:pPr>
              <w:jc w:val="both"/>
            </w:pPr>
            <w:r>
              <w:rPr>
                <w:sz w:val="21"/>
              </w:rPr>
              <w:t>12、</w:t>
            </w:r>
            <w:r>
              <w:rPr>
                <w:sz w:val="21"/>
              </w:rPr>
              <w:t>术野画面可实现上下、左右及</w:t>
            </w:r>
            <w:r>
              <w:rPr>
                <w:sz w:val="21"/>
              </w:rPr>
              <w:t>180°翻转功能；</w:t>
            </w:r>
          </w:p>
          <w:p>
            <w:pPr>
              <w:jc w:val="both"/>
            </w:pPr>
            <w:r>
              <w:rPr>
                <w:sz w:val="21"/>
              </w:rPr>
              <w:t>13、</w:t>
            </w:r>
            <w:r>
              <w:rPr>
                <w:sz w:val="21"/>
              </w:rPr>
              <w:t>通过摄像头可操控手术设备，如气腹机、电子调光冷光源，并可实现与一体化手术室无缝连接；</w:t>
            </w:r>
          </w:p>
          <w:p>
            <w:pPr>
              <w:jc w:val="both"/>
            </w:pPr>
            <w:r>
              <w:rPr>
                <w:sz w:val="21"/>
              </w:rPr>
              <w:t>14、</w:t>
            </w:r>
            <w:r>
              <w:rPr>
                <w:sz w:val="21"/>
              </w:rPr>
              <w:t>至少</w:t>
            </w:r>
            <w:r>
              <w:rPr>
                <w:sz w:val="21"/>
              </w:rPr>
              <w:t>4个USB接口；</w:t>
            </w:r>
          </w:p>
          <w:p>
            <w:pPr>
              <w:jc w:val="both"/>
            </w:pPr>
            <w:r>
              <w:rPr>
                <w:sz w:val="21"/>
              </w:rPr>
              <w:t>▲</w:t>
            </w:r>
            <w:r>
              <w:rPr>
                <w:sz w:val="21"/>
              </w:rPr>
              <w:t>15、</w:t>
            </w:r>
            <w:r>
              <w:rPr>
                <w:sz w:val="21"/>
              </w:rPr>
              <w:t>输出端口：</w:t>
            </w:r>
            <w:r>
              <w:rPr>
                <w:sz w:val="21"/>
              </w:rPr>
              <w:t>DP数字端口</w:t>
            </w:r>
            <w:r>
              <w:rPr>
                <w:sz w:val="21"/>
              </w:rPr>
              <w:t>≥</w:t>
            </w:r>
            <w:r>
              <w:rPr>
                <w:sz w:val="21"/>
              </w:rPr>
              <w:t>2个，12G-SDI数字端口</w:t>
            </w:r>
            <w:r>
              <w:rPr>
                <w:sz w:val="21"/>
              </w:rPr>
              <w:t>≥</w:t>
            </w:r>
            <w:r>
              <w:rPr>
                <w:sz w:val="21"/>
              </w:rPr>
              <w:t>1个，DVI-D数字端口</w:t>
            </w:r>
            <w:r>
              <w:rPr>
                <w:sz w:val="21"/>
              </w:rPr>
              <w:t>≥</w:t>
            </w:r>
            <w:r>
              <w:rPr>
                <w:sz w:val="21"/>
              </w:rPr>
              <w:t>1个；</w:t>
            </w:r>
          </w:p>
          <w:p>
            <w:pPr>
              <w:jc w:val="both"/>
            </w:pPr>
            <w:r>
              <w:rPr>
                <w:sz w:val="21"/>
              </w:rPr>
              <w:t>16、可支持同品牌多种内窥镜种类的应用，包括但不限于鼻窦镜、耳内镜、腹腔镜、外视镜。</w:t>
            </w:r>
          </w:p>
          <w:p>
            <w:pPr>
              <w:jc w:val="left"/>
            </w:pPr>
            <w:r>
              <w:rPr>
                <w:sz w:val="21"/>
              </w:rPr>
              <w:t>二、超高清</w:t>
            </w:r>
            <w:r>
              <w:rPr>
                <w:sz w:val="21"/>
              </w:rPr>
              <w:t>4K摄像头</w:t>
            </w:r>
          </w:p>
          <w:p>
            <w:pPr>
              <w:jc w:val="left"/>
            </w:pPr>
            <w:r>
              <w:rPr>
                <w:sz w:val="21"/>
              </w:rPr>
              <w:t>▲1、采集像素：摄像头像素≥3840x2160；</w:t>
            </w:r>
          </w:p>
          <w:p>
            <w:pPr>
              <w:jc w:val="left"/>
            </w:pPr>
            <w:r>
              <w:rPr>
                <w:sz w:val="21"/>
              </w:rPr>
              <w:t>▲2、重量≤210g，握持轻便；</w:t>
            </w:r>
          </w:p>
          <w:p>
            <w:pPr>
              <w:jc w:val="left"/>
            </w:pPr>
            <w:r>
              <w:rPr>
                <w:sz w:val="21"/>
              </w:rPr>
              <w:t>3、全数字化摄像头，图像在摄像头端完成数字化处理，全程数字化影像传输；</w:t>
            </w:r>
          </w:p>
          <w:p>
            <w:pPr>
              <w:jc w:val="left"/>
            </w:pPr>
            <w:r>
              <w:rPr>
                <w:sz w:val="21"/>
              </w:rPr>
              <w:t>4、可实现通过摄像头按键控制气腹机，冷光源；</w:t>
            </w:r>
          </w:p>
          <w:p>
            <w:pPr>
              <w:jc w:val="left"/>
            </w:pPr>
            <w:r>
              <w:rPr>
                <w:sz w:val="21"/>
              </w:rPr>
              <w:t>5、摄像头2个按键可设置不少于4种快捷键，可预设功能</w:t>
            </w:r>
            <w:r>
              <w:rPr>
                <w:sz w:val="21"/>
              </w:rPr>
              <w:t>至少包括</w:t>
            </w:r>
            <w:r>
              <w:rPr>
                <w:sz w:val="21"/>
              </w:rPr>
              <w:t>术野录像、拍照、打印、白平衡、亮度、色彩。</w:t>
            </w:r>
          </w:p>
          <w:p>
            <w:pPr>
              <w:jc w:val="left"/>
            </w:pPr>
            <w:r>
              <w:rPr>
                <w:sz w:val="21"/>
              </w:rPr>
              <w:t>三、冷光源</w:t>
            </w:r>
          </w:p>
          <w:p>
            <w:pPr>
              <w:jc w:val="left"/>
            </w:pPr>
            <w:r>
              <w:rPr>
                <w:sz w:val="21"/>
              </w:rPr>
              <w:t>1、色温≥6000K；</w:t>
            </w:r>
          </w:p>
          <w:p>
            <w:pPr>
              <w:jc w:val="left"/>
            </w:pPr>
            <w:r>
              <w:rPr>
                <w:sz w:val="21"/>
              </w:rPr>
              <w:t>▲2、LED灯泡，寿命≥30000小时；</w:t>
            </w:r>
          </w:p>
          <w:p>
            <w:pPr>
              <w:jc w:val="left"/>
            </w:pPr>
            <w:r>
              <w:rPr>
                <w:sz w:val="21"/>
              </w:rPr>
              <w:t>3、具有SCB集总控制功能，可实现光源亮度自动调节；</w:t>
            </w:r>
          </w:p>
          <w:p>
            <w:pPr>
              <w:jc w:val="left"/>
            </w:pPr>
            <w:r>
              <w:rPr>
                <w:sz w:val="21"/>
              </w:rPr>
              <w:t>4、具有待机键，可一键开启或关闭照明；</w:t>
            </w:r>
          </w:p>
          <w:p>
            <w:pPr>
              <w:jc w:val="left"/>
            </w:pPr>
            <w:r>
              <w:rPr>
                <w:sz w:val="21"/>
              </w:rPr>
              <w:t>5、触摸面板设计，方便显示与控制；</w:t>
            </w:r>
          </w:p>
          <w:p>
            <w:pPr>
              <w:jc w:val="left"/>
            </w:pPr>
            <w:r>
              <w:rPr>
                <w:sz w:val="21"/>
              </w:rPr>
              <w:t>6、安全等级：CF级以上，对电击防护程度高，漏电流控制严格，可用于心脏相关内窥镜；</w:t>
            </w:r>
          </w:p>
          <w:p>
            <w:pPr>
              <w:jc w:val="left"/>
            </w:pPr>
            <w:r>
              <w:rPr>
                <w:sz w:val="21"/>
              </w:rPr>
              <w:t>7、导光束：纤维导光束，直径3.5mm，长度230cm，耐高温；</w:t>
            </w:r>
          </w:p>
          <w:p>
            <w:pPr>
              <w:jc w:val="left"/>
            </w:pPr>
            <w:r>
              <w:rPr>
                <w:sz w:val="21"/>
              </w:rPr>
              <w:t>四、医用监视器</w:t>
            </w:r>
          </w:p>
          <w:p>
            <w:pPr>
              <w:jc w:val="left"/>
            </w:pPr>
            <w:r>
              <w:rPr>
                <w:sz w:val="21"/>
              </w:rPr>
              <w:t>1、动态图像高亮版LED专用影像输出屏；</w:t>
            </w:r>
          </w:p>
          <w:p>
            <w:pPr>
              <w:jc w:val="left"/>
            </w:pPr>
            <w:r>
              <w:rPr>
                <w:sz w:val="21"/>
              </w:rPr>
              <w:t>2、分辨率</w:t>
            </w:r>
            <w:r>
              <w:rPr>
                <w:sz w:val="21"/>
              </w:rPr>
              <w:t>≥</w:t>
            </w:r>
            <w:r>
              <w:rPr>
                <w:sz w:val="21"/>
              </w:rPr>
              <w:t>3840x2160；</w:t>
            </w:r>
          </w:p>
          <w:p>
            <w:pPr>
              <w:jc w:val="left"/>
            </w:pPr>
            <w:r>
              <w:rPr>
                <w:sz w:val="21"/>
              </w:rPr>
              <w:t>3、</w:t>
            </w:r>
            <w:r>
              <w:rPr>
                <w:sz w:val="21"/>
              </w:rPr>
              <w:t>≥</w:t>
            </w:r>
            <w:r>
              <w:rPr>
                <w:sz w:val="21"/>
              </w:rPr>
              <w:t>32</w:t>
            </w:r>
            <w:r>
              <w:rPr>
                <w:sz w:val="21"/>
              </w:rPr>
              <w:t>英寸</w:t>
            </w:r>
            <w:r>
              <w:rPr>
                <w:sz w:val="21"/>
              </w:rPr>
              <w:t>，全高清格式；</w:t>
            </w:r>
          </w:p>
          <w:p>
            <w:pPr>
              <w:jc w:val="left"/>
            </w:pPr>
            <w:r>
              <w:rPr>
                <w:sz w:val="21"/>
              </w:rPr>
              <w:t>4、配备标准的输入/输出端口；</w:t>
            </w:r>
          </w:p>
          <w:p>
            <w:pPr>
              <w:jc w:val="left"/>
            </w:pPr>
            <w:r>
              <w:rPr>
                <w:b/>
                <w:sz w:val="21"/>
              </w:rPr>
              <w:t>五、耳鼻喉器械一批（</w:t>
            </w:r>
            <w:r>
              <w:rPr>
                <w:b/>
                <w:sz w:val="21"/>
              </w:rPr>
              <w:t>30把）</w:t>
            </w:r>
          </w:p>
          <w:p>
            <w:pPr>
              <w:jc w:val="left"/>
            </w:pPr>
            <w:r>
              <w:rPr>
                <w:sz w:val="21"/>
              </w:rPr>
              <w:t>1、镫骨剪，长度7.5cm；</w:t>
            </w:r>
          </w:p>
          <w:p>
            <w:pPr>
              <w:jc w:val="left"/>
            </w:pPr>
            <w:r>
              <w:rPr>
                <w:sz w:val="21"/>
              </w:rPr>
              <w:t>2、耳钳，超精细型，椭圆型杯状钳口，0.9mm，工作长度8cm,上弯；</w:t>
            </w:r>
          </w:p>
          <w:p>
            <w:pPr>
              <w:jc w:val="left"/>
            </w:pPr>
            <w:r>
              <w:rPr>
                <w:sz w:val="21"/>
              </w:rPr>
              <w:t>3、钢丝打结钳，直头，工作长度8cm；</w:t>
            </w:r>
          </w:p>
          <w:p>
            <w:pPr>
              <w:jc w:val="left"/>
            </w:pPr>
            <w:r>
              <w:rPr>
                <w:sz w:val="21"/>
              </w:rPr>
              <w:t>▲4、长度测量杆，测量标示为3、4、5mm，长度16cm；</w:t>
            </w:r>
          </w:p>
          <w:p>
            <w:pPr>
              <w:jc w:val="left"/>
            </w:pPr>
            <w:r>
              <w:rPr>
                <w:sz w:val="21"/>
              </w:rPr>
              <w:t>5、钻孔器，长16cm，直径0.3mm、0.4mm、0.5mm、0.6mm、0.7mm、0.8mm各一把；</w:t>
            </w:r>
          </w:p>
          <w:p>
            <w:pPr>
              <w:jc w:val="left"/>
            </w:pPr>
            <w:r>
              <w:rPr>
                <w:sz w:val="21"/>
              </w:rPr>
              <w:t>6、耳刀，圆形刀刃，45°，2.5mm，长度16cm；</w:t>
            </w:r>
          </w:p>
          <w:p>
            <w:pPr>
              <w:jc w:val="left"/>
            </w:pPr>
            <w:r>
              <w:rPr>
                <w:sz w:val="21"/>
              </w:rPr>
              <w:t>7、勾，45度，0.5mm，长度16cm；</w:t>
            </w:r>
          </w:p>
          <w:p>
            <w:pPr>
              <w:jc w:val="left"/>
            </w:pPr>
            <w:r>
              <w:rPr>
                <w:sz w:val="21"/>
              </w:rPr>
              <w:t>8、勾，90度，0.6mm，长度16cm；</w:t>
            </w:r>
          </w:p>
          <w:p>
            <w:pPr>
              <w:jc w:val="left"/>
            </w:pPr>
            <w:r>
              <w:rPr>
                <w:sz w:val="21"/>
              </w:rPr>
              <w:t>9、耳针，中度弯曲，长度16.5cm；</w:t>
            </w:r>
          </w:p>
          <w:p>
            <w:pPr>
              <w:jc w:val="left"/>
            </w:pPr>
            <w:r>
              <w:rPr>
                <w:sz w:val="21"/>
              </w:rPr>
              <w:t>10、剥离子，双端，分别弯向右和左；</w:t>
            </w:r>
          </w:p>
          <w:p>
            <w:pPr>
              <w:jc w:val="left"/>
            </w:pPr>
            <w:r>
              <w:rPr>
                <w:sz w:val="21"/>
              </w:rPr>
              <w:t>11、镫骨底勾，0.2mm，长度16cm；</w:t>
            </w:r>
          </w:p>
          <w:p>
            <w:pPr>
              <w:jc w:val="left"/>
            </w:pPr>
            <w:r>
              <w:rPr>
                <w:sz w:val="21"/>
              </w:rPr>
              <w:t>12、剪刀，剪刃超纤细，切口长度7mm，工作长度8cm；</w:t>
            </w:r>
          </w:p>
          <w:p>
            <w:pPr>
              <w:jc w:val="left"/>
            </w:pPr>
            <w:r>
              <w:rPr>
                <w:sz w:val="21"/>
              </w:rPr>
              <w:t>13、刮匙，匙大小1*1.6mm和1.3*2mm，长度15cm；</w:t>
            </w:r>
          </w:p>
          <w:p>
            <w:pPr>
              <w:jc w:val="left"/>
            </w:pPr>
            <w:r>
              <w:rPr>
                <w:sz w:val="21"/>
              </w:rPr>
              <w:t>14、剥离子，弯曲，宽度1.5mm,长度16cm；</w:t>
            </w:r>
          </w:p>
          <w:p>
            <w:pPr>
              <w:jc w:val="left"/>
            </w:pPr>
            <w:r>
              <w:rPr>
                <w:sz w:val="21"/>
              </w:rPr>
              <w:t>15、耳钳，超精细型，1*4.5mm，工作长度8cm；</w:t>
            </w:r>
          </w:p>
          <w:p>
            <w:pPr>
              <w:jc w:val="left"/>
            </w:pPr>
            <w:r>
              <w:rPr>
                <w:sz w:val="21"/>
              </w:rPr>
              <w:t>▲16、吸引管，直型，LUER锁，柔韧可弯，长度10cm，外径0.7mm、1.5mm、3mm各一根；</w:t>
            </w:r>
          </w:p>
          <w:p>
            <w:pPr>
              <w:jc w:val="left"/>
            </w:pPr>
            <w:r>
              <w:rPr>
                <w:sz w:val="21"/>
              </w:rPr>
              <w:t>17、吸引管手柄，用于带截断孔的吸引管，LUER锥体，5.5cm；</w:t>
            </w:r>
          </w:p>
          <w:p>
            <w:pPr>
              <w:jc w:val="left"/>
            </w:pPr>
            <w:r>
              <w:rPr>
                <w:sz w:val="21"/>
              </w:rPr>
              <w:t>18、镰状刀，弯曲，精细型，圆锥杆，直径为3-1mm,长度23cm，带配套手柄；</w:t>
            </w:r>
          </w:p>
          <w:p>
            <w:pPr>
              <w:jc w:val="left"/>
            </w:pPr>
            <w:r>
              <w:rPr>
                <w:sz w:val="21"/>
              </w:rPr>
              <w:t>19、扩张钳，用于无创伤扩张声带和假声带，末端为钝的弯曲叶片，可自行固定，带锁齿和清洁口，工作长度24cm；</w:t>
            </w:r>
          </w:p>
          <w:p>
            <w:pPr>
              <w:jc w:val="both"/>
            </w:pPr>
            <w:r>
              <w:rPr>
                <w:sz w:val="21"/>
              </w:rPr>
              <w:t>▲20、前联合喉镜，中号，外侧为光纤导管或吸引管备有通道，长度17cm，配有光纤导管和吸引管；</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采购包2（四肢小关节关节镜）</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 30 日（日历日）内交货。</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1期：支付比例30%,采购人在合同签订及具备付款的所有条件后5个工作日内按合同总金额 30%支付预付款；</w:t>
            </w:r>
          </w:p>
          <w:p/>
          <w:p>
            <w:r>
              <w:rPr/>
              <w:t>2期：支付比例70%,设备安装调试结束后，提交全部报告材料，调试完成并验收合格后，30天内由采购人通知中标人提交发票，自收到发票后收到发票后5个工作日内支付内向中标人支付合同总金额的70%； 注：1.中标人不得委托第三方开具发票办理结算事宜，否则采购人可拒付。 2.采用支票或银行转账的方式支付。 3.如遇节假日或不可抗因素，则付款日期顺延。</w:t>
            </w:r>
          </w:p>
        </w:tc>
      </w:tr>
      <w:tr>
        <w:tc>
          <w:tcPr>
            <w:tcW w:type="dxa" w:w="4153"/>
          </w:tcPr>
          <w:p>
            <w:r>
              <w:rPr/>
              <w:t>验收要求</w:t>
            </w:r>
          </w:p>
        </w:tc>
        <w:tc>
          <w:tcPr>
            <w:tcW w:type="dxa" w:w="4153"/>
          </w:tcPr>
          <w:p/>
          <w:p/>
          <w:p/>
          <w:p>
            <w:r>
              <w:rPr/>
              <w:t>1期：1、采购人按照采购合同规定的技术、服务、安全标准组织对中标供应商履约情况进行验收，并出具验收书。验收书应当包括每一项技术、服务、安全标准的履约情况。 2、交付验收标准依次序对照适用标准为：①符合中华人民共和国“国家安全质量标准、环保标准或行业标准”；②符合项目采购文件和投标承诺中采购人认可的合理最佳配置、参数及各项要求；③货物来源国官方标准。 3、货物为原厂商未启封全新包装，具有出厂合格证，序列号、包装箱号与出厂批号一致，并可追索查阅。所有随设备的附件必须齐全。 4、中标供应商将货物的用户手册、保修手册、有关单证资料及备品备件、随机工具等交付给采购人，使用操作及安全须知等重要资料应附有中文说明。 5、货物验收所发生的检验费用由中标供应商负担。 6、设备到货并经中标供应商技术人员安装后，采购人有权委托中国有资格的单位对上述设备进行校准或检验，设备校准或检定所需的费用由中标供应商负担。 7、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8、当出现不合格产品时，中标供应商要无条件更换合格产品。除采购人认可，否则不接受任何形式的降格处理。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（一）包装与运输，包装箱应用坚固的材料制造，适用长途运输、防潮、防锈、防震、防粗暴装卸，适于空运和整体吊装，并注明起吊位置，起吊重量及重心位置。</w:t>
            </w:r>
          </w:p>
          <w:p/>
          <w:p>
            <w:r>
              <w:rPr/>
              <w:t>（二）保险，货物从出厂运至采购人指定地点的保险费用须包含在投标报价中。</w:t>
            </w:r>
          </w:p>
          <w:p/>
          <w:p>
            <w:r>
              <w:rPr/>
              <w:t>（三）安装与调试，1、中标供应商必须按项目进度安排计划，派出适当的技术人员到安装现场负责安装和调试工作。在安装施工期间，严格遵守采购人的有关规定。 2、中标供应商必须依照项目采购文件的要求和投标文件的承诺，将设备、系统安装并调试至正常运行的最佳状态。</w:t>
            </w:r>
          </w:p>
          <w:p/>
          <w:p>
            <w:r>
              <w:rPr/>
              <w:t>（四）技术培训，1、中标供应商每台设备提供现场安装调试和培训。 2、应提供完整的培训计划和方案，列明培训人员数量、达到的水平等，培训内容包括设备的操作、日常维修、简单故障的识别及排除等。培训所需全部费用均由中标供应商负责。</w:t>
            </w:r>
          </w:p>
          <w:p/>
          <w:p>
            <w:r>
              <w:rPr/>
              <w:t>（五）质量保证期，★1、采购包1整机质量保证期3年；采购包2整机质量保证期 3年；采购包3耳鼻喉科内镜质量保证期3年，鼻功能诊疗系统质量保证期2年；采购包4质量保证期5年。并提供终身维修服务。保修期内，所有服务及配件全部包含在报价中。各采购包投标人所投标产品为境外货物的，投标人须提供生产厂家出具的质保承诺函加盖厂家公章；各采购包投标人所投标产品为境内货物的，投标人须承诺所提供质保均为原厂质保，并出具承诺函加盖投标人公章。 2、质量保证期自采购人和中标供应商代表在货物安装调试验收后的验收书上签字之日起计算。质量保证期内中标供应商对所供货物实行包修、包换、包退、包维护保养，保修期后设备维修配件更换只收取成本费用。 3、质量保证期内，如设备或零部件因非人为因素出现故障而造成短期停用时，则质量保证期相应顺延。如停用时间累计超过60天则质量保证期重新计算。 4、在质量保证期内，如货品非因采购人的人为原因而出现的问题由中标供应商负责保修、包换或包退，并承担修理、调换或退货的实际费用。 5、质量保证期内，中标供应商负责对其提供的货物整机进行维修和系统维护，不再收取任何费用，但非中标供应商责任的人为因素、自然因素（如火灾、雷击等）造成的故障除外。 6、质量保证期间，同一硬件一个月内连续2次出现同一故障，中标供应商须无偿更换同一档次货物。</w:t>
            </w:r>
          </w:p>
          <w:p/>
          <w:p>
            <w:r>
              <w:rPr/>
              <w:t>（六）售后服务，对采购人的服务通知，中标供应商在接报后 2小时内响应，24小时内到达现场，48小时内处理完毕。若在48小时内仍未能有效解决，中标供应商须提供同一档次的设备予采购人临时使用。</w:t>
            </w:r>
          </w:p>
        </w:tc>
      </w:tr>
    </w:tbl>
    <w:p>
      <w:r>
        <w:rPr>
          <w:b/>
        </w:rPr>
        <w:t>2.技术标准与要求</w:t>
      </w:r>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医用内窥镜</w:t>
            </w:r>
          </w:p>
        </w:tc>
        <w:tc>
          <w:tcPr>
            <w:tcW w:type="dxa" w:w="831"/>
          </w:tcPr>
          <w:p>
            <w:pPr>
              <w:jc w:val="left"/>
            </w:pPr>
            <w:r>
              <w:rPr/>
              <w:t>四肢小关节关节镜</w:t>
            </w:r>
          </w:p>
        </w:tc>
        <w:tc>
          <w:tcPr>
            <w:tcW w:type="dxa" w:w="831"/>
          </w:tcPr>
          <w:p>
            <w:pPr>
              <w:jc w:val="left"/>
            </w:pPr>
            <w:r>
              <w:rPr/>
              <w:t>套</w:t>
            </w:r>
          </w:p>
        </w:tc>
        <w:tc>
          <w:tcPr>
            <w:tcW w:type="dxa" w:w="831"/>
          </w:tcPr>
          <w:p>
            <w:pPr>
              <w:jc w:val="right"/>
            </w:pPr>
            <w:r>
              <w:rPr/>
              <w:t>1.00</w:t>
            </w:r>
          </w:p>
        </w:tc>
        <w:tc>
          <w:tcPr>
            <w:tcW w:type="dxa" w:w="831"/>
          </w:tcPr>
          <w:p>
            <w:pPr>
              <w:jc w:val="right"/>
            </w:pPr>
            <w:r>
              <w:rPr/>
              <w:t>1,200,000.00</w:t>
            </w:r>
          </w:p>
        </w:tc>
        <w:tc>
          <w:tcPr>
            <w:tcW w:type="dxa" w:w="831"/>
          </w:tcPr>
          <w:p>
            <w:pPr>
              <w:jc w:val="right"/>
            </w:pPr>
            <w:r>
              <w:rPr/>
              <w:t>1,200,000.00</w:t>
            </w:r>
          </w:p>
        </w:tc>
        <w:tc>
          <w:tcPr>
            <w:tcW w:type="dxa" w:w="831"/>
          </w:tcPr>
          <w:p>
            <w:r>
              <w:rPr/>
              <w:t>工业</w:t>
            </w:r>
          </w:p>
        </w:tc>
        <w:tc>
          <w:tcPr>
            <w:tcW w:type="dxa" w:w="831"/>
          </w:tcPr>
          <w:p>
            <w:r>
              <w:rPr/>
              <w:t>详见附表一</w:t>
            </w:r>
          </w:p>
        </w:tc>
      </w:tr>
    </w:tbl>
    <w:p/>
    <w:p>
      <w:r>
        <w:rPr>
          <w:b/>
        </w:rPr>
        <w:t>附表</w:t>
      </w:r>
      <w:r>
        <w:rPr>
          <w:b/>
        </w:rPr>
        <w:t>一</w:t>
      </w:r>
      <w:r>
        <w:rPr>
          <w:b/>
        </w:rPr>
        <w:t>：</w:t>
      </w:r>
      <w:r>
        <w:rPr>
          <w:b/>
        </w:rPr>
        <w:t>四肢小关节关节镜</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一、摄像主机</w:t>
            </w:r>
          </w:p>
          <w:p>
            <w:pPr>
              <w:jc w:val="left"/>
            </w:pPr>
            <w:r>
              <w:rPr>
                <w:sz w:val="21"/>
              </w:rPr>
              <w:t>1、4K摄像主机：</w:t>
            </w:r>
          </w:p>
          <w:p>
            <w:pPr>
              <w:jc w:val="left"/>
            </w:pPr>
            <w:r>
              <w:rPr>
                <w:sz w:val="21"/>
              </w:rPr>
              <w:t>▲1.1 一体化平台，集成摄像、光源、图像工作站三个主机为一体；</w:t>
            </w:r>
          </w:p>
          <w:p>
            <w:pPr>
              <w:jc w:val="left"/>
            </w:pPr>
            <w:r>
              <w:rPr>
                <w:sz w:val="21"/>
              </w:rPr>
              <w:t>1.2</w:t>
            </w:r>
            <w:r>
              <w:rPr>
                <w:sz w:val="21"/>
              </w:rPr>
              <w:t>电源要求</w:t>
            </w:r>
            <w:r>
              <w:rPr>
                <w:sz w:val="21"/>
              </w:rPr>
              <w:t>额定电压：</w:t>
            </w:r>
            <w:r>
              <w:rPr>
                <w:sz w:val="21"/>
              </w:rPr>
              <w:t>100-240V，电源频率：50-60HZ，电源输入：160VA；</w:t>
            </w:r>
          </w:p>
          <w:p>
            <w:pPr>
              <w:jc w:val="left"/>
            </w:pPr>
            <w:r>
              <w:rPr>
                <w:sz w:val="21"/>
              </w:rPr>
              <w:t>▲1.3 视频输出 DP接口×2，支持3840 × 2160像素（4K/UHD）,10位真彩色，DVI接口×2，支持1920×1080 像素（1080P），8位真彩色，3G-SDI×4，支持1920×1080 像素（1080P），8位真彩色</w:t>
            </w:r>
          </w:p>
          <w:p>
            <w:pPr>
              <w:jc w:val="left"/>
            </w:pPr>
            <w:r>
              <w:rPr>
                <w:sz w:val="21"/>
              </w:rPr>
              <w:t>，支持</w:t>
            </w:r>
            <w:r>
              <w:rPr>
                <w:sz w:val="21"/>
              </w:rPr>
              <w:t>3840×2160像素（4K/UHD)，8位真彩色；</w:t>
            </w:r>
          </w:p>
          <w:p>
            <w:pPr>
              <w:jc w:val="left"/>
            </w:pPr>
            <w:r>
              <w:rPr>
                <w:sz w:val="21"/>
              </w:rPr>
              <w:t>1.4</w:t>
            </w:r>
            <w:r>
              <w:rPr>
                <w:sz w:val="21"/>
              </w:rPr>
              <w:t>视频输入</w:t>
            </w:r>
            <w:r>
              <w:rPr>
                <w:sz w:val="21"/>
              </w:rPr>
              <w:t>DVI接口×1，支持PIP模式，支持1920 ×1080 像素（1080P）；</w:t>
            </w:r>
          </w:p>
          <w:p>
            <w:pPr>
              <w:jc w:val="left"/>
            </w:pPr>
            <w:r>
              <w:rPr>
                <w:sz w:val="21"/>
              </w:rPr>
              <w:t>1.5</w:t>
            </w:r>
            <w:r>
              <w:rPr>
                <w:sz w:val="21"/>
              </w:rPr>
              <w:t>垂直扫描频率</w:t>
            </w:r>
            <w:r>
              <w:rPr>
                <w:sz w:val="21"/>
              </w:rPr>
              <w:t>＞</w:t>
            </w:r>
            <w:r>
              <w:rPr>
                <w:sz w:val="21"/>
              </w:rPr>
              <w:t>59Hz；</w:t>
            </w:r>
          </w:p>
          <w:p>
            <w:pPr>
              <w:jc w:val="left"/>
            </w:pPr>
            <w:r>
              <w:rPr>
                <w:sz w:val="21"/>
              </w:rPr>
              <w:t>1.6</w:t>
            </w:r>
            <w:r>
              <w:rPr>
                <w:sz w:val="21"/>
              </w:rPr>
              <w:t>信噪比＞</w:t>
            </w:r>
            <w:r>
              <w:rPr>
                <w:sz w:val="21"/>
              </w:rPr>
              <w:t>52dB(4K)；</w:t>
            </w:r>
          </w:p>
          <w:p>
            <w:pPr>
              <w:jc w:val="left"/>
            </w:pPr>
            <w:r>
              <w:rPr>
                <w:sz w:val="21"/>
              </w:rPr>
              <w:t>1.7</w:t>
            </w:r>
            <w:r>
              <w:rPr>
                <w:sz w:val="21"/>
              </w:rPr>
              <w:t>白平衡范围</w:t>
            </w:r>
            <w:r>
              <w:rPr>
                <w:sz w:val="21"/>
              </w:rPr>
              <w:t>2500K-9000K（4K）；</w:t>
            </w:r>
          </w:p>
          <w:p>
            <w:pPr>
              <w:jc w:val="left"/>
            </w:pPr>
            <w:r>
              <w:rPr>
                <w:sz w:val="21"/>
              </w:rPr>
              <w:t>1.8</w:t>
            </w:r>
            <w:r>
              <w:rPr>
                <w:sz w:val="21"/>
              </w:rPr>
              <w:t>一体化主机尺寸＜</w:t>
            </w:r>
            <w:r>
              <w:rPr>
                <w:sz w:val="21"/>
              </w:rPr>
              <w:t>4</w:t>
            </w:r>
            <w:r>
              <w:rPr>
                <w:sz w:val="21"/>
              </w:rPr>
              <w:t>4</w:t>
            </w:r>
            <w:r>
              <w:rPr>
                <w:sz w:val="21"/>
              </w:rPr>
              <w:t>W×</w:t>
            </w:r>
            <w:r>
              <w:rPr>
                <w:sz w:val="21"/>
              </w:rPr>
              <w:t>9</w:t>
            </w:r>
            <w:r>
              <w:rPr>
                <w:sz w:val="21"/>
              </w:rPr>
              <w:t>H×3</w:t>
            </w:r>
            <w:r>
              <w:rPr>
                <w:sz w:val="21"/>
              </w:rPr>
              <w:t>5</w:t>
            </w:r>
            <w:r>
              <w:rPr>
                <w:sz w:val="21"/>
              </w:rPr>
              <w:t>D (cm)；</w:t>
            </w:r>
          </w:p>
          <w:p>
            <w:pPr>
              <w:jc w:val="left"/>
            </w:pPr>
            <w:r>
              <w:rPr>
                <w:sz w:val="21"/>
              </w:rPr>
              <w:t>1.9</w:t>
            </w:r>
            <w:r>
              <w:rPr>
                <w:sz w:val="21"/>
              </w:rPr>
              <w:t>一体化主机重量＜</w:t>
            </w:r>
            <w:r>
              <w:rPr>
                <w:sz w:val="21"/>
              </w:rPr>
              <w:t>7</w:t>
            </w:r>
            <w:r>
              <w:rPr>
                <w:sz w:val="21"/>
              </w:rPr>
              <w:t>kg</w:t>
            </w:r>
          </w:p>
          <w:p>
            <w:pPr>
              <w:jc w:val="left"/>
            </w:pPr>
            <w:r>
              <w:rPr>
                <w:sz w:val="21"/>
              </w:rPr>
              <w:t>1.10配备移动工作站</w:t>
            </w:r>
          </w:p>
          <w:p>
            <w:pPr>
              <w:jc w:val="left"/>
            </w:pPr>
            <w:r>
              <w:rPr>
                <w:sz w:val="21"/>
              </w:rPr>
              <w:t>2、4K摄像头：</w:t>
            </w:r>
          </w:p>
          <w:p>
            <w:pPr>
              <w:jc w:val="left"/>
            </w:pPr>
            <w:r>
              <w:rPr>
                <w:sz w:val="21"/>
              </w:rPr>
              <w:t>▲2.1 摄像头传感器 CMOS；</w:t>
            </w:r>
          </w:p>
          <w:p>
            <w:pPr>
              <w:jc w:val="left"/>
            </w:pPr>
            <w:r>
              <w:rPr>
                <w:sz w:val="21"/>
              </w:rPr>
              <w:t>2.2</w:t>
            </w:r>
            <w:r>
              <w:rPr>
                <w:sz w:val="21"/>
              </w:rPr>
              <w:t>扫描方式：逐行；</w:t>
            </w:r>
          </w:p>
          <w:p>
            <w:pPr>
              <w:jc w:val="left"/>
            </w:pPr>
            <w:r>
              <w:rPr>
                <w:sz w:val="21"/>
              </w:rPr>
              <w:t>2.3</w:t>
            </w:r>
            <w:r>
              <w:rPr>
                <w:sz w:val="21"/>
              </w:rPr>
              <w:t>传感器数量</w:t>
            </w:r>
            <w:r>
              <w:rPr>
                <w:sz w:val="21"/>
              </w:rPr>
              <w:t>≥1个；</w:t>
            </w:r>
          </w:p>
          <w:p>
            <w:pPr>
              <w:jc w:val="left"/>
            </w:pPr>
            <w:r>
              <w:rPr>
                <w:sz w:val="21"/>
              </w:rPr>
              <w:t>2.4</w:t>
            </w:r>
            <w:r>
              <w:rPr>
                <w:sz w:val="21"/>
              </w:rPr>
              <w:t>4K传感器尺寸 ≥1/3 英寸</w:t>
            </w:r>
            <w:r>
              <w:rPr>
                <w:sz w:val="21"/>
              </w:rPr>
              <w:t>；</w:t>
            </w:r>
          </w:p>
          <w:p>
            <w:pPr>
              <w:jc w:val="left"/>
            </w:pPr>
            <w:r>
              <w:rPr>
                <w:sz w:val="21"/>
              </w:rPr>
              <w:t>▲2.5 4K摄像头分辨率≥3840×2160；</w:t>
            </w:r>
          </w:p>
          <w:p>
            <w:pPr>
              <w:jc w:val="left"/>
            </w:pPr>
            <w:r>
              <w:rPr>
                <w:sz w:val="21"/>
              </w:rPr>
              <w:t>2.6</w:t>
            </w:r>
            <w:r>
              <w:rPr>
                <w:sz w:val="21"/>
              </w:rPr>
              <w:t>图像长宽比</w:t>
            </w:r>
            <w:r>
              <w:rPr>
                <w:sz w:val="21"/>
              </w:rPr>
              <w:t>16:9；</w:t>
            </w:r>
          </w:p>
          <w:p>
            <w:pPr>
              <w:jc w:val="left"/>
            </w:pPr>
            <w:r>
              <w:rPr>
                <w:sz w:val="21"/>
              </w:rPr>
              <w:t>2.7</w:t>
            </w:r>
            <w:r>
              <w:rPr>
                <w:sz w:val="21"/>
              </w:rPr>
              <w:t>图像扫描比＞</w:t>
            </w:r>
            <w:r>
              <w:rPr>
                <w:sz w:val="21"/>
              </w:rPr>
              <w:t>59Hz；</w:t>
            </w:r>
          </w:p>
          <w:p>
            <w:pPr>
              <w:jc w:val="left"/>
            </w:pPr>
            <w:r>
              <w:rPr>
                <w:sz w:val="21"/>
              </w:rPr>
              <w:t>2.8</w:t>
            </w:r>
            <w:r>
              <w:rPr>
                <w:sz w:val="21"/>
              </w:rPr>
              <w:t>数字变焦</w:t>
            </w:r>
            <w:r>
              <w:rPr>
                <w:sz w:val="21"/>
              </w:rPr>
              <w:t>1.5倍，最大40倍</w:t>
            </w:r>
          </w:p>
          <w:p>
            <w:pPr>
              <w:jc w:val="left"/>
            </w:pPr>
            <w:r>
              <w:rPr>
                <w:sz w:val="21"/>
              </w:rPr>
              <w:t>2.9</w:t>
            </w:r>
            <w:r>
              <w:rPr>
                <w:sz w:val="21"/>
              </w:rPr>
              <w:t>摄像头按钮</w:t>
            </w:r>
            <w:r>
              <w:rPr>
                <w:sz w:val="21"/>
              </w:rPr>
              <w:t>2x可独立编程按钮，支持至少14种编程功能；</w:t>
            </w:r>
          </w:p>
          <w:p>
            <w:pPr>
              <w:jc w:val="left"/>
            </w:pPr>
            <w:r>
              <w:rPr>
                <w:sz w:val="21"/>
              </w:rPr>
              <w:t>2.10 摄像头封装：钛金属封装，防水防震耐摔；</w:t>
            </w:r>
          </w:p>
          <w:p>
            <w:pPr>
              <w:jc w:val="left"/>
            </w:pPr>
            <w:r>
              <w:rPr>
                <w:sz w:val="21"/>
              </w:rPr>
              <w:t>2.11 摄像头防水等级≥IPX7；</w:t>
            </w:r>
          </w:p>
          <w:p>
            <w:pPr>
              <w:jc w:val="left"/>
            </w:pPr>
            <w:r>
              <w:rPr>
                <w:sz w:val="21"/>
              </w:rPr>
              <w:t>2.12 4K摄像头尺寸 ≤99L×46W×46H（mm）；</w:t>
            </w:r>
          </w:p>
          <w:p>
            <w:pPr>
              <w:jc w:val="left"/>
            </w:pPr>
            <w:r>
              <w:rPr>
                <w:sz w:val="21"/>
              </w:rPr>
              <w:t>2.13 摄像头重量 ≤570g</w:t>
            </w:r>
            <w:r>
              <w:rPr>
                <w:sz w:val="21"/>
              </w:rPr>
              <w:t>；</w:t>
            </w:r>
          </w:p>
          <w:p>
            <w:pPr>
              <w:jc w:val="left"/>
            </w:pPr>
            <w:r>
              <w:rPr>
                <w:sz w:val="21"/>
              </w:rPr>
              <w:t>2.14 灭菌方式：支持高温高压灭菌，低温环氧乙烷和过氧化氢（低温等离子）灭菌；</w:t>
            </w:r>
          </w:p>
          <w:p>
            <w:pPr>
              <w:jc w:val="left"/>
            </w:pPr>
            <w:r>
              <w:rPr>
                <w:sz w:val="21"/>
              </w:rPr>
              <w:t>▲2.15 摄像头及摄像主机同一注册证，摄像头与耦合器同一注册证；</w:t>
            </w:r>
          </w:p>
          <w:p>
            <w:pPr>
              <w:jc w:val="left"/>
            </w:pPr>
            <w:r>
              <w:rPr>
                <w:sz w:val="21"/>
              </w:rPr>
              <w:t>3、光源：含配套光纤</w:t>
            </w:r>
          </w:p>
          <w:p>
            <w:pPr>
              <w:jc w:val="left"/>
            </w:pPr>
            <w:r>
              <w:rPr>
                <w:sz w:val="21"/>
              </w:rPr>
              <w:t>▲3.1 LED寿命＞30000小时；</w:t>
            </w:r>
          </w:p>
          <w:p>
            <w:pPr>
              <w:jc w:val="left"/>
            </w:pPr>
            <w:r>
              <w:rPr>
                <w:sz w:val="21"/>
              </w:rPr>
              <w:t>3.2</w:t>
            </w:r>
            <w:r>
              <w:rPr>
                <w:sz w:val="21"/>
              </w:rPr>
              <w:t>光源功率：</w:t>
            </w:r>
            <w:r>
              <w:rPr>
                <w:sz w:val="21"/>
              </w:rPr>
              <w:t>≥90W；</w:t>
            </w:r>
          </w:p>
          <w:p>
            <w:pPr>
              <w:jc w:val="left"/>
            </w:pPr>
            <w:r>
              <w:rPr>
                <w:sz w:val="21"/>
              </w:rPr>
              <w:t>3.3</w:t>
            </w:r>
            <w:r>
              <w:rPr>
                <w:sz w:val="21"/>
              </w:rPr>
              <w:t>亮度输出：</w:t>
            </w:r>
            <w:r>
              <w:rPr>
                <w:sz w:val="21"/>
              </w:rPr>
              <w:t>1800流明；</w:t>
            </w:r>
          </w:p>
          <w:p>
            <w:pPr>
              <w:jc w:val="left"/>
            </w:pPr>
            <w:r>
              <w:rPr>
                <w:sz w:val="21"/>
              </w:rPr>
              <w:t>3.4</w:t>
            </w:r>
            <w:r>
              <w:rPr>
                <w:sz w:val="21"/>
              </w:rPr>
              <w:t>色温：</w:t>
            </w:r>
            <w:r>
              <w:rPr>
                <w:sz w:val="21"/>
              </w:rPr>
              <w:t>5500-8500K；</w:t>
            </w:r>
          </w:p>
          <w:p>
            <w:pPr>
              <w:jc w:val="left"/>
            </w:pPr>
            <w:r>
              <w:rPr>
                <w:sz w:val="21"/>
              </w:rPr>
              <w:t>3.5</w:t>
            </w:r>
            <w:r>
              <w:rPr>
                <w:sz w:val="21"/>
              </w:rPr>
              <w:t>标准显色指数：</w:t>
            </w:r>
            <w:r>
              <w:rPr>
                <w:sz w:val="21"/>
              </w:rPr>
              <w:t>70CRI；</w:t>
            </w:r>
          </w:p>
          <w:p>
            <w:pPr>
              <w:jc w:val="left"/>
            </w:pPr>
            <w:r>
              <w:rPr>
                <w:sz w:val="21"/>
              </w:rPr>
              <w:t>3.6</w:t>
            </w:r>
            <w:r>
              <w:rPr>
                <w:sz w:val="21"/>
              </w:rPr>
              <w:t>高显色指数：</w:t>
            </w:r>
            <w:r>
              <w:rPr>
                <w:sz w:val="21"/>
              </w:rPr>
              <w:t>92CRI；</w:t>
            </w:r>
          </w:p>
          <w:p>
            <w:pPr>
              <w:jc w:val="left"/>
            </w:pPr>
            <w:r>
              <w:rPr>
                <w:sz w:val="21"/>
              </w:rPr>
              <w:t>3.7</w:t>
            </w:r>
            <w:r>
              <w:rPr>
                <w:sz w:val="21"/>
              </w:rPr>
              <w:t>亮度调节：自动亮度调节功能；</w:t>
            </w:r>
          </w:p>
          <w:p>
            <w:pPr>
              <w:jc w:val="left"/>
            </w:pPr>
            <w:r>
              <w:rPr>
                <w:sz w:val="21"/>
              </w:rPr>
              <w:t>3.8</w:t>
            </w:r>
            <w:r>
              <w:rPr>
                <w:sz w:val="21"/>
              </w:rPr>
              <w:t>光纤接口：多接口，支持所有光纤标准接口；</w:t>
            </w:r>
          </w:p>
          <w:p>
            <w:pPr>
              <w:jc w:val="left"/>
            </w:pPr>
            <w:r>
              <w:rPr>
                <w:sz w:val="21"/>
              </w:rPr>
              <w:t>4、数字化记录系统（图文管理转播系统）：</w:t>
            </w:r>
          </w:p>
          <w:p>
            <w:pPr>
              <w:jc w:val="left"/>
            </w:pPr>
            <w:r>
              <w:rPr>
                <w:sz w:val="21"/>
              </w:rPr>
              <w:t>4.1</w:t>
            </w:r>
            <w:r>
              <w:rPr>
                <w:sz w:val="21"/>
              </w:rPr>
              <w:t>图像采集格式：</w:t>
            </w:r>
            <w:r>
              <w:rPr>
                <w:sz w:val="21"/>
              </w:rPr>
              <w:t>JPEG；</w:t>
            </w:r>
          </w:p>
          <w:p>
            <w:pPr>
              <w:jc w:val="left"/>
            </w:pPr>
            <w:r>
              <w:rPr>
                <w:sz w:val="21"/>
              </w:rPr>
              <w:t>4.2</w:t>
            </w:r>
            <w:r>
              <w:rPr>
                <w:sz w:val="21"/>
              </w:rPr>
              <w:t>图像采集分辨率：</w:t>
            </w:r>
            <w:r>
              <w:rPr>
                <w:sz w:val="21"/>
              </w:rPr>
              <w:t>3840×2160、1920×1080P；</w:t>
            </w:r>
          </w:p>
          <w:p>
            <w:pPr>
              <w:jc w:val="left"/>
            </w:pPr>
            <w:r>
              <w:rPr>
                <w:sz w:val="21"/>
              </w:rPr>
              <w:t>4.3</w:t>
            </w:r>
            <w:r>
              <w:rPr>
                <w:sz w:val="21"/>
              </w:rPr>
              <w:t>视频输出分辨率：</w:t>
            </w:r>
            <w:r>
              <w:rPr>
                <w:sz w:val="21"/>
              </w:rPr>
              <w:t>1920×1080P、720P及360P；</w:t>
            </w:r>
          </w:p>
          <w:p>
            <w:pPr>
              <w:jc w:val="left"/>
            </w:pPr>
            <w:r>
              <w:rPr>
                <w:sz w:val="21"/>
              </w:rPr>
              <w:t>4.4</w:t>
            </w:r>
            <w:r>
              <w:rPr>
                <w:sz w:val="21"/>
              </w:rPr>
              <w:t>远程视频流分辨率：</w:t>
            </w:r>
            <w:r>
              <w:rPr>
                <w:sz w:val="21"/>
              </w:rPr>
              <w:t>1920×1080P、720P及360P；</w:t>
            </w:r>
          </w:p>
          <w:p>
            <w:pPr>
              <w:jc w:val="left"/>
            </w:pPr>
            <w:r>
              <w:rPr>
                <w:sz w:val="21"/>
              </w:rPr>
              <w:t>4.5</w:t>
            </w:r>
            <w:r>
              <w:rPr>
                <w:sz w:val="21"/>
              </w:rPr>
              <w:t>视频输出格式：</w:t>
            </w:r>
            <w:r>
              <w:rPr>
                <w:sz w:val="21"/>
              </w:rPr>
              <w:t>MPEG4/H.264；</w:t>
            </w:r>
          </w:p>
          <w:p>
            <w:pPr>
              <w:jc w:val="left"/>
            </w:pPr>
            <w:r>
              <w:rPr>
                <w:sz w:val="21"/>
              </w:rPr>
              <w:t>4.6</w:t>
            </w:r>
            <w:r>
              <w:rPr>
                <w:sz w:val="21"/>
              </w:rPr>
              <w:t>音频格式：</w:t>
            </w:r>
            <w:r>
              <w:rPr>
                <w:sz w:val="21"/>
              </w:rPr>
              <w:t>MP3；</w:t>
            </w:r>
          </w:p>
          <w:p>
            <w:pPr>
              <w:jc w:val="left"/>
            </w:pPr>
            <w:r>
              <w:rPr>
                <w:sz w:val="21"/>
              </w:rPr>
              <w:t>4.7</w:t>
            </w:r>
            <w:r>
              <w:rPr>
                <w:sz w:val="21"/>
              </w:rPr>
              <w:t>ACC端口：3.5mm×2；</w:t>
            </w:r>
          </w:p>
          <w:p>
            <w:pPr>
              <w:jc w:val="left"/>
            </w:pPr>
            <w:r>
              <w:rPr>
                <w:sz w:val="21"/>
              </w:rPr>
              <w:t>4.8</w:t>
            </w:r>
            <w:r>
              <w:rPr>
                <w:sz w:val="21"/>
              </w:rPr>
              <w:t>Audio接口：mini音频接口；</w:t>
            </w:r>
          </w:p>
          <w:p>
            <w:pPr>
              <w:jc w:val="left"/>
            </w:pPr>
            <w:r>
              <w:rPr>
                <w:sz w:val="21"/>
              </w:rPr>
              <w:t>4.9</w:t>
            </w:r>
            <w:r>
              <w:rPr>
                <w:sz w:val="21"/>
              </w:rPr>
              <w:t>可同步记录至少</w:t>
            </w:r>
            <w:r>
              <w:rPr>
                <w:sz w:val="21"/>
              </w:rPr>
              <w:t>2段视频源和音频；</w:t>
            </w:r>
          </w:p>
          <w:p>
            <w:pPr>
              <w:jc w:val="left"/>
            </w:pPr>
            <w:r>
              <w:rPr>
                <w:sz w:val="21"/>
              </w:rPr>
              <w:t>4.10 支持通过浏览器远程访问手术视频转播；</w:t>
            </w:r>
          </w:p>
          <w:p>
            <w:pPr>
              <w:jc w:val="left"/>
            </w:pPr>
            <w:r>
              <w:rPr>
                <w:sz w:val="21"/>
              </w:rPr>
              <w:t>4.11 内置无线wifi模块，2.4GHZ，可作热点或客户端；</w:t>
            </w:r>
          </w:p>
          <w:p>
            <w:pPr>
              <w:jc w:val="left"/>
            </w:pPr>
            <w:r>
              <w:rPr>
                <w:sz w:val="21"/>
              </w:rPr>
              <w:t>4.12 USB接口：3×USB 3.0、3×USB 2.0；</w:t>
            </w:r>
          </w:p>
          <w:p>
            <w:pPr>
              <w:jc w:val="left"/>
            </w:pPr>
            <w:r>
              <w:rPr>
                <w:sz w:val="21"/>
              </w:rPr>
              <w:t>4.13 数据存储：支持手动或自动导出至USB、iPad、PACS(DICOM)；</w:t>
            </w:r>
          </w:p>
          <w:p>
            <w:pPr>
              <w:jc w:val="left"/>
            </w:pPr>
            <w:r>
              <w:rPr>
                <w:sz w:val="21"/>
              </w:rPr>
              <w:t>4.14 硬盘容量：≥128GB 固态硬盘；</w:t>
            </w:r>
          </w:p>
          <w:p>
            <w:pPr>
              <w:jc w:val="left"/>
            </w:pPr>
            <w:r>
              <w:rPr>
                <w:sz w:val="21"/>
              </w:rPr>
              <w:t>5、 4K医用专业监视器：</w:t>
            </w:r>
          </w:p>
          <w:p>
            <w:pPr>
              <w:jc w:val="left"/>
            </w:pPr>
            <w:r>
              <w:rPr>
                <w:sz w:val="21"/>
              </w:rPr>
              <w:t>5.1</w:t>
            </w:r>
            <w:r>
              <w:rPr>
                <w:sz w:val="21"/>
              </w:rPr>
              <w:t>医用级别高清监视器尺寸</w:t>
            </w:r>
            <w:r>
              <w:rPr>
                <w:sz w:val="21"/>
              </w:rPr>
              <w:t>≥32英寸；</w:t>
            </w:r>
          </w:p>
          <w:p>
            <w:pPr>
              <w:jc w:val="left"/>
            </w:pPr>
            <w:r>
              <w:rPr>
                <w:sz w:val="21"/>
              </w:rPr>
              <w:t>5.2</w:t>
            </w:r>
            <w:r>
              <w:rPr>
                <w:sz w:val="21"/>
              </w:rPr>
              <w:t>分辨率</w:t>
            </w:r>
            <w:r>
              <w:rPr>
                <w:sz w:val="21"/>
              </w:rPr>
              <w:t>≥3840×2160；</w:t>
            </w:r>
          </w:p>
          <w:p>
            <w:pPr>
              <w:jc w:val="left"/>
            </w:pPr>
            <w:r>
              <w:rPr>
                <w:sz w:val="21"/>
              </w:rPr>
              <w:t>5.3</w:t>
            </w:r>
            <w:r>
              <w:rPr>
                <w:sz w:val="21"/>
              </w:rPr>
              <w:t>广角显示器，视角</w:t>
            </w:r>
            <w:r>
              <w:rPr>
                <w:sz w:val="21"/>
              </w:rPr>
              <w:t>≥178°；</w:t>
            </w:r>
          </w:p>
          <w:p>
            <w:pPr>
              <w:jc w:val="left"/>
            </w:pPr>
            <w:r>
              <w:rPr>
                <w:sz w:val="21"/>
              </w:rPr>
              <w:t>6、专业台车；</w:t>
            </w:r>
          </w:p>
          <w:p>
            <w:pPr>
              <w:jc w:val="left"/>
            </w:pPr>
            <w:r>
              <w:rPr>
                <w:sz w:val="21"/>
              </w:rPr>
              <w:t>二、关节镜及入路系统</w:t>
            </w:r>
          </w:p>
          <w:p>
            <w:pPr>
              <w:jc w:val="left"/>
            </w:pPr>
            <w:r>
              <w:rPr>
                <w:sz w:val="21"/>
              </w:rPr>
              <w:t>1、关节镜镜体：</w:t>
            </w:r>
          </w:p>
          <w:p>
            <w:pPr>
              <w:jc w:val="left"/>
            </w:pPr>
            <w:r>
              <w:rPr>
                <w:sz w:val="21"/>
              </w:rPr>
              <w:t>▲1.1 4K关节镜，标有4K标志， 高清小关节镜，标有HD标志；</w:t>
            </w:r>
          </w:p>
          <w:p>
            <w:pPr>
              <w:jc w:val="left"/>
            </w:pPr>
            <w:r>
              <w:rPr>
                <w:sz w:val="21"/>
              </w:rPr>
              <w:t>1.2</w:t>
            </w:r>
            <w:r>
              <w:rPr>
                <w:sz w:val="21"/>
              </w:rPr>
              <w:t>直径</w:t>
            </w:r>
            <w:r>
              <w:rPr>
                <w:sz w:val="21"/>
              </w:rPr>
              <w:t>≤</w:t>
            </w:r>
            <w:r>
              <w:rPr>
                <w:sz w:val="21"/>
              </w:rPr>
              <w:t>4 mm，长度</w:t>
            </w:r>
            <w:r>
              <w:rPr>
                <w:sz w:val="21"/>
              </w:rPr>
              <w:t>≥</w:t>
            </w:r>
            <w:r>
              <w:rPr>
                <w:sz w:val="21"/>
              </w:rPr>
              <w:t>152</w:t>
            </w:r>
            <w:r>
              <w:rPr>
                <w:sz w:val="21"/>
              </w:rPr>
              <w:t>mm，30度视角；直径≤</w:t>
            </w:r>
            <w:r>
              <w:rPr>
                <w:sz w:val="21"/>
              </w:rPr>
              <w:t>2.4mm,长度</w:t>
            </w:r>
            <w:r>
              <w:rPr>
                <w:sz w:val="21"/>
              </w:rPr>
              <w:t>≥</w:t>
            </w:r>
            <w:r>
              <w:rPr>
                <w:sz w:val="21"/>
              </w:rPr>
              <w:t>72</w:t>
            </w:r>
            <w:r>
              <w:rPr>
                <w:sz w:val="21"/>
              </w:rPr>
              <w:t>mm，30度视角；</w:t>
            </w:r>
          </w:p>
          <w:p>
            <w:pPr>
              <w:jc w:val="left"/>
            </w:pPr>
            <w:r>
              <w:rPr>
                <w:sz w:val="21"/>
              </w:rPr>
              <w:t>1.3</w:t>
            </w:r>
            <w:r>
              <w:rPr>
                <w:sz w:val="21"/>
              </w:rPr>
              <w:t>宝石镜面，激光焊接；</w:t>
            </w:r>
          </w:p>
          <w:p>
            <w:pPr>
              <w:jc w:val="left"/>
            </w:pPr>
            <w:r>
              <w:rPr>
                <w:sz w:val="21"/>
              </w:rPr>
              <w:t>1.4</w:t>
            </w:r>
            <w:r>
              <w:rPr>
                <w:sz w:val="21"/>
              </w:rPr>
              <w:t>超广角（视场角</w:t>
            </w:r>
            <w:r>
              <w:rPr>
                <w:sz w:val="21"/>
              </w:rPr>
              <w:t>≥105°）不失真、高透亮度、高效率光传导；</w:t>
            </w:r>
          </w:p>
          <w:p>
            <w:pPr>
              <w:jc w:val="left"/>
            </w:pPr>
            <w:r>
              <w:rPr>
                <w:sz w:val="21"/>
              </w:rPr>
              <w:t>1.5</w:t>
            </w:r>
            <w:r>
              <w:rPr>
                <w:sz w:val="21"/>
              </w:rPr>
              <w:t>可高温高压灭菌；</w:t>
            </w:r>
          </w:p>
          <w:p>
            <w:pPr>
              <w:jc w:val="left"/>
            </w:pPr>
            <w:r>
              <w:rPr>
                <w:sz w:val="21"/>
              </w:rPr>
              <w:t>2、关节镜入路系统：</w:t>
            </w:r>
          </w:p>
          <w:p>
            <w:pPr>
              <w:jc w:val="left"/>
            </w:pPr>
            <w:r>
              <w:rPr>
                <w:sz w:val="21"/>
              </w:rPr>
              <w:t>2.1</w:t>
            </w:r>
            <w:r>
              <w:rPr>
                <w:sz w:val="21"/>
              </w:rPr>
              <w:t>快速锁定工作鞘管；</w:t>
            </w:r>
          </w:p>
          <w:p>
            <w:pPr>
              <w:jc w:val="left"/>
            </w:pPr>
            <w:r>
              <w:rPr>
                <w:sz w:val="21"/>
              </w:rPr>
              <w:t>2.2</w:t>
            </w:r>
            <w:r>
              <w:rPr>
                <w:sz w:val="21"/>
              </w:rPr>
              <w:t>高流量进出水阀，鞘管前端窗孔设计；</w:t>
            </w:r>
          </w:p>
          <w:p>
            <w:pPr>
              <w:jc w:val="left"/>
            </w:pPr>
            <w:r>
              <w:rPr>
                <w:sz w:val="21"/>
              </w:rPr>
              <w:t>2.3</w:t>
            </w:r>
            <w:r>
              <w:rPr>
                <w:sz w:val="21"/>
              </w:rPr>
              <w:t>穿刺锥；</w:t>
            </w:r>
          </w:p>
          <w:p>
            <w:pPr>
              <w:jc w:val="left"/>
            </w:pPr>
            <w:r>
              <w:rPr>
                <w:sz w:val="21"/>
              </w:rPr>
              <w:t>3、消毒盒</w:t>
            </w:r>
          </w:p>
          <w:p>
            <w:pPr>
              <w:jc w:val="left"/>
            </w:pPr>
            <w:r>
              <w:rPr>
                <w:sz w:val="21"/>
              </w:rPr>
              <w:t>三、动力刨削系统</w:t>
            </w:r>
          </w:p>
          <w:p>
            <w:pPr>
              <w:jc w:val="left"/>
            </w:pPr>
            <w:r>
              <w:rPr>
                <w:sz w:val="21"/>
              </w:rPr>
              <w:t>1、动力主机：</w:t>
            </w:r>
          </w:p>
          <w:p>
            <w:pPr>
              <w:jc w:val="left"/>
            </w:pPr>
            <w:r>
              <w:rPr>
                <w:sz w:val="21"/>
              </w:rPr>
              <w:t>1.1</w:t>
            </w:r>
            <w:r>
              <w:rPr>
                <w:sz w:val="21"/>
              </w:rPr>
              <w:t>自动识别多种手柄，钻、锯、磨均能实现；</w:t>
            </w:r>
          </w:p>
          <w:p>
            <w:pPr>
              <w:jc w:val="left"/>
            </w:pPr>
            <w:r>
              <w:rPr>
                <w:sz w:val="21"/>
              </w:rPr>
              <w:t>1.2</w:t>
            </w:r>
            <w:r>
              <w:rPr>
                <w:sz w:val="21"/>
              </w:rPr>
              <w:t>支持至少连接两路手柄及两个脚踏；</w:t>
            </w:r>
          </w:p>
          <w:p>
            <w:pPr>
              <w:jc w:val="left"/>
            </w:pPr>
            <w:r>
              <w:rPr>
                <w:sz w:val="21"/>
              </w:rPr>
              <w:t>1.3</w:t>
            </w:r>
            <w:r>
              <w:rPr>
                <w:sz w:val="21"/>
              </w:rPr>
              <w:t>液晶显示屏，支持触摸式操作；</w:t>
            </w:r>
          </w:p>
          <w:p>
            <w:pPr>
              <w:jc w:val="left"/>
            </w:pPr>
            <w:r>
              <w:rPr>
                <w:sz w:val="21"/>
              </w:rPr>
              <w:t>1.4</w:t>
            </w:r>
            <w:r>
              <w:rPr>
                <w:sz w:val="21"/>
              </w:rPr>
              <w:t>手柄工作模式和转速记忆功能；</w:t>
            </w:r>
          </w:p>
          <w:p>
            <w:pPr>
              <w:jc w:val="left"/>
            </w:pPr>
            <w:r>
              <w:rPr>
                <w:sz w:val="21"/>
              </w:rPr>
              <w:t>1.5</w:t>
            </w:r>
            <w:r>
              <w:rPr>
                <w:sz w:val="21"/>
              </w:rPr>
              <w:t>远程预设刨削手柄参数；</w:t>
            </w:r>
          </w:p>
          <w:p>
            <w:pPr>
              <w:jc w:val="left"/>
            </w:pPr>
            <w:r>
              <w:rPr>
                <w:sz w:val="21"/>
              </w:rPr>
              <w:t>▲1.6手术显示器直接显示刨削手柄参数及工作状态；</w:t>
            </w:r>
          </w:p>
          <w:p>
            <w:pPr>
              <w:jc w:val="left"/>
            </w:pPr>
            <w:r>
              <w:rPr>
                <w:sz w:val="21"/>
              </w:rPr>
              <w:t>2、手控刨削手柄：</w:t>
            </w:r>
          </w:p>
          <w:p>
            <w:pPr>
              <w:jc w:val="left"/>
            </w:pPr>
            <w:r>
              <w:rPr>
                <w:sz w:val="21"/>
              </w:rPr>
              <w:t>2.1</w:t>
            </w:r>
            <w:r>
              <w:rPr>
                <w:sz w:val="21"/>
              </w:rPr>
              <w:t>重量</w:t>
            </w:r>
            <w:r>
              <w:rPr>
                <w:sz w:val="21"/>
              </w:rPr>
              <w:t>≤250g，磨砂防滑手柄设计；</w:t>
            </w:r>
          </w:p>
          <w:p>
            <w:pPr>
              <w:jc w:val="left"/>
            </w:pPr>
            <w:r>
              <w:rPr>
                <w:sz w:val="21"/>
              </w:rPr>
              <w:t>2.2</w:t>
            </w:r>
            <w:r>
              <w:rPr>
                <w:sz w:val="21"/>
              </w:rPr>
              <w:t>手柄正转、反转、往复转三种模式；</w:t>
            </w:r>
          </w:p>
          <w:p>
            <w:pPr>
              <w:jc w:val="left"/>
            </w:pPr>
            <w:r>
              <w:rPr>
                <w:sz w:val="21"/>
              </w:rPr>
              <w:t>▲2.3 往复转至少具有标准/高效/强劲三种方式，满足不同类型手术需求；</w:t>
            </w:r>
          </w:p>
          <w:p>
            <w:pPr>
              <w:jc w:val="left"/>
            </w:pPr>
            <w:r>
              <w:rPr>
                <w:sz w:val="21"/>
              </w:rPr>
              <w:t>2.4</w:t>
            </w:r>
            <w:r>
              <w:rPr>
                <w:sz w:val="21"/>
              </w:rPr>
              <w:t>最大转速：正</w:t>
            </w:r>
            <w:r>
              <w:rPr>
                <w:sz w:val="21"/>
              </w:rPr>
              <w:t>/反转≥8000转/分；往复转≥3000转/分；</w:t>
            </w:r>
          </w:p>
          <w:p>
            <w:pPr>
              <w:jc w:val="left"/>
            </w:pPr>
            <w:r>
              <w:rPr>
                <w:sz w:val="21"/>
              </w:rPr>
              <w:t>2.5</w:t>
            </w:r>
            <w:r>
              <w:rPr>
                <w:sz w:val="21"/>
              </w:rPr>
              <w:t>具有至少</w:t>
            </w:r>
            <w:r>
              <w:rPr>
                <w:sz w:val="21"/>
              </w:rPr>
              <w:t>2个符合人体工学设计的手控按钮，实现手柄开关、方向和转速等控制；</w:t>
            </w:r>
          </w:p>
          <w:p>
            <w:pPr>
              <w:jc w:val="left"/>
            </w:pPr>
            <w:r>
              <w:rPr>
                <w:sz w:val="21"/>
              </w:rPr>
              <w:t>2.6</w:t>
            </w:r>
            <w:r>
              <w:rPr>
                <w:sz w:val="21"/>
              </w:rPr>
              <w:t>直排式负压吸引控制开关；</w:t>
            </w:r>
          </w:p>
          <w:p>
            <w:pPr>
              <w:jc w:val="left"/>
            </w:pPr>
            <w:r>
              <w:rPr>
                <w:sz w:val="21"/>
              </w:rPr>
              <w:t>2.7</w:t>
            </w:r>
            <w:r>
              <w:rPr>
                <w:sz w:val="21"/>
              </w:rPr>
              <w:t>≥IPX7级别防水；</w:t>
            </w:r>
          </w:p>
          <w:p>
            <w:pPr>
              <w:jc w:val="left"/>
            </w:pPr>
            <w:r>
              <w:rPr>
                <w:sz w:val="21"/>
              </w:rPr>
              <w:t>2.8</w:t>
            </w:r>
            <w:r>
              <w:rPr>
                <w:sz w:val="21"/>
              </w:rPr>
              <w:t>可高温高压灭菌。</w:t>
            </w:r>
          </w:p>
          <w:p>
            <w:pPr>
              <w:jc w:val="left"/>
            </w:pPr>
            <w:r>
              <w:rPr>
                <w:sz w:val="21"/>
              </w:rPr>
              <w:t>3、小关节专用刨削刀头；</w:t>
            </w:r>
          </w:p>
          <w:p>
            <w:pPr>
              <w:jc w:val="left"/>
            </w:pPr>
            <w:r>
              <w:rPr>
                <w:sz w:val="21"/>
              </w:rPr>
              <w:t>四、低温等离子手术系统；</w:t>
            </w:r>
          </w:p>
          <w:p>
            <w:pPr>
              <w:jc w:val="left"/>
            </w:pPr>
            <w:r>
              <w:rPr>
                <w:sz w:val="21"/>
              </w:rPr>
              <w:t>五、膝关节基础器械</w:t>
            </w:r>
            <w:r>
              <w:rPr>
                <w:sz w:val="21"/>
              </w:rPr>
              <w:t>:</w:t>
            </w:r>
          </w:p>
          <w:p>
            <w:pPr>
              <w:jc w:val="both"/>
            </w:pPr>
            <w:r>
              <w:rPr>
                <w:sz w:val="21"/>
              </w:rPr>
              <w:t>1、小关节探钩。</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采购包3（耳鼻喉科内镜及鼻功能诊疗系统）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 30 日（日历日）内交货。</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1期：支付比例30%,采购人在合同签订及具备付款的所有条件后5个工作日内按合同总金额 30%支付预付款；</w:t>
            </w:r>
          </w:p>
          <w:p/>
          <w:p>
            <w:r>
              <w:rPr/>
              <w:t>2期：支付比例70%,设备安装调试结束后，提交全部报告材料，调试完成并验收合格后，30天内由采购人通知中标人提交发票，自收到发票后收到发票后5个工作日内支付内向中标人支付合同总金额的70%； 注：1.中标人不得委托第三方开具发票办理结算事宜，否则采购人可拒付。 2.采用支票或银行转账的方式支付。 3.如遇节假日或不可抗因素，则付款日期顺延。</w:t>
            </w:r>
          </w:p>
        </w:tc>
      </w:tr>
      <w:tr>
        <w:tc>
          <w:tcPr>
            <w:tcW w:type="dxa" w:w="4153"/>
          </w:tcPr>
          <w:p>
            <w:r>
              <w:rPr/>
              <w:t>验收要求</w:t>
            </w:r>
          </w:p>
        </w:tc>
        <w:tc>
          <w:tcPr>
            <w:tcW w:type="dxa" w:w="4153"/>
          </w:tcPr>
          <w:p/>
          <w:p/>
          <w:p/>
          <w:p>
            <w:r>
              <w:rPr/>
              <w:t>1期：1、采购人按照采购合同规定的技术、服务、安全标准组织对中标供应商履约情况进行验收，并出具验收书。验收书应当包括每一项技术、服务、安全标准的履约情况。 2、交付验收标准依次序对照适用标准为：①符合中华人民共和国“国家安全质量标准、环保标准或行业标准”；②符合项目采购文件和投标承诺中采购人认可的合理最佳配置、参数及各项要求；③货物来源国官方标准。 3、货物为原厂商未启封全新包装，具有出厂合格证，序列号、包装箱号与出厂批号一致，并可追索查阅。所有随设备的附件必须齐全。 4、中标供应商将货物的用户手册、保修手册、有关单证资料及备品备件、随机工具等交付给采购人，使用操作及安全须知等重要资料应附有中文说明。 5、货物验收所发生的检验费用由中标供应商负担。 6、设备到货并经中标供应商技术人员安装后，采购人有权委托中国有资格的单位对上述设备进行校准或检验，设备校准或检定所需的费用由中标供应商负担。 7、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8、当出现不合格产品时，中标供应商要无条件更换合格产品。除采购人认可，否则不接受任何形式的降格处理。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（一）包装与运输，包装箱应用坚固的材料制造，适用长途运输、防潮、防锈、防震、防粗暴装卸，适于空运和整体吊装，并注明起吊位置，起吊重量及重心位置。</w:t>
            </w:r>
          </w:p>
          <w:p/>
          <w:p>
            <w:r>
              <w:rPr/>
              <w:t>（二）保险，货物从出厂运至采购人指定地点的保险费用须包含在投标报价中。</w:t>
            </w:r>
          </w:p>
          <w:p/>
          <w:p>
            <w:r>
              <w:rPr/>
              <w:t>（三）安装与调试，1、中标供应商必须按项目进度安排计划，派出适当的技术人员到安装现场负责安装和调试工作。在安装施工期间，严格遵守采购人的有关规定。 2、中标供应商必须依照项目采购文件的要求和投标文件的承诺，将设备、系统安装并调试至正常运行的最佳状态。</w:t>
            </w:r>
          </w:p>
          <w:p/>
          <w:p>
            <w:r>
              <w:rPr/>
              <w:t>（四）技术培训，1、中标供应商每台设备提供现场安装调试和培训。 2、应提供完整的培训计划和方案，列明培训人员数量、达到的水平等，培训内容包括设备的操作、日常维修、简单故障的识别及排除等。培训所需全部费用均由中标供应商负责。</w:t>
            </w:r>
          </w:p>
          <w:p/>
          <w:p>
            <w:r>
              <w:rPr/>
              <w:t>（五）质量保证期，★1、采购包1整机质量保证期3年；采购包2整机质量保证期 3年；采购包3耳鼻喉科内镜质量保证期3年，鼻功能诊疗系统质量保证期2年；采购包4质量保证期5年。并提供终身维修服务。保修期内，所有服务及配件全部包含在报价中。各采购包投标人所投标产品为境外货物的，投标人须提供生产厂家出具的质保承诺函加盖厂家公章；各采购包投标人所投标产品为境内货物的，投标人须承诺所提供质保均为原厂质保，并出具承诺函加盖投标人公章。 2、质量保证期自采购人和中标供应商代表在货物安装调试验收后的验收书上签字之日起计算。质量保证期内中标供应商对所供货物实行包修、包换、包退、包维护保养，保修期后设备维修配件更换只收取成本费用。 3、质量保证期内，如设备或零部件因非人为因素出现故障而造成短期停用时，则质量保证期相应顺延。如停用时间累计超过60天则质量保证期重新计算。 4、在质量保证期内，如货品非因采购人的人为原因而出现的问题由中标供应商负责保修、包换或包退，并承担修理、调换或退货的实际费用。 5、质量保证期内，中标供应商负责对其提供的货物整机进行维修和系统维护，不再收取任何费用，但非中标供应商责任的人为因素、自然因素（如火灾、雷击等）造成的故障除外。 6、质量保证期间，同一硬件一个月内连续2次出现同一故障，中标供应商须无偿更换同一档次货物。</w:t>
            </w:r>
          </w:p>
          <w:p/>
          <w:p>
            <w:r>
              <w:rPr/>
              <w:t>（六）售后服务，对采购人的服务通知，中标供应商在接报后 2小时内响应，24小时内到达现场，48小时内处理完毕。若在48小时内仍未能有效解决，中标供应商须提供同一档次的设备予采购人临时使用。</w:t>
            </w:r>
          </w:p>
        </w:tc>
      </w:tr>
    </w:tbl>
    <w:p>
      <w:r>
        <w:rPr>
          <w:b/>
        </w:rPr>
        <w:t>2.技术标准与要求</w:t>
      </w:r>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医用内窥镜</w:t>
            </w:r>
          </w:p>
        </w:tc>
        <w:tc>
          <w:tcPr>
            <w:tcW w:type="dxa" w:w="831"/>
          </w:tcPr>
          <w:p>
            <w:pPr>
              <w:jc w:val="left"/>
            </w:pPr>
            <w:r>
              <w:rPr/>
              <w:t>耳鼻喉科内镜</w:t>
            </w:r>
          </w:p>
        </w:tc>
        <w:tc>
          <w:tcPr>
            <w:tcW w:type="dxa" w:w="831"/>
          </w:tcPr>
          <w:p>
            <w:pPr>
              <w:jc w:val="left"/>
            </w:pPr>
            <w:r>
              <w:rPr/>
              <w:t>支</w:t>
            </w:r>
          </w:p>
        </w:tc>
        <w:tc>
          <w:tcPr>
            <w:tcW w:type="dxa" w:w="831"/>
          </w:tcPr>
          <w:p>
            <w:pPr>
              <w:jc w:val="right"/>
            </w:pPr>
            <w:r>
              <w:rPr/>
              <w:t>10.00</w:t>
            </w:r>
          </w:p>
        </w:tc>
        <w:tc>
          <w:tcPr>
            <w:tcW w:type="dxa" w:w="831"/>
          </w:tcPr>
          <w:p>
            <w:pPr>
              <w:jc w:val="right"/>
            </w:pPr>
            <w:r>
              <w:rPr/>
              <w:t>80,000.00</w:t>
            </w:r>
          </w:p>
        </w:tc>
        <w:tc>
          <w:tcPr>
            <w:tcW w:type="dxa" w:w="831"/>
          </w:tcPr>
          <w:p>
            <w:pPr>
              <w:jc w:val="right"/>
            </w:pPr>
            <w:r>
              <w:rPr/>
              <w:t>800,000.00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r>
              <w:rPr/>
              <w:t>△</w:t>
            </w:r>
          </w:p>
        </w:tc>
        <w:tc>
          <w:tcPr>
            <w:tcW w:type="dxa" w:w="831"/>
          </w:tcPr>
          <w:p>
            <w:pPr>
              <w:jc w:val="left"/>
            </w:pPr>
            <w:r>
              <w:rPr/>
              <w:t>其他医疗设备</w:t>
            </w:r>
          </w:p>
        </w:tc>
        <w:tc>
          <w:tcPr>
            <w:tcW w:type="dxa" w:w="831"/>
          </w:tcPr>
          <w:p>
            <w:pPr>
              <w:jc w:val="left"/>
            </w:pPr>
            <w:r>
              <w:rPr/>
              <w:t>鼻功能诊疗系统</w:t>
            </w:r>
          </w:p>
        </w:tc>
        <w:tc>
          <w:tcPr>
            <w:tcW w:type="dxa" w:w="831"/>
          </w:tcPr>
          <w:p>
            <w:pPr>
              <w:jc w:val="left"/>
            </w:pPr>
            <w:r>
              <w:rPr/>
              <w:t>套</w:t>
            </w:r>
          </w:p>
        </w:tc>
        <w:tc>
          <w:tcPr>
            <w:tcW w:type="dxa" w:w="831"/>
          </w:tcPr>
          <w:p>
            <w:pPr>
              <w:jc w:val="right"/>
            </w:pPr>
            <w:r>
              <w:rPr/>
              <w:t>1.00</w:t>
            </w:r>
          </w:p>
        </w:tc>
        <w:tc>
          <w:tcPr>
            <w:tcW w:type="dxa" w:w="831"/>
          </w:tcPr>
          <w:p>
            <w:pPr>
              <w:jc w:val="right"/>
            </w:pPr>
            <w:r>
              <w:rPr/>
              <w:t>450,000.00</w:t>
            </w:r>
          </w:p>
        </w:tc>
        <w:tc>
          <w:tcPr>
            <w:tcW w:type="dxa" w:w="831"/>
          </w:tcPr>
          <w:p>
            <w:pPr>
              <w:jc w:val="right"/>
            </w:pPr>
            <w:r>
              <w:rPr/>
              <w:t>450,000.00</w:t>
            </w:r>
          </w:p>
        </w:tc>
        <w:tc>
          <w:tcPr>
            <w:tcW w:type="dxa" w:w="831"/>
          </w:tcPr>
          <w:p>
            <w:r>
              <w:rPr/>
              <w:t>工业</w:t>
            </w:r>
          </w:p>
        </w:tc>
        <w:tc>
          <w:tcPr>
            <w:tcW w:type="dxa" w:w="831"/>
          </w:tcPr>
          <w:p>
            <w:r>
              <w:rPr/>
              <w:t>详见附表二</w:t>
            </w:r>
          </w:p>
        </w:tc>
      </w:tr>
    </w:tbl>
    <w:p/>
    <w:p>
      <w:r>
        <w:rPr>
          <w:b/>
        </w:rPr>
        <w:t>附表</w:t>
      </w:r>
      <w:r>
        <w:rPr>
          <w:b/>
        </w:rPr>
        <w:t>一</w:t>
      </w:r>
      <w:r>
        <w:rPr>
          <w:b/>
        </w:rPr>
        <w:t>：</w:t>
      </w:r>
      <w:r>
        <w:rPr>
          <w:b/>
        </w:rPr>
        <w:t>耳鼻喉科内镜</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▲1、图像成像清晰，无球面失真，平面图像，超广角，大视野；</w:t>
            </w:r>
          </w:p>
          <w:p>
            <w:pPr>
              <w:jc w:val="left"/>
            </w:pPr>
            <w:r>
              <w:rPr>
                <w:sz w:val="21"/>
              </w:rPr>
              <w:t>▲2、内窥镜可通过浸泡、气熏或高温高压等方式进行消毒；</w:t>
            </w:r>
          </w:p>
          <w:p>
            <w:pPr>
              <w:jc w:val="left"/>
            </w:pPr>
            <w:r>
              <w:rPr>
                <w:sz w:val="21"/>
              </w:rPr>
              <w:t>3、镜体内外多层涂层，双层外管，增加光亮度。</w:t>
            </w:r>
          </w:p>
          <w:p>
            <w:pPr>
              <w:jc w:val="left"/>
            </w:pPr>
            <w:r>
              <w:rPr>
                <w:sz w:val="21"/>
              </w:rPr>
              <w:t>▲4、兼容性高，无需转接口就能连接其他品牌的导光束；</w:t>
            </w:r>
          </w:p>
          <w:p>
            <w:pPr>
              <w:jc w:val="left"/>
            </w:pPr>
            <w:r>
              <w:rPr>
                <w:sz w:val="21"/>
              </w:rPr>
              <w:t>5、镜身具备颜色标识，方便选择使用；</w:t>
            </w:r>
          </w:p>
          <w:p>
            <w:pPr>
              <w:jc w:val="left"/>
            </w:pPr>
            <w:r>
              <w:rPr>
                <w:sz w:val="21"/>
              </w:rPr>
              <w:t>▲6、0°直视式鼻内镜，广角，直径4 mm，有效工作长度18cm，可高温高压消毒，集成光纤传输，数量：4支；</w:t>
            </w:r>
          </w:p>
          <w:p>
            <w:pPr>
              <w:jc w:val="left"/>
            </w:pPr>
            <w:r>
              <w:rPr>
                <w:sz w:val="21"/>
              </w:rPr>
              <w:t>▲7、70°斜视式鼻内镜，广角，直径4 mm，有效工作长度18cm，可高温高压消毒，集成光纤传输，数量：3支；</w:t>
            </w:r>
          </w:p>
          <w:p>
            <w:pPr>
              <w:jc w:val="left"/>
            </w:pPr>
            <w:r>
              <w:rPr>
                <w:sz w:val="21"/>
              </w:rPr>
              <w:t>▲8、0°直视式耳内镜，广角，直径3 mm，有效工作长度14 cm，可高温高压消毒，集成光纤传输，数量：3支；</w:t>
            </w:r>
          </w:p>
          <w:p>
            <w:pPr>
              <w:jc w:val="left"/>
            </w:pPr>
            <w:r>
              <w:rPr>
                <w:sz w:val="21"/>
              </w:rPr>
              <w:t>9、喉剪，微型剪刀，工作长度23cm，左弯；</w:t>
            </w:r>
          </w:p>
          <w:p>
            <w:pPr>
              <w:jc w:val="left"/>
            </w:pPr>
            <w:r>
              <w:rPr>
                <w:sz w:val="21"/>
              </w:rPr>
              <w:t>10、喉剪，微型剪刀，工作长度23cm，右弯；</w:t>
            </w:r>
          </w:p>
          <w:p>
            <w:pPr>
              <w:jc w:val="left"/>
            </w:pPr>
            <w:r>
              <w:rPr>
                <w:sz w:val="21"/>
              </w:rPr>
              <w:t>11、持针器，直，精细，锯齿形钳口，规格1.8×3.5 mm，远端至近端外鞘加固设计，带锁齿，工作长度23cm。</w:t>
            </w:r>
          </w:p>
          <w:p>
            <w:pPr>
              <w:jc w:val="left"/>
            </w:pPr>
            <w:r>
              <w:rPr>
                <w:sz w:val="21"/>
              </w:rPr>
              <w:t>12、鼻粘膜切钳，损伤组织不多，有效工作长度13cm，上向弯45 °，3mm。</w:t>
            </w:r>
          </w:p>
          <w:p>
            <w:pPr>
              <w:jc w:val="left"/>
            </w:pPr>
            <w:r>
              <w:rPr>
                <w:sz w:val="21"/>
              </w:rPr>
              <w:t>13.鼻中隔钳，呈弯角状，贯通切割，工作长度10cm；</w:t>
            </w:r>
          </w:p>
          <w:p>
            <w:pPr>
              <w:jc w:val="both"/>
            </w:pPr>
            <w:r>
              <w:rPr>
                <w:sz w:val="21"/>
              </w:rPr>
              <w:t>14.器械和内镜为</w:t>
            </w:r>
            <w:r>
              <w:rPr>
                <w:sz w:val="21"/>
              </w:rPr>
              <w:t>同一品牌</w:t>
            </w:r>
            <w:r>
              <w:rPr>
                <w:sz w:val="21"/>
              </w:rPr>
              <w:t>产品。</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鼻功能诊疗系统</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w:t>
            </w:r>
            <w:r>
              <w:rPr>
                <w:sz w:val="21"/>
              </w:rPr>
              <w:t>鼻阻力仪检测指标</w:t>
            </w:r>
          </w:p>
          <w:p>
            <w:pPr>
              <w:jc w:val="both"/>
            </w:pPr>
            <w:r>
              <w:rPr>
                <w:sz w:val="21"/>
              </w:rPr>
              <w:t>1</w:t>
            </w:r>
            <w:r>
              <w:rPr>
                <w:sz w:val="21"/>
              </w:rPr>
              <w:t>.1</w:t>
            </w:r>
            <w:r>
              <w:rPr>
                <w:sz w:val="21"/>
              </w:rPr>
              <w:t>特定压力</w:t>
            </w:r>
            <w:r>
              <w:rPr>
                <w:sz w:val="21"/>
              </w:rPr>
              <w:t>75/100/150/300Pa鼻腔流量值</w:t>
            </w:r>
            <w:r>
              <w:rPr>
                <w:sz w:val="21"/>
              </w:rPr>
              <w:t>；</w:t>
            </w:r>
          </w:p>
          <w:p>
            <w:pPr>
              <w:jc w:val="both"/>
            </w:pPr>
            <w:r>
              <w:rPr>
                <w:sz w:val="21"/>
              </w:rPr>
              <w:t>1</w:t>
            </w:r>
            <w:r>
              <w:rPr>
                <w:sz w:val="21"/>
              </w:rPr>
              <w:t>.</w:t>
            </w:r>
            <w:r>
              <w:rPr>
                <w:sz w:val="21"/>
              </w:rPr>
              <w:t>2特定压力</w:t>
            </w:r>
            <w:r>
              <w:rPr>
                <w:sz w:val="21"/>
              </w:rPr>
              <w:t>75/100/150/300Pa</w:t>
            </w:r>
            <w:r>
              <w:rPr>
                <w:sz w:val="21"/>
              </w:rPr>
              <w:t>测试吸气阻力值；</w:t>
            </w:r>
          </w:p>
          <w:p>
            <w:pPr>
              <w:jc w:val="both"/>
            </w:pPr>
            <w:r>
              <w:rPr>
                <w:sz w:val="21"/>
              </w:rPr>
              <w:t>1.3 特定压力</w:t>
            </w:r>
            <w:r>
              <w:rPr>
                <w:sz w:val="21"/>
              </w:rPr>
              <w:t>75/100/150/300Pa</w:t>
            </w:r>
            <w:r>
              <w:rPr>
                <w:sz w:val="21"/>
              </w:rPr>
              <w:t>测试呼气阻力值；</w:t>
            </w:r>
          </w:p>
          <w:p>
            <w:pPr>
              <w:jc w:val="both"/>
            </w:pPr>
            <w:r>
              <w:rPr>
                <w:sz w:val="21"/>
              </w:rPr>
              <w:t>▲1.4 连续压力Broms测试吸气阻力值和呼气阻力值；</w:t>
            </w:r>
          </w:p>
          <w:p>
            <w:pPr>
              <w:jc w:val="both"/>
            </w:pPr>
            <w:r>
              <w:rPr>
                <w:sz w:val="21"/>
              </w:rPr>
              <w:t>1</w:t>
            </w:r>
            <w:r>
              <w:rPr>
                <w:sz w:val="21"/>
              </w:rPr>
              <w:t>.5</w:t>
            </w:r>
            <w:r>
              <w:rPr>
                <w:sz w:val="21"/>
              </w:rPr>
              <w:t xml:space="preserve"> </w:t>
            </w:r>
            <w:r>
              <w:rPr>
                <w:sz w:val="21"/>
              </w:rPr>
              <w:t>误差值</w:t>
            </w:r>
            <w:r>
              <w:rPr>
                <w:sz w:val="21"/>
              </w:rPr>
              <w:t>；</w:t>
            </w:r>
          </w:p>
          <w:p>
            <w:pPr>
              <w:jc w:val="both"/>
            </w:pPr>
            <w:r>
              <w:rPr>
                <w:sz w:val="21"/>
              </w:rPr>
              <w:t>1</w:t>
            </w:r>
            <w:r>
              <w:rPr>
                <w:sz w:val="21"/>
              </w:rPr>
              <w:t>.6两侧鼻阻力大小关系比较结果</w:t>
            </w:r>
            <w:r>
              <w:rPr>
                <w:sz w:val="21"/>
              </w:rPr>
              <w:t>；</w:t>
            </w:r>
          </w:p>
          <w:p>
            <w:pPr>
              <w:jc w:val="both"/>
            </w:pPr>
            <w:r>
              <w:rPr>
                <w:sz w:val="21"/>
              </w:rPr>
              <w:t>▲1</w:t>
            </w:r>
            <w:r>
              <w:rPr>
                <w:sz w:val="21"/>
              </w:rPr>
              <w:t>.</w:t>
            </w:r>
            <w:r>
              <w:rPr>
                <w:sz w:val="21"/>
              </w:rPr>
              <w:t>7</w:t>
            </w:r>
            <w:r>
              <w:rPr>
                <w:sz w:val="21"/>
              </w:rPr>
              <w:t>CV%值（检测重复性值）</w:t>
            </w:r>
            <w:r>
              <w:rPr>
                <w:sz w:val="21"/>
              </w:rPr>
              <w:t>；</w:t>
            </w:r>
          </w:p>
          <w:p>
            <w:pPr>
              <w:jc w:val="both"/>
            </w:pPr>
            <w:r>
              <w:rPr>
                <w:sz w:val="21"/>
              </w:rPr>
              <w:t>1</w:t>
            </w:r>
            <w:r>
              <w:rPr>
                <w:sz w:val="21"/>
              </w:rPr>
              <w:t>.</w:t>
            </w:r>
            <w:r>
              <w:rPr>
                <w:sz w:val="21"/>
              </w:rPr>
              <w:t>8</w:t>
            </w:r>
            <w:r>
              <w:rPr>
                <w:sz w:val="21"/>
              </w:rPr>
              <w:t>Rohrer系数值（K1/K2*1000/SDres）</w:t>
            </w:r>
            <w:r>
              <w:rPr>
                <w:sz w:val="21"/>
              </w:rPr>
              <w:t>；</w:t>
            </w:r>
          </w:p>
          <w:p>
            <w:pPr>
              <w:jc w:val="both"/>
            </w:pPr>
            <w:r>
              <w:rPr>
                <w:sz w:val="21"/>
              </w:rPr>
              <w:t>1</w:t>
            </w:r>
            <w:r>
              <w:rPr>
                <w:sz w:val="21"/>
              </w:rPr>
              <w:t>.</w:t>
            </w:r>
            <w:r>
              <w:rPr>
                <w:sz w:val="21"/>
              </w:rPr>
              <w:t>9</w:t>
            </w:r>
            <w:r>
              <w:rPr>
                <w:sz w:val="21"/>
              </w:rPr>
              <w:t>Broms测量角</w:t>
            </w:r>
            <w:r>
              <w:rPr>
                <w:sz w:val="21"/>
              </w:rPr>
              <w:t>；</w:t>
            </w:r>
          </w:p>
          <w:p>
            <w:pPr>
              <w:jc w:val="both"/>
            </w:pPr>
            <w:r>
              <w:rPr>
                <w:sz w:val="21"/>
              </w:rPr>
              <w:t>▲1.10 可选嗅觉测试。</w:t>
            </w:r>
          </w:p>
          <w:p>
            <w:pPr>
              <w:jc w:val="both"/>
            </w:pPr>
            <w:r>
              <w:rPr>
                <w:sz w:val="21"/>
              </w:rPr>
              <w:t>2.</w:t>
            </w:r>
            <w:r>
              <w:rPr>
                <w:sz w:val="21"/>
              </w:rPr>
              <w:t>鼻呼吸量仪检测指标</w:t>
            </w:r>
          </w:p>
          <w:p>
            <w:pPr>
              <w:jc w:val="both"/>
            </w:pPr>
            <w:r>
              <w:rPr>
                <w:sz w:val="21"/>
              </w:rPr>
              <w:t>2</w:t>
            </w:r>
            <w:r>
              <w:rPr>
                <w:sz w:val="21"/>
              </w:rPr>
              <w:t>.1 左、右鼻腔呼吸</w:t>
            </w:r>
            <w:r>
              <w:rPr>
                <w:sz w:val="21"/>
              </w:rPr>
              <w:t>总</w:t>
            </w:r>
            <w:r>
              <w:rPr>
                <w:sz w:val="21"/>
              </w:rPr>
              <w:t>容量值（呼吸一次或者一定时间内均可）。</w:t>
            </w:r>
          </w:p>
          <w:p>
            <w:pPr>
              <w:jc w:val="both"/>
            </w:pPr>
            <w:r>
              <w:rPr>
                <w:sz w:val="21"/>
              </w:rPr>
              <w:t>2.2</w:t>
            </w:r>
            <w:r>
              <w:rPr>
                <w:sz w:val="21"/>
              </w:rPr>
              <w:t>NPR值（鼻中隔偏</w:t>
            </w:r>
            <w:r>
              <w:rPr>
                <w:sz w:val="21"/>
              </w:rPr>
              <w:t>率</w:t>
            </w:r>
            <w:r>
              <w:rPr>
                <w:sz w:val="21"/>
              </w:rPr>
              <w:t>值）。</w:t>
            </w:r>
          </w:p>
          <w:p>
            <w:pPr>
              <w:jc w:val="both"/>
            </w:pPr>
            <w:r>
              <w:rPr>
                <w:sz w:val="21"/>
              </w:rPr>
              <w:t>▲2.</w:t>
            </w:r>
            <w:r>
              <w:rPr>
                <w:sz w:val="21"/>
              </w:rPr>
              <w:t>3鼻通气</w:t>
            </w:r>
            <w:r>
              <w:rPr>
                <w:sz w:val="21"/>
              </w:rPr>
              <w:t>量</w:t>
            </w:r>
            <w:r>
              <w:rPr>
                <w:sz w:val="21"/>
              </w:rPr>
              <w:t>外科手术治疗建议结果。</w:t>
            </w:r>
          </w:p>
          <w:p>
            <w:pPr>
              <w:jc w:val="both"/>
            </w:pPr>
            <w:r>
              <w:rPr>
                <w:sz w:val="21"/>
              </w:rPr>
              <w:t>2.</w:t>
            </w:r>
            <w:r>
              <w:rPr>
                <w:sz w:val="21"/>
              </w:rPr>
              <w:t>4呼吸峰值、呼吸潮气量等。</w:t>
            </w:r>
          </w:p>
          <w:p>
            <w:pPr>
              <w:jc w:val="both"/>
            </w:pPr>
            <w:r>
              <w:rPr>
                <w:sz w:val="21"/>
              </w:rPr>
              <w:t>2.5 鼻呼吸量仪主机可以同时测量左右鼻呼吸峰值及流量总体积。</w:t>
            </w:r>
          </w:p>
          <w:p>
            <w:pPr>
              <w:jc w:val="both"/>
            </w:pPr>
            <w:r>
              <w:rPr>
                <w:sz w:val="21"/>
              </w:rPr>
              <w:t>3.</w:t>
            </w:r>
            <w:r>
              <w:rPr>
                <w:sz w:val="21"/>
              </w:rPr>
              <w:t>软件及其它功能</w:t>
            </w:r>
          </w:p>
          <w:p>
            <w:pPr>
              <w:jc w:val="both"/>
            </w:pPr>
            <w:r>
              <w:rPr>
                <w:sz w:val="21"/>
              </w:rPr>
              <w:t>3</w:t>
            </w:r>
            <w:r>
              <w:rPr>
                <w:sz w:val="21"/>
              </w:rPr>
              <w:t>.1</w:t>
            </w:r>
            <w:r>
              <w:rPr>
                <w:sz w:val="21"/>
              </w:rPr>
              <w:t>带有两种鼻阻力</w:t>
            </w:r>
            <w:r>
              <w:rPr>
                <w:sz w:val="21"/>
              </w:rPr>
              <w:t>:</w:t>
            </w:r>
          </w:p>
          <w:p>
            <w:pPr>
              <w:jc w:val="both"/>
            </w:pPr>
            <w:r>
              <w:rPr>
                <w:sz w:val="21"/>
              </w:rPr>
              <w:t>▲</w:t>
            </w:r>
            <w:r>
              <w:rPr>
                <w:sz w:val="21"/>
              </w:rPr>
              <w:t>1)</w:t>
            </w:r>
            <w:r>
              <w:rPr>
                <w:sz w:val="21"/>
              </w:rPr>
              <w:t xml:space="preserve"> </w:t>
            </w:r>
            <w:r>
              <w:rPr>
                <w:sz w:val="21"/>
              </w:rPr>
              <w:t>“4象限鼻阻力”，</w:t>
            </w:r>
          </w:p>
          <w:p>
            <w:pPr>
              <w:jc w:val="both"/>
            </w:pPr>
            <w:r>
              <w:rPr>
                <w:sz w:val="21"/>
              </w:rPr>
              <w:t>2）一种筛查鼻阻力包含软件及相应的硬件；</w:t>
            </w:r>
          </w:p>
          <w:p>
            <w:pPr>
              <w:jc w:val="both"/>
            </w:pPr>
            <w:r>
              <w:rPr>
                <w:sz w:val="21"/>
              </w:rPr>
              <w:t>▲3</w:t>
            </w:r>
            <w:r>
              <w:rPr>
                <w:sz w:val="21"/>
              </w:rPr>
              <w:t>.2鼻阻力</w:t>
            </w:r>
            <w:r>
              <w:rPr>
                <w:sz w:val="21"/>
              </w:rPr>
              <w:t>操作</w:t>
            </w:r>
            <w:r>
              <w:rPr>
                <w:sz w:val="21"/>
              </w:rPr>
              <w:t>软件</w:t>
            </w:r>
            <w:r>
              <w:rPr>
                <w:sz w:val="21"/>
              </w:rPr>
              <w:t>可升级鼻声反射仪软件集成在一起成为</w:t>
            </w:r>
            <w:r>
              <w:rPr>
                <w:sz w:val="21"/>
              </w:rPr>
              <w:t>二合一功能</w:t>
            </w:r>
            <w:r>
              <w:rPr>
                <w:sz w:val="21"/>
              </w:rPr>
              <w:t>软件</w:t>
            </w:r>
            <w:r>
              <w:rPr>
                <w:sz w:val="21"/>
              </w:rPr>
              <w:t>，</w:t>
            </w:r>
            <w:r>
              <w:rPr>
                <w:sz w:val="21"/>
              </w:rPr>
              <w:t>便于病例的分析、管理及查询；</w:t>
            </w:r>
          </w:p>
          <w:p>
            <w:pPr>
              <w:jc w:val="both"/>
            </w:pPr>
            <w:r>
              <w:rPr>
                <w:sz w:val="21"/>
              </w:rPr>
              <w:t>3.3鼻阻力</w:t>
            </w:r>
            <w:r>
              <w:rPr>
                <w:sz w:val="21"/>
              </w:rPr>
              <w:t>具有两种方法测量鼻阻力：</w:t>
            </w:r>
            <w:r>
              <w:rPr>
                <w:sz w:val="21"/>
              </w:rPr>
              <w:t>1)标准的前端测量，2)精确的后端测</w:t>
            </w:r>
            <w:r>
              <w:rPr>
                <w:sz w:val="21"/>
              </w:rPr>
              <w:t>；</w:t>
            </w:r>
          </w:p>
          <w:p>
            <w:pPr>
              <w:jc w:val="both"/>
            </w:pPr>
            <w:r>
              <w:rPr>
                <w:sz w:val="21"/>
              </w:rPr>
              <w:t>3</w:t>
            </w:r>
            <w:r>
              <w:rPr>
                <w:sz w:val="21"/>
              </w:rPr>
              <w:t>.4具有两种检测技术检测鼻阻力：</w:t>
            </w:r>
          </w:p>
          <w:p>
            <w:pPr>
              <w:jc w:val="both"/>
            </w:pPr>
            <w:r>
              <w:rPr>
                <w:sz w:val="21"/>
              </w:rPr>
              <w:t>1)</w:t>
            </w:r>
            <w:r>
              <w:rPr>
                <w:sz w:val="21"/>
              </w:rPr>
              <w:t>特定压力</w:t>
            </w:r>
            <w:r>
              <w:rPr>
                <w:sz w:val="21"/>
              </w:rPr>
              <w:t>75/100/150/300Pa检测法</w:t>
            </w:r>
            <w:r>
              <w:rPr>
                <w:sz w:val="21"/>
              </w:rPr>
              <w:t>；</w:t>
            </w:r>
          </w:p>
          <w:p>
            <w:pPr>
              <w:jc w:val="both"/>
            </w:pPr>
            <w:r>
              <w:rPr>
                <w:sz w:val="21"/>
              </w:rPr>
              <w:t>2)</w:t>
            </w:r>
            <w:r>
              <w:rPr>
                <w:sz w:val="21"/>
              </w:rPr>
              <w:t>连续压力</w:t>
            </w:r>
            <w:r>
              <w:rPr>
                <w:sz w:val="21"/>
              </w:rPr>
              <w:t xml:space="preserve"> Broms检测法</w:t>
            </w:r>
            <w:r>
              <w:rPr>
                <w:sz w:val="21"/>
              </w:rPr>
              <w:t>。</w:t>
            </w:r>
          </w:p>
          <w:p>
            <w:pPr>
              <w:jc w:val="both"/>
            </w:pPr>
            <w:r>
              <w:rPr>
                <w:sz w:val="21"/>
              </w:rPr>
              <w:t>3</w:t>
            </w:r>
            <w:r>
              <w:rPr>
                <w:sz w:val="21"/>
              </w:rPr>
              <w:t>.5</w:t>
            </w:r>
            <w:r>
              <w:rPr>
                <w:sz w:val="21"/>
              </w:rPr>
              <w:t>具有双压力传感器测量功能：面罩压力测量及鼻咽腔压力差同时测量功能；</w:t>
            </w:r>
          </w:p>
          <w:p>
            <w:pPr>
              <w:jc w:val="both"/>
            </w:pPr>
            <w:r>
              <w:rPr>
                <w:sz w:val="21"/>
              </w:rPr>
              <w:t>3.6 带有对应的压力及流量周期循环曲线；</w:t>
            </w:r>
          </w:p>
          <w:p>
            <w:pPr>
              <w:jc w:val="both"/>
            </w:pPr>
            <w:r>
              <w:rPr>
                <w:sz w:val="21"/>
              </w:rPr>
              <w:t>3</w:t>
            </w:r>
            <w:r>
              <w:rPr>
                <w:sz w:val="21"/>
              </w:rPr>
              <w:t>.</w:t>
            </w:r>
            <w:r>
              <w:rPr>
                <w:sz w:val="21"/>
              </w:rPr>
              <w:t>7</w:t>
            </w:r>
            <w:r>
              <w:rPr>
                <w:sz w:val="21"/>
              </w:rPr>
              <w:t>鼻</w:t>
            </w:r>
            <w:r>
              <w:rPr>
                <w:sz w:val="21"/>
              </w:rPr>
              <w:t>阻力仪检查</w:t>
            </w:r>
            <w:r>
              <w:rPr>
                <w:sz w:val="21"/>
              </w:rPr>
              <w:t>软件</w:t>
            </w:r>
            <w:r>
              <w:rPr>
                <w:sz w:val="21"/>
              </w:rPr>
              <w:t>可选择全中文</w:t>
            </w:r>
            <w:r>
              <w:rPr>
                <w:sz w:val="21"/>
              </w:rPr>
              <w:t>版本</w:t>
            </w:r>
            <w:r>
              <w:rPr>
                <w:sz w:val="21"/>
              </w:rPr>
              <w:t>；</w:t>
            </w:r>
          </w:p>
          <w:p>
            <w:pPr>
              <w:jc w:val="both"/>
            </w:pPr>
            <w:r>
              <w:rPr>
                <w:sz w:val="21"/>
              </w:rPr>
              <w:t>3</w:t>
            </w:r>
            <w:r>
              <w:rPr>
                <w:sz w:val="21"/>
              </w:rPr>
              <w:t>.</w:t>
            </w:r>
            <w:r>
              <w:rPr>
                <w:sz w:val="21"/>
              </w:rPr>
              <w:t>8</w:t>
            </w:r>
            <w:r>
              <w:rPr>
                <w:sz w:val="21"/>
              </w:rPr>
              <w:t>数据</w:t>
            </w:r>
            <w:r>
              <w:rPr>
                <w:sz w:val="21"/>
              </w:rPr>
              <w:t>/图形输出共享功能，可供</w:t>
            </w:r>
            <w:r>
              <w:rPr>
                <w:sz w:val="21"/>
              </w:rPr>
              <w:t>包括但不限与</w:t>
            </w:r>
            <w:r>
              <w:rPr>
                <w:sz w:val="21"/>
              </w:rPr>
              <w:t>Word、Excel等其它软件</w:t>
            </w:r>
            <w:r>
              <w:rPr>
                <w:sz w:val="21"/>
              </w:rPr>
              <w:t>直接统计及</w:t>
            </w:r>
            <w:r>
              <w:rPr>
                <w:sz w:val="21"/>
              </w:rPr>
              <w:t>分析</w:t>
            </w:r>
            <w:r>
              <w:rPr>
                <w:sz w:val="21"/>
              </w:rPr>
              <w:t>等；</w:t>
            </w:r>
          </w:p>
          <w:p>
            <w:pPr>
              <w:jc w:val="both"/>
            </w:pPr>
            <w:r>
              <w:rPr>
                <w:sz w:val="21"/>
              </w:rPr>
              <w:t>3.9</w:t>
            </w:r>
            <w:r>
              <w:rPr>
                <w:sz w:val="21"/>
              </w:rPr>
              <w:t>报告单</w:t>
            </w:r>
            <w:r>
              <w:rPr>
                <w:sz w:val="21"/>
              </w:rPr>
              <w:t>中所有内容均（包括表格及图中内容）可全中文；</w:t>
            </w:r>
          </w:p>
          <w:p>
            <w:pPr>
              <w:jc w:val="both"/>
            </w:pPr>
            <w:r>
              <w:rPr>
                <w:sz w:val="21"/>
              </w:rPr>
              <w:t>3.10 鼻呼吸量仪带有计算鼻中隔偏率正常值软件包。</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采购包4（内镜摄像显示系统及等离子电切镜系统）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 30 日（日历日）内交货。</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1期：支付比例30%,采购人在合同签订及具备付款的所有条件后5个工作日内按合同总金额 30%支付预付款；</w:t>
            </w:r>
          </w:p>
          <w:p/>
          <w:p>
            <w:r>
              <w:rPr/>
              <w:t>2期：支付比例70%,设备安装调试结束后，提交全部报告材料，调试完成并验收合格后，30天内由采购人通知中标人提交发票，自收到发票后收到发票后5个工作日内支付内向中标人支付合同总金额的70%； 注：1.中标人不得委托第三方开具发票办理结算事宜，否则采购人可拒付。 2.采用支票或银行转账的方式支付。 3.如遇节假日或不可抗因素，则付款日期顺延。</w:t>
            </w:r>
          </w:p>
        </w:tc>
      </w:tr>
      <w:tr>
        <w:tc>
          <w:tcPr>
            <w:tcW w:type="dxa" w:w="4153"/>
          </w:tcPr>
          <w:p>
            <w:r>
              <w:rPr/>
              <w:t>验收要求</w:t>
            </w:r>
          </w:p>
        </w:tc>
        <w:tc>
          <w:tcPr>
            <w:tcW w:type="dxa" w:w="4153"/>
          </w:tcPr>
          <w:p/>
          <w:p/>
          <w:p/>
          <w:p>
            <w:r>
              <w:rPr/>
              <w:t>1期：1、采购人按照采购合同规定的技术、服务、安全标准组织对中标供应商履约情况进行验收，并出具验收书。验收书应当包括每一项技术、服务、安全标准的履约情况。 2、交付验收标准依次序对照适用标准为：①符合中华人民共和国“国家安全质量标准、环保标准或行业标准”；②符合项目采购文件和投标承诺中采购人认可的合理最佳配置、参数及各项要求；③货物来源国官方标准。 3、货物为原厂商未启封全新包装，具有出厂合格证，序列号、包装箱号与出厂批号一致，并可追索查阅。所有随设备的附件必须齐全。 4、中标供应商将货物的用户手册、保修手册、有关单证资料及备品备件、随机工具等交付给采购人，使用操作及安全须知等重要资料应附有中文说明。 5、货物验收所发生的检验费用由中标供应商负担。 6、设备到货并经中标供应商技术人员安装后，采购人有权委托中国有资格的单位对上述设备进行校准或检验，设备校准或检定所需的费用由中标供应商负担。 7、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8、当出现不合格产品时，中标供应商要无条件更换合格产品。除采购人认可，否则不接受任何形式的降格处理。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（一）包装与运输，包装箱应用坚固的材料制造，适用长途运输、防潮、防锈、防震、防粗暴装卸，适于空运和整体吊装，并注明起吊位置，起吊重量及重心位置。</w:t>
            </w:r>
          </w:p>
          <w:p/>
          <w:p>
            <w:r>
              <w:rPr/>
              <w:t>（二）保险，货物从出厂运至采购人指定地点的保险费用须包含在投标报价中。</w:t>
            </w:r>
          </w:p>
          <w:p/>
          <w:p>
            <w:r>
              <w:rPr/>
              <w:t>（三）安装与调试，1、中标供应商必须按项目进度安排计划，派出适当的技术人员到安装现场负责安装和调试工作。在安装施工期间，严格遵守采购人的有关规定。 2、中标供应商必须依照项目采购文件的要求和投标文件的承诺，将设备、系统安装并调试至正常运行的最佳状态。</w:t>
            </w:r>
          </w:p>
          <w:p/>
          <w:p>
            <w:r>
              <w:rPr/>
              <w:t>（四）技术培训，1、中标供应商每台设备提供现场安装调试和培训。 2、应提供完整的培训计划和方案，列明培训人员数量、达到的水平等，培训内容包括设备的操作、日常维修、简单故障的识别及排除等。培训所需全部费用均由中标供应商负责。</w:t>
            </w:r>
          </w:p>
          <w:p/>
          <w:p>
            <w:r>
              <w:rPr/>
              <w:t>（五）质量保证期，★1、采购包1整机质量保证期3年；采购包2整机质量保证期 3年；采购包3耳鼻喉科内镜质量保证期3年，鼻功能诊疗系统质量保证期2年；采购包4质量保证期5年。并提供终身维修服务。保修期内，所有服务及配件全部包含在报价中。各采购包投标人所投标产品为境外货物的，投标人须提供生产厂家出具的质保承诺函加盖厂家公章；各采购包投标人所投标产品为境内货物的，投标人须承诺所提供质保均为原厂质保，并出具承诺函加盖投标人公章。 2、质量保证期自采购人和中标供应商代表在货物安装调试验收后的验收书上签字之日起计算。质量保证期内中标供应商对所供货物实行包修、包换、包退、包维护保养，保修期后设备维修配件更换只收取成本费用。 3、质量保证期内，如设备或零部件因非人为因素出现故障而造成短期停用时，则质量保证期相应顺延。如停用时间累计超过60天则质量保证期重新计算。 4、在质量保证期内，如货品非因采购人的人为原因而出现的问题由中标供应商负责保修、包换或包退，并承担修理、调换或退货的实际费用。 5、质量保证期内，中标供应商负责对其提供的货物整机进行维修和系统维护，不再收取任何费用，但非中标供应商责任的人为因素、自然因素（如火灾、雷击等）造成的故障除外。 6、质量保证期间，同一硬件一个月内连续2次出现同一故障，中标供应商须无偿更换同一档次货物。</w:t>
            </w:r>
          </w:p>
          <w:p/>
          <w:p>
            <w:r>
              <w:rPr/>
              <w:t>（六）售后服务，对采购人的服务通知，中标供应商在接报后 2小时内响应，24小时内到达现场，48小时内处理完毕。若在48小时内仍未能有效解决，中标供应商须提供同一档次的设备予采购人临时使用。</w:t>
            </w:r>
          </w:p>
        </w:tc>
      </w:tr>
    </w:tbl>
    <w:p>
      <w:r>
        <w:rPr>
          <w:b/>
        </w:rPr>
        <w:t>2.技术标准与要求</w:t>
      </w:r>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医用内窥镜</w:t>
            </w:r>
          </w:p>
        </w:tc>
        <w:tc>
          <w:tcPr>
            <w:tcW w:type="dxa" w:w="831"/>
          </w:tcPr>
          <w:p>
            <w:pPr>
              <w:jc w:val="left"/>
            </w:pPr>
            <w:r>
              <w:rPr/>
              <w:t>内镜摄像显示系统</w:t>
            </w:r>
          </w:p>
        </w:tc>
        <w:tc>
          <w:tcPr>
            <w:tcW w:type="dxa" w:w="831"/>
          </w:tcPr>
          <w:p>
            <w:pPr>
              <w:jc w:val="left"/>
            </w:pPr>
            <w:r>
              <w:rPr/>
              <w:t>套</w:t>
            </w:r>
          </w:p>
        </w:tc>
        <w:tc>
          <w:tcPr>
            <w:tcW w:type="dxa" w:w="831"/>
          </w:tcPr>
          <w:p>
            <w:pPr>
              <w:jc w:val="right"/>
            </w:pPr>
            <w:r>
              <w:rPr/>
              <w:t>1.00</w:t>
            </w:r>
          </w:p>
        </w:tc>
        <w:tc>
          <w:tcPr>
            <w:tcW w:type="dxa" w:w="831"/>
          </w:tcPr>
          <w:p>
            <w:pPr>
              <w:jc w:val="right"/>
            </w:pPr>
            <w:r>
              <w:rPr/>
              <w:t>1,050,000.00</w:t>
            </w:r>
          </w:p>
        </w:tc>
        <w:tc>
          <w:tcPr>
            <w:tcW w:type="dxa" w:w="831"/>
          </w:tcPr>
          <w:p>
            <w:pPr>
              <w:jc w:val="right"/>
            </w:pPr>
            <w:r>
              <w:rPr/>
              <w:t>1,050,000.00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手术器械</w:t>
            </w:r>
          </w:p>
        </w:tc>
        <w:tc>
          <w:tcPr>
            <w:tcW w:type="dxa" w:w="831"/>
          </w:tcPr>
          <w:p>
            <w:pPr>
              <w:jc w:val="left"/>
            </w:pPr>
            <w:r>
              <w:rPr/>
              <w:t>等离子电切镜系统</w:t>
            </w:r>
          </w:p>
        </w:tc>
        <w:tc>
          <w:tcPr>
            <w:tcW w:type="dxa" w:w="831"/>
          </w:tcPr>
          <w:p>
            <w:pPr>
              <w:jc w:val="left"/>
            </w:pPr>
            <w:r>
              <w:rPr/>
              <w:t>套</w:t>
            </w:r>
          </w:p>
        </w:tc>
        <w:tc>
          <w:tcPr>
            <w:tcW w:type="dxa" w:w="831"/>
          </w:tcPr>
          <w:p>
            <w:pPr>
              <w:jc w:val="right"/>
            </w:pPr>
            <w:r>
              <w:rPr/>
              <w:t>1.00</w:t>
            </w:r>
          </w:p>
        </w:tc>
        <w:tc>
          <w:tcPr>
            <w:tcW w:type="dxa" w:w="831"/>
          </w:tcPr>
          <w:p>
            <w:pPr>
              <w:jc w:val="right"/>
            </w:pPr>
            <w:r>
              <w:rPr/>
              <w:t>450,000.00</w:t>
            </w:r>
          </w:p>
        </w:tc>
        <w:tc>
          <w:tcPr>
            <w:tcW w:type="dxa" w:w="831"/>
          </w:tcPr>
          <w:p>
            <w:pPr>
              <w:jc w:val="right"/>
            </w:pPr>
            <w:r>
              <w:rPr/>
              <w:t>450,000.00</w:t>
            </w:r>
          </w:p>
        </w:tc>
        <w:tc>
          <w:tcPr>
            <w:tcW w:type="dxa" w:w="831"/>
          </w:tcPr>
          <w:p>
            <w:r>
              <w:rPr/>
              <w:t>工业</w:t>
            </w:r>
          </w:p>
        </w:tc>
        <w:tc>
          <w:tcPr>
            <w:tcW w:type="dxa" w:w="831"/>
          </w:tcPr>
          <w:p>
            <w:r>
              <w:rPr/>
              <w:t>详见附表二</w:t>
            </w:r>
          </w:p>
        </w:tc>
      </w:tr>
    </w:tbl>
    <w:p/>
    <w:p>
      <w:r>
        <w:rPr>
          <w:b/>
        </w:rPr>
        <w:t>附表</w:t>
      </w:r>
      <w:r>
        <w:rPr>
          <w:b/>
        </w:rPr>
        <w:t>一</w:t>
      </w:r>
      <w:r>
        <w:rPr>
          <w:b/>
        </w:rPr>
        <w:t>：</w:t>
      </w:r>
      <w:r>
        <w:rPr>
          <w:b/>
        </w:rPr>
        <w:t>内镜摄像显示系统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1</w:t>
            </w:r>
            <w:r>
              <w:rPr>
                <w:b/>
                <w:sz w:val="21"/>
              </w:rPr>
              <w:t>、医用内窥镜摄像系统</w:t>
            </w:r>
            <w:r>
              <w:rPr>
                <w:b/>
                <w:sz w:val="21"/>
              </w:rPr>
              <w:t>1台，用于各种内窥镜的检查和手术；</w:t>
            </w:r>
          </w:p>
          <w:p>
            <w:pPr>
              <w:jc w:val="left"/>
            </w:pPr>
            <w:r>
              <w:rPr>
                <w:sz w:val="21"/>
              </w:rPr>
              <w:t>▲1.1 3晶全高清摄像系统，采用3×1/3 Inch图像传感器，系统逐行扫描，输出像素≥1920 (H)×1080 (V)；</w:t>
            </w:r>
          </w:p>
          <w:p>
            <w:pPr>
              <w:jc w:val="left"/>
            </w:pPr>
            <w:r>
              <w:rPr>
                <w:sz w:val="21"/>
              </w:rPr>
              <w:t>▲1.2 水平解晰度＞1000 TVL、垂直分辨率＞1000TVL, 最小照度＜3 lx，灵敏度F11 standard(2000lx)，白平衡AWB(自动白平衡)、MANUAL(手动)，增益控制AUTO（自动增益控制）、MANUAL(手动)；</w:t>
            </w:r>
          </w:p>
          <w:p>
            <w:pPr>
              <w:jc w:val="left"/>
            </w:pPr>
            <w:r>
              <w:rPr>
                <w:sz w:val="21"/>
              </w:rPr>
              <w:t>1.3 曝光控制调装置 Large、Middle t 和 Small；</w:t>
            </w:r>
          </w:p>
          <w:p>
            <w:pPr>
              <w:jc w:val="left"/>
            </w:pPr>
            <w:r>
              <w:rPr>
                <w:sz w:val="21"/>
              </w:rPr>
              <w:t>▲1.4 摄像头带有可编程控制按钮；</w:t>
            </w:r>
          </w:p>
          <w:p>
            <w:pPr>
              <w:jc w:val="left"/>
            </w:pPr>
            <w:r>
              <w:rPr>
                <w:sz w:val="21"/>
              </w:rPr>
              <w:t>▲1.5 ≥5种不同用途内窥镜组合；</w:t>
            </w:r>
          </w:p>
          <w:p>
            <w:pPr>
              <w:jc w:val="left"/>
            </w:pPr>
            <w:r>
              <w:rPr>
                <w:sz w:val="21"/>
              </w:rPr>
              <w:t>1.6 ≥2.5倍数码变焦和冻结功能；</w:t>
            </w:r>
          </w:p>
          <w:p>
            <w:pPr>
              <w:jc w:val="left"/>
            </w:pPr>
            <w:r>
              <w:rPr>
                <w:sz w:val="21"/>
              </w:rPr>
              <w:t>▲1.7 输出信号：2×DVI-D 或者 HDMI、2×数字HD-SDI、输出，1×Y. Pb.Pr/RGB RG、2×S-video on Mini-Din4、2×复合视频；</w:t>
            </w:r>
          </w:p>
          <w:p>
            <w:pPr>
              <w:jc w:val="left"/>
            </w:pPr>
            <w:r>
              <w:rPr>
                <w:sz w:val="21"/>
              </w:rPr>
              <w:t>1.8 具有180°旋转功能；</w:t>
            </w:r>
          </w:p>
          <w:p>
            <w:pPr>
              <w:jc w:val="left"/>
            </w:pPr>
            <w:r>
              <w:rPr>
                <w:sz w:val="21"/>
              </w:rPr>
              <w:t>1.9 使用PS/2键盘的定义文本可在屏幕上显示；</w:t>
            </w:r>
          </w:p>
          <w:p>
            <w:pPr>
              <w:jc w:val="left"/>
            </w:pPr>
            <w:r>
              <w:rPr>
                <w:sz w:val="21"/>
              </w:rPr>
              <w:t>1.10 外围设备控制：2×可控外围设备，通过3.5mm连接器连接打印机及录音机；</w:t>
            </w:r>
          </w:p>
          <w:p>
            <w:pPr>
              <w:jc w:val="left"/>
            </w:pPr>
            <w:r>
              <w:rPr>
                <w:sz w:val="21"/>
              </w:rPr>
              <w:t>1.11 视频录像：自带USB接口，支持普通U盘和高速U盘的录像及拍照；</w:t>
            </w:r>
          </w:p>
          <w:p>
            <w:pPr>
              <w:jc w:val="left"/>
            </w:pPr>
            <w:r>
              <w:rPr>
                <w:sz w:val="21"/>
              </w:rPr>
              <w:t>1.12 PC 通讯：通过串行数据接口（RS-232C）；</w:t>
            </w:r>
          </w:p>
          <w:p>
            <w:pPr>
              <w:jc w:val="left"/>
            </w:pPr>
            <w:r>
              <w:rPr>
                <w:sz w:val="21"/>
              </w:rPr>
              <w:t>1.13 摄像头防水等级：≥IPX7；</w:t>
            </w:r>
          </w:p>
          <w:p>
            <w:pPr>
              <w:jc w:val="left"/>
            </w:pPr>
            <w:r>
              <w:rPr>
                <w:sz w:val="21"/>
              </w:rPr>
              <w:t>▲2、医用内窥镜冷光源（LED）1台，输出功率：0-120W，灯泡寿命：≥50000小时，色温：5500-6000k，亮度：≥580000lx，光通量：最大值500 lm，调光方式：按键，PWM(可设置多种工作曲线)，自动检测和控制温度，显色指数≥90，放置湿度：within 93﹪RH，导光束3M、可高压消毒、高传导性导光束</w:t>
            </w:r>
            <w:r>
              <w:rPr>
                <w:b/>
                <w:sz w:val="21"/>
              </w:rPr>
              <w:t>（提供产品说明书或产品检验报告为证明依据）</w:t>
            </w:r>
            <w:r>
              <w:rPr>
                <w:sz w:val="21"/>
              </w:rPr>
              <w:t>。</w:t>
            </w:r>
          </w:p>
          <w:p>
            <w:pPr>
              <w:jc w:val="left"/>
            </w:pPr>
            <w:r>
              <w:rPr>
                <w:sz w:val="21"/>
              </w:rPr>
              <w:t>3、显示系统1台, 全高清显示，显示面带防水防尘保护层，平面触式控制开关，自动检索输入信号模式并自动锁定显示，≥26</w:t>
            </w:r>
            <w:r>
              <w:rPr>
                <w:sz w:val="21"/>
              </w:rPr>
              <w:t>寸</w:t>
            </w:r>
            <w:r>
              <w:rPr>
                <w:sz w:val="21"/>
              </w:rPr>
              <w:t>高清晰液晶</w:t>
            </w:r>
            <w:r>
              <w:rPr>
                <w:sz w:val="21"/>
              </w:rPr>
              <w:t>影像输出屏</w:t>
            </w:r>
            <w:r>
              <w:rPr>
                <w:sz w:val="21"/>
              </w:rPr>
              <w:t>，分辨率：</w:t>
            </w:r>
            <w:r>
              <w:rPr>
                <w:sz w:val="21"/>
              </w:rPr>
              <w:t>≥1920×1080、比例：16:9，显示颜色：1.07B多种输入接口：VGA、SDI、S- VIDEO、YPbPr 、RGB 、DVI 、VIDEO、YC，输出接口：SDI、S- VIDEO、YPbPr 、RGB 、VIDEO。</w:t>
            </w:r>
          </w:p>
          <w:p>
            <w:pPr>
              <w:jc w:val="left"/>
            </w:pPr>
            <w:r>
              <w:rPr>
                <w:sz w:val="21"/>
              </w:rPr>
              <w:t>4、灌注泵一套，恒压输出；</w:t>
            </w:r>
          </w:p>
          <w:p>
            <w:pPr>
              <w:jc w:val="left"/>
            </w:pPr>
            <w:r>
              <w:rPr>
                <w:sz w:val="21"/>
              </w:rPr>
              <w:t>5、输尿管镜1支；</w:t>
            </w:r>
          </w:p>
          <w:p>
            <w:pPr>
              <w:jc w:val="both"/>
            </w:pPr>
            <w:r>
              <w:rPr>
                <w:sz w:val="21"/>
              </w:rPr>
              <w:t>6、台车1台，金属四层带万向支架及万向车轮。</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等离子电切镜系统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等离子双极电切电凝系统</w:t>
            </w:r>
          </w:p>
          <w:p>
            <w:pPr>
              <w:jc w:val="left"/>
            </w:pPr>
            <w:r>
              <w:rPr>
                <w:sz w:val="21"/>
              </w:rPr>
              <w:t>一、等离子双极电切电凝系统一套（含：等离子主机、电切内窥镜、双极电极、脚踏开关），具有等离子双极电切和电凝的手术功能，适用于泌尿外科前列腺电切、妇科宫腔电切等手术。</w:t>
            </w:r>
          </w:p>
          <w:p>
            <w:pPr>
              <w:jc w:val="left"/>
            </w:pPr>
            <w:r>
              <w:rPr>
                <w:sz w:val="21"/>
              </w:rPr>
              <w:t>1、电切内窥镜一套（至少包含如下），可连续进出水冲洗对流、要求与等离子主机适配。</w:t>
            </w:r>
          </w:p>
          <w:p>
            <w:pPr>
              <w:jc w:val="left"/>
            </w:pPr>
            <w:r>
              <w:rPr>
                <w:sz w:val="21"/>
              </w:rPr>
              <w:t>1.1 内窥镜1支，30° 4mm×302mm高清（HD）内窥镜,目镜与镜端采用蓝宝石镜面，无腐蚀性，可高温高压消毒；</w:t>
            </w:r>
          </w:p>
          <w:p>
            <w:pPr>
              <w:jc w:val="left"/>
            </w:pPr>
            <w:r>
              <w:rPr>
                <w:sz w:val="21"/>
              </w:rPr>
              <w:t>▲1.2 被动式操作器1个，被动式，新型人体工程学被动式工作手件，前操控手柄可同时四手指抓握，从中指至小指由上至下逐渐向后倾斜，与后拇指始终形成圆弧型的自然抓握状态，可提高操控性，减少操作疲劳（提供国家有关机构证明资料为支撑依据）；</w:t>
            </w:r>
          </w:p>
          <w:p>
            <w:pPr>
              <w:jc w:val="left"/>
            </w:pPr>
            <w:r>
              <w:rPr>
                <w:sz w:val="21"/>
              </w:rPr>
              <w:t>1.3 外鞘1支，26Fr设置 进、出水通道和控制开关，始终保持进出水垂直对流；</w:t>
            </w:r>
          </w:p>
          <w:p>
            <w:pPr>
              <w:jc w:val="left"/>
            </w:pPr>
            <w:r>
              <w:rPr>
                <w:sz w:val="21"/>
              </w:rPr>
              <w:t>1.4 内鞘1支，24Fr可360°旋转；</w:t>
            </w:r>
          </w:p>
          <w:p>
            <w:pPr>
              <w:jc w:val="left"/>
            </w:pPr>
            <w:r>
              <w:rPr>
                <w:sz w:val="21"/>
              </w:rPr>
              <w:t>1.5 内鞘进水接头1个，遇尿道狭窄时可配合内鞘实现腔内进水，实施单鞘手术；（提供有此产品注册资料为证明文件）</w:t>
            </w:r>
          </w:p>
          <w:p>
            <w:pPr>
              <w:jc w:val="left"/>
            </w:pPr>
            <w:r>
              <w:rPr>
                <w:sz w:val="21"/>
              </w:rPr>
              <w:t>1.6 闭孔鞘芯1个；</w:t>
            </w:r>
          </w:p>
          <w:p>
            <w:pPr>
              <w:jc w:val="left"/>
            </w:pPr>
            <w:r>
              <w:rPr>
                <w:sz w:val="21"/>
              </w:rPr>
              <w:t>1.7 冲洗接头1个；</w:t>
            </w:r>
          </w:p>
          <w:p>
            <w:pPr>
              <w:jc w:val="left"/>
            </w:pPr>
            <w:r>
              <w:rPr>
                <w:sz w:val="21"/>
              </w:rPr>
              <w:t>1.8 光纤鞘 1支；</w:t>
            </w:r>
          </w:p>
          <w:p>
            <w:pPr>
              <w:jc w:val="left"/>
            </w:pPr>
            <w:r>
              <w:rPr>
                <w:sz w:val="21"/>
              </w:rPr>
              <w:t>1.9 冲洗器1个；</w:t>
            </w:r>
          </w:p>
          <w:p>
            <w:pPr>
              <w:jc w:val="left"/>
            </w:pPr>
            <w:r>
              <w:rPr>
                <w:sz w:val="21"/>
              </w:rPr>
              <w:t>▲2.1专用双极电极（双极环状电极）6支，电极符合国家标准要求即医疗器械管理分类为Ⅲ类的医疗产品，要求与等离子主机适配，单环状自带正负极，电极与导线一体式双极电极。（提供电极实物照片及产品注册证件为证明文件）</w:t>
            </w:r>
          </w:p>
          <w:p>
            <w:pPr>
              <w:jc w:val="left"/>
            </w:pPr>
            <w:r>
              <w:rPr>
                <w:sz w:val="21"/>
              </w:rPr>
              <w:t>▲2.2 专用双极电极（多形状电极），具有多种手术配套用的双极电极，包括但不限于环状、铲状、杆状、针状、钩状、滚状、电凝钩(腹腔镜用)等，其中杆状和针状需满足270mm、330mm、570mm三种规格长度。（提供电极的实物照片及包含上述电极的三类产品注册证为证明文件）</w:t>
            </w:r>
          </w:p>
          <w:p>
            <w:pPr>
              <w:jc w:val="left"/>
            </w:pPr>
            <w:r>
              <w:rPr>
                <w:sz w:val="21"/>
              </w:rPr>
              <w:t>3、双踏板脚踏开关1个，双踏版,符合YY1057-2016标准；</w:t>
            </w:r>
          </w:p>
          <w:p>
            <w:pPr>
              <w:jc w:val="left"/>
            </w:pPr>
            <w:r>
              <w:rPr>
                <w:sz w:val="21"/>
              </w:rPr>
              <w:t>4、等离子体功率源（主机）1台；</w:t>
            </w:r>
          </w:p>
          <w:p>
            <w:pPr>
              <w:jc w:val="left"/>
            </w:pPr>
            <w:r>
              <w:rPr>
                <w:sz w:val="21"/>
              </w:rPr>
              <w:t>▲4.1 具有等离子双极电切和电凝的手术功能。注册证产品名称应明确标称为含等离子双极电切的产品名称。（提供Ⅲ类产品注册证为证明文件）。</w:t>
            </w:r>
          </w:p>
          <w:p>
            <w:pPr>
              <w:jc w:val="left"/>
            </w:pPr>
            <w:r>
              <w:rPr>
                <w:sz w:val="21"/>
              </w:rPr>
              <w:t>▲4.2 额定输出频率 ≥ 350KHz，切割模式下额定负载150Ω±10Ω,最大输出功率200 W±40 W， 凝血模式下额定负载100Ω±10Ω最大输出功率100 W±20 W ，（提供Ⅲ类产品注册证及产品技术要求作为证明文件）</w:t>
            </w:r>
          </w:p>
          <w:p>
            <w:pPr>
              <w:jc w:val="left"/>
            </w:pPr>
            <w:r>
              <w:rPr>
                <w:sz w:val="21"/>
              </w:rPr>
              <w:t>4.3 工作状态显示为LCD液晶屏显示，≥5.6</w:t>
            </w:r>
            <w:r>
              <w:rPr>
                <w:sz w:val="21"/>
              </w:rPr>
              <w:t>寸</w:t>
            </w:r>
            <w:r>
              <w:rPr>
                <w:sz w:val="21"/>
              </w:rPr>
              <w:t>，多界面可同时显示包括但不限于：动态阻抗、电极状态和切凝的模式、功率等图形、字母和数字（提供厂家产品彩页或产品技术要求为证明文件）。</w:t>
            </w:r>
          </w:p>
          <w:p>
            <w:pPr>
              <w:jc w:val="left"/>
            </w:pPr>
            <w:r>
              <w:rPr>
                <w:sz w:val="21"/>
              </w:rPr>
              <w:t>▲4.4 具有自动识别不同代码(不同功能)双极电极的功能，并自动设定切割模式或凝固模式输出的默认功率，无需手调，并可增减与显示（提供相关检测机构的检测材料为证明文件）。</w:t>
            </w:r>
          </w:p>
          <w:p>
            <w:pPr>
              <w:jc w:val="left"/>
            </w:pPr>
            <w:r>
              <w:rPr>
                <w:sz w:val="21"/>
              </w:rPr>
              <w:t>▲4.5 符合高频手术设备安全要求GB9706.4-2009,符合内窥镜设备专用安全要求GB9706.19-2000。（提供相关检测机构的检测材料为证明文件）。</w:t>
            </w:r>
          </w:p>
          <w:p>
            <w:pPr>
              <w:jc w:val="left"/>
            </w:pPr>
            <w:r>
              <w:rPr>
                <w:sz w:val="21"/>
              </w:rPr>
              <w:t>4.6 具有超负荷保护装置，当遇到过载时停止输出同时屏幕提示中文显示“过载”或英方显示“over current”字样（提供相关检测机构的检测材料为证明文件）。</w:t>
            </w:r>
          </w:p>
          <w:p>
            <w:pPr>
              <w:jc w:val="left"/>
            </w:pPr>
            <w:r>
              <w:rPr>
                <w:sz w:val="21"/>
              </w:rPr>
              <w:t>▲4.7 具有凝血模式或切割模式手术时帮助判定组织效应的阻抗条图显示功能（提供相关检测机构的检测材料为证明文件）。</w:t>
            </w:r>
          </w:p>
          <w:p>
            <w:pPr>
              <w:jc w:val="left"/>
            </w:pPr>
            <w:r>
              <w:rPr>
                <w:sz w:val="21"/>
              </w:rPr>
              <w:t>▲4.8 具有电极安装状态显示功能（未接上电极时显示闪烁）。（提供厂家产品彩页或实物解析图片为证明文件）</w:t>
            </w:r>
          </w:p>
          <w:p>
            <w:pPr>
              <w:jc w:val="both"/>
            </w:pPr>
            <w:r>
              <w:rPr>
                <w:sz w:val="21"/>
              </w:rPr>
              <w:t>4.9 主机无故障工作时间≥1000小时（提供产品检测报告或技术要求作为证明文件）。</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广州医科大学附属第四医院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4</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p>
            <w:r>
              <w:rPr/>
              <w:t>采购包3：综合评分法</w:t>
            </w:r>
          </w:p>
          <w:p>
            <w:r>
              <w:rPr/>
              <w:t>采购包4：综合评分法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p/>
          <w:p>
            <w:r>
              <w:rPr/>
              <w:t>采购包3：总价</w:t>
            </w:r>
          </w:p>
          <w:p/>
          <w:p>
            <w:r>
              <w:rPr/>
              <w:t>采购包4：总价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r>
              <w:rPr/>
              <w:t>采购包3：保证金人民币：0.00元整。</w:t>
            </w:r>
            <w:r>
              <w:rPr/>
              <w:t>采购包4：保证金人民币：0.00元整。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p>
            <w:r>
              <w:rPr/>
              <w:t>采购包3：</w:t>
            </w:r>
            <w:r>
              <w:rPr/>
              <w:t>2家</w:t>
            </w:r>
          </w:p>
          <w:p>
            <w:r>
              <w:rPr/>
              <w:t>采购包4：</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r>
              <w:rPr/>
              <w:t>采购包3：</w:t>
            </w:r>
            <w:r>
              <w:rPr/>
              <w:t>1家</w:t>
            </w:r>
          </w:p>
          <w:p>
            <w:r>
              <w:rPr/>
              <w:t>采购包4：</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Pr>
              <w:jc w:val="left"/>
            </w:pPr>
          </w:p>
          <w:p>
            <w:r>
              <w:rPr/>
              <w:t>采购包3：3家</w:t>
            </w:r>
          </w:p>
          <w:p>
            <w:pPr>
              <w:jc w:val="left"/>
            </w:pPr>
          </w:p>
          <w:p>
            <w:r>
              <w:rPr/>
              <w:t>采购包4：3家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兼投兼中：本项目兼投兼中。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本项目的招标代理服务费（含需求调查服务费）收费标准以对应采购包的采购预算金额为计算基数参照国家计委颁布的（计价格【2002】1980号）及国家发改委颁布的（发改办价格【2003】857号）标准的95%（即下浮5%）进行收取。招标代理服务费由中标供应商在领取《中标通知书》前一次性向采购代理机构缴纳，采购包1：￥28,880.00元（大写：人民币贰万捌仟捌佰捌拾元整），采购包2：￥16,340.00元（大写：人民币壹万陆仟叁佰肆拾元整），采购包3：￥16,863.00元（大写：人民币壹万陆仟捌佰陆拾叁元整），采购包4：￥19,475.00元（大写：人民币壹万玖仟肆佰柒拾伍元整）。</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p>
            <w:pPr>
              <w:jc w:val="left"/>
            </w:pPr>
            <w:r>
              <w:rPr/>
              <w:t>采购包2：非专门面向中小企业</w:t>
            </w:r>
          </w:p>
          <w:p>
            <w:pPr>
              <w:jc w:val="left"/>
            </w:pPr>
            <w:r>
              <w:rPr/>
              <w:t>采购包3：非专门面向中小企业</w:t>
            </w:r>
          </w:p>
          <w:p>
            <w:pPr>
              <w:jc w:val="left"/>
            </w:pPr>
            <w:r>
              <w:rPr/>
              <w:t>采购包4：非专门面向中小企业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广州市国科招标代理有限公司（www.gzgkbidding.com）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郭俊贤、陈蔚</w:t>
      </w:r>
    </w:p>
    <w:p>
      <w:pPr>
        <w:ind w:firstLine="480"/>
      </w:pPr>
      <w:r>
        <w:rPr/>
        <w:t>电话：</w:t>
      </w:r>
      <w:r>
        <w:rPr/>
        <w:t>020-87687427、020-87688049</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政府采购监督管理机构名称：广州市增城区财政局（政府采购管理办公室）</w:t>
      </w:r>
    </w:p>
    <w:p>
      <w:r>
        <w:rPr/>
        <w:t>地  址：广州市增城区荔城街荔乡路21号</w:t>
      </w:r>
    </w:p>
    <w:p>
      <w:r>
        <w:rPr/>
        <w:t>电  话：020-82623117、020-82656610</w:t>
      </w:r>
    </w:p>
    <w:p>
      <w:r>
        <w:rPr/>
        <w:t>邮  编：511300</w:t>
      </w:r>
    </w:p>
    <w:p>
      <w:r>
        <w:rPr/>
        <w:t>传  真：020-82622883</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采购包1(耳鼻喉科内镜系统)：综合评分法,是指投标文件满足招标文件全部实质性要求，且按照评审因素的量化指标评审得分最高的投标人为中标候选人的评标方法。（最低报价不是中标的唯一依据。）</w:t>
      </w:r>
    </w:p>
    <w:p/>
    <w:p>
      <w:r>
        <w:rPr/>
        <w:t>采购包2(四肢小关节关节镜)：综合评分法,是指投标文件满足招标文件全部实质性要求，且按照评审因素的量化指标评审得分最高的投标人为中标候选人的评标方法。（最低报价不是中标的唯一依据。）</w:t>
      </w:r>
    </w:p>
    <w:p/>
    <w:p>
      <w:r>
        <w:rPr/>
        <w:t>采购包3(耳鼻喉科内镜及鼻功能诊疗系统)：综合评分法,是指投标文件满足招标文件全部实质性要求，且按照评审因素的量化指标评审得分最高的投标人为中标候选人的评标方法。（最低报价不是中标的唯一依据。）</w:t>
      </w:r>
    </w:p>
    <w:p/>
    <w:p>
      <w:r>
        <w:rPr/>
        <w:t>采购包4(内镜摄像显示系统及等离子电切镜系统)：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采购包1（耳鼻喉科内镜系统）：</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投标（响应）产品均由小微企业生产且使用该小微企业商号或者注册商标</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r>
        <w:rPr/>
        <w:t>采购包2（四肢小关节关节镜）：</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投标（响应）产品均由小微企业生产且使用该小微企业商号或者注册商标</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r>
        <w:rPr/>
        <w:t>采购包3（耳鼻喉科内镜及鼻功能诊疗系统）：</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投标（响应）产品均由小微企业生产且使用该小微企业商号或者注册商标</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r>
        <w:rPr/>
        <w:t>采购包4（内镜摄像显示系统及等离子电切镜系统）：</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投标（响应）产品均由小微企业生产且使用该小微企业商号或者注册商标</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采购包1（耳鼻喉科内镜系统）：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采购包2（四肢小关节关节镜）：</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采购包3（耳鼻喉科内镜及鼻功能诊疗系统）：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采购包4（内镜摄像显示系统及等离子电切镜系统）：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采购包1（耳鼻喉科内镜系统）：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投标报价是固定价且未超过本项目对应采购包的采购预算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t>采购包2（四肢小关节关节镜）：</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投标报价是固定价且未超过本项目对应采购包的采购预算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t>采购包3（耳鼻喉科内镜及鼻功能诊疗系统）：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投标报价是固定价且未超过本项目对应采购包的采购预算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t>采购包4（内镜摄像显示系统及等离子电切镜系统）：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投标报价是固定价且未超过本项目对应采购包的采购预算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采购包1(耳鼻喉科内镜系统):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▲重要性技术要求响应程度 (33.0分)</w:t>
            </w:r>
          </w:p>
        </w:tc>
        <w:tc>
          <w:tcPr>
            <w:tcW w:type="dxa" w:w="5076"/>
          </w:tcPr>
          <w:p>
            <w:pPr>
              <w:jc w:val="left"/>
            </w:pPr>
            <w:r>
              <w:rPr/>
              <w:t>完全响应或正偏离“技术标准与要求”中的“▲”条款（共11项）的，得33分，每个“▲”条款负偏离扣3分，最低扣至0分。 注：技术标准与要求中有具体要求提供证明材料的重要参数以具体要求为准，未明确提供证明材料的以提供所投设备的原厂宣传彩页或参数证明函（加盖制造厂商公章）或相关检测报告为准。不能提供证明材料或专家无法认定的不得分。</w:t>
            </w:r>
          </w:p>
        </w:tc>
      </w:tr>
      <w:tr>
        <w:tc>
          <w:tcPr>
            <w:tcW w:type="dxa" w:w="922"/>
            <w:gridSpan w:val="2"/>
            <w:vMerge/>
          </w:tcPr>
          <w:p/>
        </w:tc>
        <w:tc>
          <w:tcPr>
            <w:tcW w:type="dxa" w:w="2307"/>
          </w:tcPr>
          <w:p>
            <w:pPr>
              <w:jc w:val="left"/>
            </w:pPr>
            <w:r>
              <w:rPr/>
              <w:t>技术要求响应程度 (6.0分)</w:t>
            </w:r>
          </w:p>
        </w:tc>
        <w:tc>
          <w:tcPr>
            <w:tcW w:type="dxa" w:w="5076"/>
          </w:tcPr>
          <w:p>
            <w:pPr>
              <w:jc w:val="left"/>
            </w:pPr>
            <w:r>
              <w:rPr/>
              <w:t>投标人对“技术标准与要求”中一般技术参数条款（“技术标准与要求”中除“★”及“▲”之外的条款）响应程度进行打分：  （1）一般技术参数条款完全响应或完全响应且有正偏离的：6分；  （2）一般技术参数条款负偏离或未响应的数量有1-6项（含）：5分；  （3）一般技术参数条款负偏离或未响应的数量有7-12项（含）：4分；  （4）一般技术参数条款负偏离或未响应的数量有13-18项（含）：3分； （5）一般技术参数条款负偏离或未响应的数量有19-24项（含）：2分；  （6）一般技术参数条款负偏离或未响应的数量有25-30项（含）：1分； （7）一般技术参数条款负偏离或未响应的数量超过31项（含）的：0分。</w:t>
            </w:r>
          </w:p>
        </w:tc>
      </w:tr>
      <w:tr>
        <w:tc>
          <w:tcPr>
            <w:tcW w:type="dxa" w:w="922"/>
            <w:gridSpan w:val="2"/>
            <w:vMerge/>
          </w:tcPr>
          <w:p/>
        </w:tc>
        <w:tc>
          <w:tcPr>
            <w:tcW w:type="dxa" w:w="2307"/>
          </w:tcPr>
          <w:p>
            <w:pPr>
              <w:jc w:val="left"/>
            </w:pPr>
            <w:r>
              <w:rPr/>
              <w:t>产品配置的领先性、完整性和适用性 (6.0分)</w:t>
            </w:r>
          </w:p>
        </w:tc>
        <w:tc>
          <w:tcPr>
            <w:tcW w:type="dxa" w:w="5076"/>
          </w:tcPr>
          <w:p>
            <w:pPr>
              <w:jc w:val="left"/>
            </w:pPr>
            <w:r>
              <w:rPr/>
              <w:t>（1）所投产品配置完整、技术先进，完全能满足采购人的使用要求的，得6分；  （2）所投产品配置较完整、技术较先进，较能满足采购人的使用要求的，得4分；  （3）所投产品配置基本完整、基本能满足采购人的使用要求的，得2分； （4）所投产品配置未提供完整的，不能满足采购人的使用要求的，得1分； （5）未提供的不得分。</w:t>
            </w:r>
          </w:p>
        </w:tc>
      </w:tr>
      <w:tr>
        <w:tc>
          <w:tcPr>
            <w:tcW w:type="dxa" w:w="922"/>
            <w:gridSpan w:val="2"/>
            <w:vMerge/>
          </w:tcPr>
          <w:p/>
        </w:tc>
        <w:tc>
          <w:tcPr>
            <w:tcW w:type="dxa" w:w="2307"/>
          </w:tcPr>
          <w:p>
            <w:pPr>
              <w:jc w:val="left"/>
            </w:pPr>
            <w:r>
              <w:rPr/>
              <w:t>产品质量 (5.0分)</w:t>
            </w:r>
          </w:p>
        </w:tc>
        <w:tc>
          <w:tcPr>
            <w:tcW w:type="dxa" w:w="5076"/>
          </w:tcPr>
          <w:p>
            <w:pPr>
              <w:jc w:val="left"/>
            </w:pPr>
            <w:r>
              <w:rPr/>
              <w:t>（1）所投产品的主要技术、结构、性能、特点、操作说明和质量水平的 描述详细，能清晰地反映产品的性能特点和质量状况，且能完全满足采购人需求的，得5分；  （2）所投产品的主要技术、结构、性能、特点、操作说明和质量水平的描述较详细，能较好地反映产品的性能特点和质量状况，较能满足采购人需求的，得3分； （3）所投产品的性能特点、质量水平等描述基本完整，基本能满足采购人需求的，得2分；  （4）所投产品的性能特点、质量水平等介绍描述完整性较差或未描述完整的，不能满足采购人需求的，得1分； （5）未提供的不得分。</w:t>
            </w:r>
          </w:p>
        </w:tc>
      </w:tr>
      <w:tr>
        <w:tc>
          <w:tcPr>
            <w:tcW w:type="dxa" w:w="922"/>
            <w:gridSpan w:val="2"/>
            <w:vMerge/>
          </w:tcPr>
          <w:p/>
        </w:tc>
        <w:tc>
          <w:tcPr>
            <w:tcW w:type="dxa" w:w="2307"/>
          </w:tcPr>
          <w:p>
            <w:pPr>
              <w:jc w:val="left"/>
            </w:pPr>
            <w:r>
              <w:rPr/>
              <w:t>安装指导及调试方案 (5.0分)</w:t>
            </w:r>
          </w:p>
        </w:tc>
        <w:tc>
          <w:tcPr>
            <w:tcW w:type="dxa" w:w="5076"/>
          </w:tcPr>
          <w:p>
            <w:pPr>
              <w:jc w:val="left"/>
            </w:pPr>
            <w:r>
              <w:rPr/>
              <w:t>（1）安装调试方案具体科学、培训计划全面、实施方案可行，得5分； （2）安装调试方案较具体合理、培训计划较全面、实施方案较可行，得3分；  （3）安装调试方案不够具体合理、培训计划不够全面、实施方案基本可行，得1分；  （4）不提供不得分。</w:t>
            </w:r>
          </w:p>
        </w:tc>
      </w:tr>
      <w:tr>
        <w:tc>
          <w:tcPr>
            <w:tcW w:type="dxa" w:w="922"/>
            <w:gridSpan w:val="2"/>
            <w:vMerge/>
          </w:tcPr>
          <w:p/>
        </w:tc>
        <w:tc>
          <w:tcPr>
            <w:tcW w:type="dxa" w:w="2307"/>
          </w:tcPr>
          <w:p>
            <w:pPr>
              <w:jc w:val="left"/>
            </w:pPr>
            <w:r>
              <w:rPr/>
              <w:t>售后服务 (5.0分)</w:t>
            </w:r>
          </w:p>
        </w:tc>
        <w:tc>
          <w:tcPr>
            <w:tcW w:type="dxa" w:w="5076"/>
          </w:tcPr>
          <w:p>
            <w:pPr>
              <w:jc w:val="left"/>
            </w:pPr>
            <w:r>
              <w:rPr/>
              <w:t>对投标人提供的售后服务方案中的售后服务内容、售后服务措施、售后服务团队及人员安排等内容进行评审： （1）售后服务方案内容完善、科学、详实，完全满足项目需求的得5分；  （2）售后服务方案内容基本完整，基本满足项目需求的得3分； （3）售后服务方案内容不全，不满足项目需求的得1分；  （4）不提供不得分。</w:t>
            </w:r>
          </w:p>
        </w:tc>
      </w:tr>
      <w:tr>
        <w:tc>
          <w:tcPr>
            <w:tcW w:type="dxa" w:w="922"/>
            <w:gridSpan w:val="2"/>
            <w:vMerge w:val="restart"/>
          </w:tcPr>
          <w:p>
            <w:pPr>
              <w:jc w:val="center"/>
            </w:pPr>
            <w:r>
              <w:rPr/>
              <w:t>商务部分</w:t>
            </w:r>
          </w:p>
        </w:tc>
        <w:tc>
          <w:tcPr>
            <w:tcW w:type="dxa" w:w="2307"/>
          </w:tcPr>
          <w:p>
            <w:pPr>
              <w:jc w:val="left"/>
            </w:pPr>
            <w:r>
              <w:rPr/>
              <w:t>商务响应程度 (5.0分)</w:t>
            </w:r>
          </w:p>
        </w:tc>
        <w:tc>
          <w:tcPr>
            <w:tcW w:type="dxa" w:w="5076"/>
          </w:tcPr>
          <w:p>
            <w:pPr>
              <w:jc w:val="left"/>
            </w:pPr>
            <w:r>
              <w:rPr/>
              <w:t>（1）投标人完全满足且优于本项目商务要求的，得5分；  （2）投标人完全满足本项目商务要求的，得3分； （3）投标人有未响应或负偏离本项目商务要求的，得1分。</w:t>
            </w:r>
          </w:p>
        </w:tc>
      </w:tr>
      <w:tr>
        <w:tc>
          <w:tcPr>
            <w:tcW w:type="dxa" w:w="922"/>
            <w:gridSpan w:val="2"/>
            <w:vMerge/>
          </w:tcPr>
          <w:p/>
        </w:tc>
        <w:tc>
          <w:tcPr>
            <w:tcW w:type="dxa" w:w="2307"/>
          </w:tcPr>
          <w:p>
            <w:pPr>
              <w:jc w:val="left"/>
            </w:pPr>
            <w:r>
              <w:rPr/>
              <w:t>同类项目业绩 (2.0分)</w:t>
            </w:r>
          </w:p>
        </w:tc>
        <w:tc>
          <w:tcPr>
            <w:tcW w:type="dxa" w:w="5076"/>
          </w:tcPr>
          <w:p>
            <w:pPr>
              <w:jc w:val="left"/>
            </w:pPr>
            <w:r>
              <w:rPr/>
              <w:t>投标人2020年1月1日至今同类设备项目业绩情况，每提供一项合同业绩得0.5分，最高得2分。  注：须提供合同复印件，同一项目的业绩不重复计分。提供合同模糊专家无法认定的不得分。</w:t>
            </w:r>
          </w:p>
        </w:tc>
      </w:tr>
      <w:tr>
        <w:tc>
          <w:tcPr>
            <w:tcW w:type="dxa" w:w="922"/>
            <w:gridSpan w:val="2"/>
            <w:vMerge/>
          </w:tcPr>
          <w:p/>
        </w:tc>
        <w:tc>
          <w:tcPr>
            <w:tcW w:type="dxa" w:w="2307"/>
          </w:tcPr>
          <w:p>
            <w:pPr>
              <w:jc w:val="left"/>
            </w:pPr>
            <w:r>
              <w:rPr/>
              <w:t>管理体系认证 (3.0分)</w:t>
            </w:r>
          </w:p>
        </w:tc>
        <w:tc>
          <w:tcPr>
            <w:tcW w:type="dxa" w:w="5076"/>
          </w:tcPr>
          <w:p>
            <w:pPr>
              <w:jc w:val="left"/>
            </w:pPr>
            <w:r>
              <w:rPr/>
              <w:t>投标人获得有效期内的环境管理体系认证证书、职业健康安全管理体系认证证书、质量管理体系认证证书，每提供一个得1分，最多得3分。 注：提供认证证书复印件，不提供者或专家无法认定的不得分。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采购包2(四肢小关节关节镜):</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▲重要性技术要求响应程度 (27.0分)</w:t>
            </w:r>
          </w:p>
        </w:tc>
        <w:tc>
          <w:tcPr>
            <w:tcW w:type="dxa" w:w="5076"/>
          </w:tcPr>
          <w:p>
            <w:pPr>
              <w:jc w:val="left"/>
            </w:pPr>
            <w:r>
              <w:rPr/>
              <w:t>完全响应或正偏离“技术标准与要求”中的“▲”条款（共9项）的，得27分，每个“▲”条款负偏离扣3分，最低扣至0分。 注：技术标准与要求中有具体要求提供证明材料的重要参数以具体要求为准，未明确提供证明材料的以提供所投设备的原厂宣传彩页或参数证明函（加盖制造厂商公章）或相关检测报告为准。不能提供证明材料或专家无法认定的不得分。</w:t>
            </w:r>
          </w:p>
        </w:tc>
      </w:tr>
      <w:tr>
        <w:tc>
          <w:tcPr>
            <w:tcW w:type="dxa" w:w="922"/>
            <w:gridSpan w:val="2"/>
            <w:vMerge/>
          </w:tcPr>
          <w:p/>
        </w:tc>
        <w:tc>
          <w:tcPr>
            <w:tcW w:type="dxa" w:w="2307"/>
          </w:tcPr>
          <w:p>
            <w:pPr>
              <w:jc w:val="left"/>
            </w:pPr>
            <w:r>
              <w:rPr/>
              <w:t>技术要求响应程度 (8.0分)</w:t>
            </w:r>
          </w:p>
        </w:tc>
        <w:tc>
          <w:tcPr>
            <w:tcW w:type="dxa" w:w="5076"/>
          </w:tcPr>
          <w:p>
            <w:pPr>
              <w:jc w:val="left"/>
            </w:pPr>
            <w:r>
              <w:rPr/>
              <w:t>投标人对“技术标准与要求”中一般技术参数条款（“技术标准与要求”中除“★”及“▲”之外的条款）响应程度进行打分：  （1）一般技术参数条款完全响应或完全响应且有正偏离的：8分；  （2）一般技术参数条款负偏离或未响应的数量有1-5项（含）：6分；  （3）一般技术参数条款负偏离或未响应的数量有6-10项（含）：4分；  （4）一般技术参数条款负偏离或未响应的数量有11-15项（含）：3分； （5）一般技术参数条款负偏离或未响应的数量有16-20项（含）：2分；  （6）一般技术参数条款负偏离或未响应的数量有21-25项（含）：1分； （7）一般技术参数条款负偏离或未响应的数量超过26项（含）的：0分。</w:t>
            </w:r>
          </w:p>
        </w:tc>
      </w:tr>
      <w:tr>
        <w:tc>
          <w:tcPr>
            <w:tcW w:type="dxa" w:w="922"/>
            <w:gridSpan w:val="2"/>
            <w:vMerge/>
          </w:tcPr>
          <w:p/>
        </w:tc>
        <w:tc>
          <w:tcPr>
            <w:tcW w:type="dxa" w:w="2307"/>
          </w:tcPr>
          <w:p>
            <w:pPr>
              <w:jc w:val="left"/>
            </w:pPr>
            <w:r>
              <w:rPr/>
              <w:t>产品配置的领先性、完整性和适用性 (8.0分)</w:t>
            </w:r>
          </w:p>
        </w:tc>
        <w:tc>
          <w:tcPr>
            <w:tcW w:type="dxa" w:w="5076"/>
          </w:tcPr>
          <w:p>
            <w:pPr>
              <w:jc w:val="left"/>
            </w:pPr>
            <w:r>
              <w:rPr/>
              <w:t>（1）所投产品配置完整、技术先进，完全能满足采购人的使用要求的，得8分；  （2）所投产品配置较完整、技术较先进，较能满足采购人的使用要求的，得6分；  （3）所投产品配置基本完整、基本能满足采购人的使用要求的，得4分； （4）所投产品配置未提供完整的，不能满足采购人的使用要求的，得1分； （5）未提供的不得分。</w:t>
            </w:r>
          </w:p>
        </w:tc>
      </w:tr>
      <w:tr>
        <w:tc>
          <w:tcPr>
            <w:tcW w:type="dxa" w:w="922"/>
            <w:gridSpan w:val="2"/>
            <w:vMerge/>
          </w:tcPr>
          <w:p/>
        </w:tc>
        <w:tc>
          <w:tcPr>
            <w:tcW w:type="dxa" w:w="2307"/>
          </w:tcPr>
          <w:p>
            <w:pPr>
              <w:jc w:val="left"/>
            </w:pPr>
            <w:r>
              <w:rPr/>
              <w:t>产品质量 (7.0分)</w:t>
            </w:r>
          </w:p>
        </w:tc>
        <w:tc>
          <w:tcPr>
            <w:tcW w:type="dxa" w:w="5076"/>
          </w:tcPr>
          <w:p>
            <w:pPr>
              <w:jc w:val="left"/>
            </w:pPr>
            <w:r>
              <w:rPr/>
              <w:t>（1）所投产品的主要技术、结构、性能、特点、操作说明和质量水平的 描述详细，能清晰地反映产品的性能特点和质量状况，且能完全满足采购人需求的，得7分；  （2）所投产品的主要技术、结构、性能、特点、操作说明和质量水平的描述较详细，能较好地反映产品的性能特点和质量状况，较能满足采购人需求的，得5分； （3）所投产品的性能特点、质量水平等描述基本完整，基本能满足采购人需求的，得3分；  （4）所投产品的性能特点、质量水平等介绍描述完整性较差或未描述完整的，不能满足采购人需求的，得1分； （5）未提供的不得分。</w:t>
            </w:r>
          </w:p>
        </w:tc>
      </w:tr>
      <w:tr>
        <w:tc>
          <w:tcPr>
            <w:tcW w:type="dxa" w:w="922"/>
            <w:gridSpan w:val="2"/>
            <w:vMerge/>
          </w:tcPr>
          <w:p/>
        </w:tc>
        <w:tc>
          <w:tcPr>
            <w:tcW w:type="dxa" w:w="2307"/>
          </w:tcPr>
          <w:p>
            <w:pPr>
              <w:jc w:val="left"/>
            </w:pPr>
            <w:r>
              <w:rPr/>
              <w:t>安装指导及调试方案 (5.0分)</w:t>
            </w:r>
          </w:p>
        </w:tc>
        <w:tc>
          <w:tcPr>
            <w:tcW w:type="dxa" w:w="5076"/>
          </w:tcPr>
          <w:p>
            <w:pPr>
              <w:jc w:val="left"/>
            </w:pPr>
            <w:r>
              <w:rPr/>
              <w:t>（1）安装调试方案具体科学、培训计划全面、实施方案可行，得5分； （2）安装调试方案较具体合理、培训计划较全面、实施方案较可行，得3分；  （3）安装调试方案不够具体合理、培训计划不够全面、实施方案基本可行，得1分；  （4）不提供不得分。</w:t>
            </w:r>
          </w:p>
        </w:tc>
      </w:tr>
      <w:tr>
        <w:tc>
          <w:tcPr>
            <w:tcW w:type="dxa" w:w="922"/>
            <w:gridSpan w:val="2"/>
            <w:vMerge/>
          </w:tcPr>
          <w:p/>
        </w:tc>
        <w:tc>
          <w:tcPr>
            <w:tcW w:type="dxa" w:w="2307"/>
          </w:tcPr>
          <w:p>
            <w:pPr>
              <w:jc w:val="left"/>
            </w:pPr>
            <w:r>
              <w:rPr/>
              <w:t>售后服务 (5.0分)</w:t>
            </w:r>
          </w:p>
        </w:tc>
        <w:tc>
          <w:tcPr>
            <w:tcW w:type="dxa" w:w="5076"/>
          </w:tcPr>
          <w:p>
            <w:pPr>
              <w:jc w:val="left"/>
            </w:pPr>
            <w:r>
              <w:rPr/>
              <w:t>对投标人提供的售后服务方案中的售后服务内容、售后服务措施、售后服务团队及人员安排等内容进行评审： （1）售后服务方案内容完善、科学、详实，完全满足项目需求的得5分；  （2）售后服务方案内容基本完整，基本满足项目需求的得3分； （3）售后服务方案内容不全，不满足项目需求的得1分；  （4）不提供不得分。</w:t>
            </w:r>
          </w:p>
        </w:tc>
      </w:tr>
      <w:tr>
        <w:tc>
          <w:tcPr>
            <w:tcW w:type="dxa" w:w="922"/>
            <w:gridSpan w:val="2"/>
            <w:vMerge w:val="restart"/>
          </w:tcPr>
          <w:p>
            <w:pPr>
              <w:jc w:val="center"/>
            </w:pPr>
            <w:r>
              <w:rPr/>
              <w:t>商务部分</w:t>
            </w:r>
          </w:p>
        </w:tc>
        <w:tc>
          <w:tcPr>
            <w:tcW w:type="dxa" w:w="2307"/>
          </w:tcPr>
          <w:p>
            <w:pPr>
              <w:jc w:val="left"/>
            </w:pPr>
            <w:r>
              <w:rPr/>
              <w:t>商务响应程度 (5.0分)</w:t>
            </w:r>
          </w:p>
        </w:tc>
        <w:tc>
          <w:tcPr>
            <w:tcW w:type="dxa" w:w="5076"/>
          </w:tcPr>
          <w:p>
            <w:pPr>
              <w:jc w:val="left"/>
            </w:pPr>
            <w:r>
              <w:rPr/>
              <w:t>（1）投标人完全满足且优于本项目商务要求的，得5分；  （2）投标人完全满足本项目商务要求的，得3分； （3）投标人有未响应或负偏离本项目商务要求的，得1分。</w:t>
            </w:r>
          </w:p>
        </w:tc>
      </w:tr>
      <w:tr>
        <w:tc>
          <w:tcPr>
            <w:tcW w:type="dxa" w:w="922"/>
            <w:gridSpan w:val="2"/>
            <w:vMerge/>
          </w:tcPr>
          <w:p/>
        </w:tc>
        <w:tc>
          <w:tcPr>
            <w:tcW w:type="dxa" w:w="2307"/>
          </w:tcPr>
          <w:p>
            <w:pPr>
              <w:jc w:val="left"/>
            </w:pPr>
            <w:r>
              <w:rPr/>
              <w:t>同类项目业绩 (2.0分)</w:t>
            </w:r>
          </w:p>
        </w:tc>
        <w:tc>
          <w:tcPr>
            <w:tcW w:type="dxa" w:w="5076"/>
          </w:tcPr>
          <w:p>
            <w:pPr>
              <w:jc w:val="left"/>
            </w:pPr>
            <w:r>
              <w:rPr/>
              <w:t>投标人2020年1月1日至今同类设备项目业绩情况，每提供一项合同业绩得0.5分，最高得2分。  注：须提供合同复印件，同一项目的业绩不重复计分。提供合同模糊专家无法认定的不得分。</w:t>
            </w:r>
          </w:p>
        </w:tc>
      </w:tr>
      <w:tr>
        <w:tc>
          <w:tcPr>
            <w:tcW w:type="dxa" w:w="922"/>
            <w:gridSpan w:val="2"/>
            <w:vMerge/>
          </w:tcPr>
          <w:p/>
        </w:tc>
        <w:tc>
          <w:tcPr>
            <w:tcW w:type="dxa" w:w="2307"/>
          </w:tcPr>
          <w:p>
            <w:pPr>
              <w:jc w:val="left"/>
            </w:pPr>
            <w:r>
              <w:rPr/>
              <w:t>管理体系认证 (3.0分)</w:t>
            </w:r>
          </w:p>
        </w:tc>
        <w:tc>
          <w:tcPr>
            <w:tcW w:type="dxa" w:w="5076"/>
          </w:tcPr>
          <w:p>
            <w:pPr>
              <w:jc w:val="left"/>
            </w:pPr>
            <w:r>
              <w:rPr/>
              <w:t>投标人获得有效期内的环境管理体系认证证书、职业健康安全管理体系认证证书、质量管理体系认证证书，每提供一个得1分，最多得3分。 注：提供认证证书复印件，不提供者或专家无法认定的不得分。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采购包3(耳鼻喉科内镜及鼻功能诊疗系统):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▲重要性技术要求响应程度 (24.0分)</w:t>
            </w:r>
          </w:p>
        </w:tc>
        <w:tc>
          <w:tcPr>
            <w:tcW w:type="dxa" w:w="5076"/>
          </w:tcPr>
          <w:p>
            <w:pPr>
              <w:jc w:val="left"/>
            </w:pPr>
            <w:r>
              <w:rPr/>
              <w:t>完全响应或正偏离“技术标准与要求”中的“▲”条款（共12项）的，得24分，每个“▲”条款负偏离扣2分，最低扣至0分。 注：技术标准与要求中有具体要求提供证明材料的重要参数以具体要求为准，未明确提供证明材料的以提供所投设备的原厂宣传彩页或参数证明函（加盖制造厂商公章）或相关检测报告为准。不能提供证明材料或专家无法认定的不得分。</w:t>
            </w:r>
          </w:p>
        </w:tc>
      </w:tr>
      <w:tr>
        <w:tc>
          <w:tcPr>
            <w:tcW w:type="dxa" w:w="922"/>
            <w:gridSpan w:val="2"/>
            <w:vMerge/>
          </w:tcPr>
          <w:p/>
        </w:tc>
        <w:tc>
          <w:tcPr>
            <w:tcW w:type="dxa" w:w="2307"/>
          </w:tcPr>
          <w:p>
            <w:pPr>
              <w:jc w:val="left"/>
            </w:pPr>
            <w:r>
              <w:rPr/>
              <w:t>技术要求响应程度 (10.0分)</w:t>
            </w:r>
          </w:p>
        </w:tc>
        <w:tc>
          <w:tcPr>
            <w:tcW w:type="dxa" w:w="5076"/>
          </w:tcPr>
          <w:p>
            <w:pPr>
              <w:jc w:val="left"/>
            </w:pPr>
            <w:r>
              <w:rPr/>
              <w:t>投标人对“技术标准与要求”中一般技术参数条款（“技术标准与要求”中除“★”及“▲”之外的条款）响应程度进行打分：  （1）一般技术参数条款完全响应或完全响应且有正偏离的：10分；  （2）一般技术参数条款负偏离或未响应的数量有1-2项（含）：8分；  （3）一般技术参数条款负偏离或未响应的数量有3-4项（含）：6分；  （4）一般技术参数条款负偏离或未响应的数量有5-6项（含）：4分； （5）一般技术参数条款负偏离或未响应的数量有7-8项（含）：2分；  （6）一般技术参数条款负偏离或未响应的数量超过9项（含）的：0分。</w:t>
            </w:r>
          </w:p>
        </w:tc>
      </w:tr>
      <w:tr>
        <w:tc>
          <w:tcPr>
            <w:tcW w:type="dxa" w:w="922"/>
            <w:gridSpan w:val="2"/>
            <w:vMerge/>
          </w:tcPr>
          <w:p/>
        </w:tc>
        <w:tc>
          <w:tcPr>
            <w:tcW w:type="dxa" w:w="2307"/>
          </w:tcPr>
          <w:p>
            <w:pPr>
              <w:jc w:val="left"/>
            </w:pPr>
            <w:r>
              <w:rPr/>
              <w:t>产品配置的领先性、完整性和适用性 (8.0分)</w:t>
            </w:r>
          </w:p>
        </w:tc>
        <w:tc>
          <w:tcPr>
            <w:tcW w:type="dxa" w:w="5076"/>
          </w:tcPr>
          <w:p>
            <w:pPr>
              <w:jc w:val="left"/>
            </w:pPr>
            <w:r>
              <w:rPr/>
              <w:t>（1）所投产品配置完整、技术先进，完全能满足采购人的使用要求的，得8分；  （2）所投产品配置较完整、技术较先进，较能满足采购人的使用要求的，得6分；  （3）所投产品配置基本完整、基本能满足采购人的使用要求的，得4分； （4）所投产品配置未提供完整的，不能满足采购人的使用要求的，得1分； （5）未提供的不得分。</w:t>
            </w:r>
          </w:p>
        </w:tc>
      </w:tr>
      <w:tr>
        <w:tc>
          <w:tcPr>
            <w:tcW w:type="dxa" w:w="922"/>
            <w:gridSpan w:val="2"/>
            <w:vMerge/>
          </w:tcPr>
          <w:p/>
        </w:tc>
        <w:tc>
          <w:tcPr>
            <w:tcW w:type="dxa" w:w="2307"/>
          </w:tcPr>
          <w:p>
            <w:pPr>
              <w:jc w:val="left"/>
            </w:pPr>
            <w:r>
              <w:rPr/>
              <w:t>产品质量 (8.0分)</w:t>
            </w:r>
          </w:p>
        </w:tc>
        <w:tc>
          <w:tcPr>
            <w:tcW w:type="dxa" w:w="5076"/>
          </w:tcPr>
          <w:p>
            <w:pPr>
              <w:jc w:val="left"/>
            </w:pPr>
            <w:r>
              <w:rPr/>
              <w:t>（1）所投产品的主要技术、结构、性能、特点、操作说明和质量水平的 描述详细，能清晰地反映产品的性能特点和质量状况，且能完全满足采购人需求的，得8分；  （2）所投产品的主要技术、结构、性能、特点、操作说明和质量水平的描述较详细，能较好地反映产品的性能特点和质量状况，较能满足采购人需求的，得6分； （3）所投产品的性能特点、质量水平等描述基本完整，基本能满足采购人需求的，得4分；  （4）所投产品的性能特点、质量水平等介绍描述完整性较差或未描述完整的，不能满足采购需求的，得1分； （5）未提供的不得分。</w:t>
            </w:r>
          </w:p>
        </w:tc>
      </w:tr>
      <w:tr>
        <w:tc>
          <w:tcPr>
            <w:tcW w:type="dxa" w:w="922"/>
            <w:gridSpan w:val="2"/>
            <w:vMerge/>
          </w:tcPr>
          <w:p/>
        </w:tc>
        <w:tc>
          <w:tcPr>
            <w:tcW w:type="dxa" w:w="2307"/>
          </w:tcPr>
          <w:p>
            <w:pPr>
              <w:jc w:val="left"/>
            </w:pPr>
            <w:r>
              <w:rPr/>
              <w:t>安装指导及调试方案 (5.0分)</w:t>
            </w:r>
          </w:p>
        </w:tc>
        <w:tc>
          <w:tcPr>
            <w:tcW w:type="dxa" w:w="5076"/>
          </w:tcPr>
          <w:p>
            <w:pPr>
              <w:jc w:val="left"/>
            </w:pPr>
            <w:r>
              <w:rPr/>
              <w:t>（1）安装调试方案具体科学、培训计划全面、实施方案可行，得5分； （2）安装调试方案较具体合理、培训计划较全面、实施方案较可行，得3分；  （3）安装调试方案不够具体合理、培训计划不够全面、实施方案基本可行，得1分；  （4）不提供不得分。</w:t>
            </w:r>
          </w:p>
        </w:tc>
      </w:tr>
      <w:tr>
        <w:tc>
          <w:tcPr>
            <w:tcW w:type="dxa" w:w="922"/>
            <w:gridSpan w:val="2"/>
            <w:vMerge/>
          </w:tcPr>
          <w:p/>
        </w:tc>
        <w:tc>
          <w:tcPr>
            <w:tcW w:type="dxa" w:w="2307"/>
          </w:tcPr>
          <w:p>
            <w:pPr>
              <w:jc w:val="left"/>
            </w:pPr>
            <w:r>
              <w:rPr/>
              <w:t>售后服务 (5.0分)</w:t>
            </w:r>
          </w:p>
        </w:tc>
        <w:tc>
          <w:tcPr>
            <w:tcW w:type="dxa" w:w="5076"/>
          </w:tcPr>
          <w:p>
            <w:pPr>
              <w:jc w:val="left"/>
            </w:pPr>
            <w:r>
              <w:rPr/>
              <w:t>对投标人提供的售后服务方案中的售后服务内容、售后服务措施、售后服务团队及人员安排等内容进行评审： （1）售后服务方案内容完善、科学、详实，完全满足项目需求的得5分；  （2）售后服务方案内容基本完整，基本满足项目需求的得3分； （3）售后服务方案内容不全，不满足项目需求的得1分；  （4）不提供不得分。</w:t>
            </w:r>
          </w:p>
        </w:tc>
      </w:tr>
      <w:tr>
        <w:tc>
          <w:tcPr>
            <w:tcW w:type="dxa" w:w="922"/>
            <w:gridSpan w:val="2"/>
            <w:vMerge w:val="restart"/>
          </w:tcPr>
          <w:p>
            <w:pPr>
              <w:jc w:val="center"/>
            </w:pPr>
            <w:r>
              <w:rPr/>
              <w:t>商务部分</w:t>
            </w:r>
          </w:p>
        </w:tc>
        <w:tc>
          <w:tcPr>
            <w:tcW w:type="dxa" w:w="2307"/>
          </w:tcPr>
          <w:p>
            <w:pPr>
              <w:jc w:val="left"/>
            </w:pPr>
            <w:r>
              <w:rPr/>
              <w:t>商务响应程度 (5.0分)</w:t>
            </w:r>
          </w:p>
        </w:tc>
        <w:tc>
          <w:tcPr>
            <w:tcW w:type="dxa" w:w="5076"/>
          </w:tcPr>
          <w:p>
            <w:pPr>
              <w:jc w:val="left"/>
            </w:pPr>
            <w:r>
              <w:rPr/>
              <w:t>（1）投标人完全满足且优于本项目商务要求的，得5分；  （2）投标人完全满足本项目商务要求的，得3分； （3）投标人有未响应或负偏离本项目商务要求的，得1分。</w:t>
            </w:r>
          </w:p>
        </w:tc>
      </w:tr>
      <w:tr>
        <w:tc>
          <w:tcPr>
            <w:tcW w:type="dxa" w:w="922"/>
            <w:gridSpan w:val="2"/>
            <w:vMerge/>
          </w:tcPr>
          <w:p/>
        </w:tc>
        <w:tc>
          <w:tcPr>
            <w:tcW w:type="dxa" w:w="2307"/>
          </w:tcPr>
          <w:p>
            <w:pPr>
              <w:jc w:val="left"/>
            </w:pPr>
            <w:r>
              <w:rPr/>
              <w:t>同类项目业绩 (2.0分)</w:t>
            </w:r>
          </w:p>
        </w:tc>
        <w:tc>
          <w:tcPr>
            <w:tcW w:type="dxa" w:w="5076"/>
          </w:tcPr>
          <w:p>
            <w:pPr>
              <w:jc w:val="left"/>
            </w:pPr>
            <w:r>
              <w:rPr/>
              <w:t>投标人2020年1月1日至今同类设备项目业绩情况，每提供一项合同业绩得0.5分，最高得2分。  注：须提供合同复印件，同一项目的业绩不重复计分。提供合同模糊专家无法认定的不得分。</w:t>
            </w:r>
          </w:p>
        </w:tc>
      </w:tr>
      <w:tr>
        <w:tc>
          <w:tcPr>
            <w:tcW w:type="dxa" w:w="922"/>
            <w:gridSpan w:val="2"/>
            <w:vMerge/>
          </w:tcPr>
          <w:p/>
        </w:tc>
        <w:tc>
          <w:tcPr>
            <w:tcW w:type="dxa" w:w="2307"/>
          </w:tcPr>
          <w:p>
            <w:pPr>
              <w:jc w:val="left"/>
            </w:pPr>
            <w:r>
              <w:rPr/>
              <w:t>管理体系认证 (3.0分)</w:t>
            </w:r>
          </w:p>
        </w:tc>
        <w:tc>
          <w:tcPr>
            <w:tcW w:type="dxa" w:w="5076"/>
          </w:tcPr>
          <w:p>
            <w:pPr>
              <w:jc w:val="left"/>
            </w:pPr>
            <w:r>
              <w:rPr/>
              <w:t>投标人获得有效期内的环境管理体系认证证书、职业健康安全管理体系认证证书、质量管理体系认证证书，每提供一个得1分，最多得3分。 注：提供认证证书复印件，不提供者或专家无法认定的不得分。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采购包4(内镜摄像显示系统及等离子电切镜系统):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▲重要性技术要求响应程度 (30.0分)</w:t>
            </w:r>
          </w:p>
        </w:tc>
        <w:tc>
          <w:tcPr>
            <w:tcW w:type="dxa" w:w="5076"/>
          </w:tcPr>
          <w:p>
            <w:pPr>
              <w:jc w:val="left"/>
            </w:pPr>
            <w:r>
              <w:rPr/>
              <w:t>完全响应或正偏离“技术标准与要求”中的“▲”条款（共15项）的，得30分，每个“▲”条款负偏离扣2分，最低扣至0分。 注：技术标准与要求中有具体要求提供证明材料的重要参数以具体要求为准，未明确提供证明材料的以提供所投设备的原厂宣传彩页或参数证明函（加盖制造厂商公章）或相关检测报告为准。不能提供证明材料或专家无法认定的不得分。</w:t>
            </w:r>
          </w:p>
        </w:tc>
      </w:tr>
      <w:tr>
        <w:tc>
          <w:tcPr>
            <w:tcW w:type="dxa" w:w="922"/>
            <w:gridSpan w:val="2"/>
            <w:vMerge/>
          </w:tcPr>
          <w:p/>
        </w:tc>
        <w:tc>
          <w:tcPr>
            <w:tcW w:type="dxa" w:w="2307"/>
          </w:tcPr>
          <w:p>
            <w:pPr>
              <w:jc w:val="left"/>
            </w:pPr>
            <w:r>
              <w:rPr/>
              <w:t>技术要求响应程度 (8.0分)</w:t>
            </w:r>
          </w:p>
        </w:tc>
        <w:tc>
          <w:tcPr>
            <w:tcW w:type="dxa" w:w="5076"/>
          </w:tcPr>
          <w:p>
            <w:pPr>
              <w:jc w:val="left"/>
            </w:pPr>
            <w:r>
              <w:rPr/>
              <w:t>投标人对“技术标准与要求”中一般技术参数条款（“技术标准与要求”中除“★”及“▲”之外的条款）响应程度进行打分：  （1）一般技术参数条款完全响应或完全响应且有正偏离的：8分；  （2）一般技术参数条款负偏离或未响应的数量有1-2项（含）：6分；  （3）一般技术参数条款负偏离或未响应的数量有3-4项（含）：4分；  （4）一般技术参数条款负偏离或未响应的数量有5-6项（含）：3分； （5）一般技术参数条款负偏离或未响应的数量有7-8项（含）：2分；  （6）一般技术参数条款负偏离或未响应的数量有9-10项（含）：1分； （7）一般技术参数条款负偏离或未响应的数量超过11项（含）的：0分。</w:t>
            </w:r>
          </w:p>
        </w:tc>
      </w:tr>
      <w:tr>
        <w:tc>
          <w:tcPr>
            <w:tcW w:type="dxa" w:w="922"/>
            <w:gridSpan w:val="2"/>
            <w:vMerge/>
          </w:tcPr>
          <w:p/>
        </w:tc>
        <w:tc>
          <w:tcPr>
            <w:tcW w:type="dxa" w:w="2307"/>
          </w:tcPr>
          <w:p>
            <w:pPr>
              <w:jc w:val="left"/>
            </w:pPr>
            <w:r>
              <w:rPr/>
              <w:t>产品配置的领先性、完整性和适用性 (6.0分)</w:t>
            </w:r>
          </w:p>
        </w:tc>
        <w:tc>
          <w:tcPr>
            <w:tcW w:type="dxa" w:w="5076"/>
          </w:tcPr>
          <w:p>
            <w:pPr>
              <w:jc w:val="left"/>
            </w:pPr>
            <w:r>
              <w:rPr/>
              <w:t>（1）所投产品配置完整、技术先进，完全能满足采购人的使用要求的，得6分；  （2）所投产品配置完整、技术先进，较能满足采购人的使用要求的，得4分；  （3）所投产品配置基本完整、基本能满足采购人的使用要求的，得2分； （4）所投产品配置未提供完整的，不满足采购人的使用要求的，得1分；（5）未提供的不得分。</w:t>
            </w:r>
          </w:p>
        </w:tc>
      </w:tr>
      <w:tr>
        <w:tc>
          <w:tcPr>
            <w:tcW w:type="dxa" w:w="922"/>
            <w:gridSpan w:val="2"/>
            <w:vMerge/>
          </w:tcPr>
          <w:p/>
        </w:tc>
        <w:tc>
          <w:tcPr>
            <w:tcW w:type="dxa" w:w="2307"/>
          </w:tcPr>
          <w:p>
            <w:pPr>
              <w:jc w:val="left"/>
            </w:pPr>
            <w:r>
              <w:rPr/>
              <w:t>产品质量 (6.0分)</w:t>
            </w:r>
          </w:p>
        </w:tc>
        <w:tc>
          <w:tcPr>
            <w:tcW w:type="dxa" w:w="5076"/>
          </w:tcPr>
          <w:p>
            <w:pPr>
              <w:jc w:val="left"/>
            </w:pPr>
            <w:r>
              <w:rPr/>
              <w:t>（1）所投产品的主要技术、结构、性能、特点、操作说明和质量水平的 描述详细，能清晰地反映产品的性能特点和质量状况，且能完全满足采购人需求的，得6分；  （2）所投产品的主要技术、结构、性能、特点、操作说明和质量水平的描述较详细，能较好地反映产品的性能特点和质量状况，较能完全满足采购人需求的，得4分； （3）所投产品的性能特点、质量水平等描述基本完整，基本能满足采购人需求的，得2分；  （4）所投产品的性能特点、质量水平等介绍描述完整性较差或未描述完整的，不能满足采购人需求的，得1分； （5）未提供的不得分。</w:t>
            </w:r>
          </w:p>
        </w:tc>
      </w:tr>
      <w:tr>
        <w:tc>
          <w:tcPr>
            <w:tcW w:type="dxa" w:w="922"/>
            <w:gridSpan w:val="2"/>
            <w:vMerge/>
          </w:tcPr>
          <w:p/>
        </w:tc>
        <w:tc>
          <w:tcPr>
            <w:tcW w:type="dxa" w:w="2307"/>
          </w:tcPr>
          <w:p>
            <w:pPr>
              <w:jc w:val="left"/>
            </w:pPr>
            <w:r>
              <w:rPr/>
              <w:t>安装指导及调试方案 (5.0分)</w:t>
            </w:r>
          </w:p>
        </w:tc>
        <w:tc>
          <w:tcPr>
            <w:tcW w:type="dxa" w:w="5076"/>
          </w:tcPr>
          <w:p>
            <w:pPr>
              <w:jc w:val="left"/>
            </w:pPr>
            <w:r>
              <w:rPr/>
              <w:t>（1）安装调试方案具体科学、培训计划全面、实施方案可行，得5分； （2）安装调试方案较具体合理、培训计划较全面、实施方案较可行，得3分；  （3）安装调试方案不够具体合理、培训计划不够全面、实施方案基本可行，得1分；  （4）不提供不得分。</w:t>
            </w:r>
          </w:p>
        </w:tc>
      </w:tr>
      <w:tr>
        <w:tc>
          <w:tcPr>
            <w:tcW w:type="dxa" w:w="922"/>
            <w:gridSpan w:val="2"/>
            <w:vMerge/>
          </w:tcPr>
          <w:p/>
        </w:tc>
        <w:tc>
          <w:tcPr>
            <w:tcW w:type="dxa" w:w="2307"/>
          </w:tcPr>
          <w:p>
            <w:pPr>
              <w:jc w:val="left"/>
            </w:pPr>
            <w:r>
              <w:rPr/>
              <w:t>售后服务 (5.0分)</w:t>
            </w:r>
          </w:p>
        </w:tc>
        <w:tc>
          <w:tcPr>
            <w:tcW w:type="dxa" w:w="5076"/>
          </w:tcPr>
          <w:p>
            <w:pPr>
              <w:jc w:val="left"/>
            </w:pPr>
            <w:r>
              <w:rPr/>
              <w:t>对投标人提供的售后服务方案中的售后服务内容、售后服务措施、售后服务团队及人员安排等内容进行评审： （1）售后服务方案内容完善、科学、详实，完全满足项目需求的得5分；  （2）售后服务内容基本完整，基本满足项目需求的得3分； （3）售后服务方案内容不全，不满足项目需求的得1分；  （4）不提供不得分。</w:t>
            </w:r>
          </w:p>
        </w:tc>
      </w:tr>
      <w:tr>
        <w:tc>
          <w:tcPr>
            <w:tcW w:type="dxa" w:w="922"/>
            <w:gridSpan w:val="2"/>
            <w:vMerge w:val="restart"/>
          </w:tcPr>
          <w:p>
            <w:pPr>
              <w:jc w:val="center"/>
            </w:pPr>
            <w:r>
              <w:rPr/>
              <w:t>商务部分</w:t>
            </w:r>
          </w:p>
        </w:tc>
        <w:tc>
          <w:tcPr>
            <w:tcW w:type="dxa" w:w="2307"/>
          </w:tcPr>
          <w:p>
            <w:pPr>
              <w:jc w:val="left"/>
            </w:pPr>
            <w:r>
              <w:rPr/>
              <w:t>商务响应程度 (5.0分)</w:t>
            </w:r>
          </w:p>
        </w:tc>
        <w:tc>
          <w:tcPr>
            <w:tcW w:type="dxa" w:w="5076"/>
          </w:tcPr>
          <w:p>
            <w:pPr>
              <w:jc w:val="left"/>
            </w:pPr>
            <w:r>
              <w:rPr/>
              <w:t>（1）投标人完全满足且优于本项目商务要求的，得5分；  （2）投标人完全满足本项目商务要求的，得3分； （3）投标人有未响应或负偏离本项目商务要求的，得1分。</w:t>
            </w:r>
          </w:p>
        </w:tc>
      </w:tr>
      <w:tr>
        <w:tc>
          <w:tcPr>
            <w:tcW w:type="dxa" w:w="922"/>
            <w:gridSpan w:val="2"/>
            <w:vMerge/>
          </w:tcPr>
          <w:p/>
        </w:tc>
        <w:tc>
          <w:tcPr>
            <w:tcW w:type="dxa" w:w="2307"/>
          </w:tcPr>
          <w:p>
            <w:pPr>
              <w:jc w:val="left"/>
            </w:pPr>
            <w:r>
              <w:rPr/>
              <w:t>同类项目业绩 (2.0分)</w:t>
            </w:r>
          </w:p>
        </w:tc>
        <w:tc>
          <w:tcPr>
            <w:tcW w:type="dxa" w:w="5076"/>
          </w:tcPr>
          <w:p>
            <w:pPr>
              <w:jc w:val="left"/>
            </w:pPr>
            <w:r>
              <w:rPr/>
              <w:t>投标人2020年1月1日至今同类设备项目业绩情况，每提供一项合同业绩得0.5分，最高得2分。  注：须提供合同复印件，同一项目的业绩不重复计分。提供合同模糊专家无法认定的不得分。</w:t>
            </w:r>
          </w:p>
        </w:tc>
      </w:tr>
      <w:tr>
        <w:tc>
          <w:tcPr>
            <w:tcW w:type="dxa" w:w="922"/>
            <w:gridSpan w:val="2"/>
            <w:vMerge/>
          </w:tcPr>
          <w:p/>
        </w:tc>
        <w:tc>
          <w:tcPr>
            <w:tcW w:type="dxa" w:w="2307"/>
          </w:tcPr>
          <w:p>
            <w:pPr>
              <w:jc w:val="left"/>
            </w:pPr>
            <w:r>
              <w:rPr/>
              <w:t>管理体系认证 (3.0分)</w:t>
            </w:r>
          </w:p>
        </w:tc>
        <w:tc>
          <w:tcPr>
            <w:tcW w:type="dxa" w:w="5076"/>
          </w:tcPr>
          <w:p>
            <w:pPr>
              <w:jc w:val="left"/>
            </w:pPr>
            <w:r>
              <w:rPr/>
              <w:t>投标人获得有效期内的环境管理体系认证证书、职业健康安全管理体系认证证书、质量管理体系认证证书，每提供一个得1分，最多得3分。 注：提供认证证书复印件，不提供者或专家无法认定的不得分。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采购包3：</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采购包4：</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left"/>
      </w:pPr>
      <w:r>
        <w:rPr>
          <w:b/>
          <w:sz w:val="21"/>
        </w:rPr>
        <w:t>注：</w:t>
      </w:r>
      <w:r>
        <w:rPr>
          <w:b/>
          <w:sz w:val="21"/>
        </w:rPr>
        <w:t>合同具体事项须根据采购文件的约定及乙方投标文件的承诺执行。</w:t>
      </w:r>
    </w:p>
    <w:p>
      <w:pPr>
        <w:jc w:val="both"/>
      </w:pPr>
    </w:p>
    <w:p>
      <w:pPr>
        <w:jc w:val="both"/>
      </w:pPr>
    </w:p>
    <w:p>
      <w:pPr>
        <w:jc w:val="both"/>
      </w:pPr>
    </w:p>
    <w:p>
      <w:pPr>
        <w:jc w:val="both"/>
      </w:pPr>
    </w:p>
    <w:p>
      <w:pPr>
        <w:jc w:val="both"/>
      </w:pPr>
    </w:p>
    <w:p>
      <w:pPr>
        <w:jc w:val="both"/>
      </w:pPr>
      <w:r>
        <w:rPr>
          <w:b/>
          <w:color w:val="000000"/>
          <w:sz w:val="21"/>
        </w:rPr>
        <w:t>合同编号：</w:t>
      </w:r>
    </w:p>
    <w:p>
      <w:pPr>
        <w:jc w:val="center"/>
      </w:pPr>
    </w:p>
    <w:p>
      <w:pPr>
        <w:jc w:val="center"/>
      </w:pPr>
      <w:r>
        <w:rPr>
          <w:b/>
          <w:sz w:val="44"/>
        </w:rPr>
        <w:t>设备采购合同</w:t>
      </w:r>
    </w:p>
    <w:p>
      <w:pPr>
        <w:jc w:val="both"/>
      </w:pP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合同类别：货物</w:t>
      </w:r>
    </w:p>
    <w:p>
      <w:pPr>
        <w:jc w:val="both"/>
      </w:pPr>
      <w:r>
        <w:rPr>
          <w:sz w:val="21"/>
        </w:rPr>
        <w:t>签订日期：</w:t>
      </w:r>
    </w:p>
    <w:p>
      <w:pPr>
        <w:jc w:val="both"/>
      </w:pPr>
      <w:r>
        <w:rPr>
          <w:sz w:val="21"/>
        </w:rPr>
        <w:t>签订类型：单项合同</w:t>
      </w:r>
    </w:p>
    <w:p>
      <w:pPr>
        <w:jc w:val="both"/>
      </w:pPr>
      <w:r>
        <w:rPr>
          <w:sz w:val="21"/>
        </w:rPr>
        <w:t>合同范本：采购合同</w:t>
      </w:r>
    </w:p>
    <w:p>
      <w:pPr>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日星期</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p>
    <w:p>
      <w:pPr>
        <w:jc w:val="both"/>
      </w:pPr>
    </w:p>
    <w:p>
      <w:pPr>
        <w:jc w:val="both"/>
      </w:pPr>
      <w:r>
        <w:rPr>
          <w:b/>
          <w:color w:val="000000"/>
          <w:sz w:val="21"/>
        </w:rPr>
        <w:t>甲方：</w:t>
      </w:r>
      <w:r>
        <w:rPr>
          <w:b/>
          <w:sz w:val="21"/>
          <w:u w:val="single"/>
        </w:rPr>
        <w:t>广州医科大学附属第四医院</w:t>
      </w:r>
    </w:p>
    <w:p>
      <w:pPr>
        <w:jc w:val="both"/>
      </w:pPr>
      <w:r>
        <w:rPr>
          <w:b/>
          <w:color w:val="000000"/>
          <w:sz w:val="21"/>
        </w:rPr>
        <w:t>乙方：</w:t>
      </w:r>
    </w:p>
    <w:p>
      <w:pPr>
        <w:ind w:firstLine="420"/>
        <w:jc w:val="left"/>
      </w:pPr>
      <w:r>
        <w:rPr>
          <w:sz w:val="21"/>
        </w:rPr>
        <w:t>根据《中华人民共和国政府采购法》、《中华人民共和国民法典》等相关法律法规及广州医科大学附属第四医院采购医疗设备项目（第一批）招标文件（项目编号：</w:t>
      </w:r>
      <w:r>
        <w:rPr>
          <w:sz w:val="21"/>
        </w:rPr>
        <w:t>GZGK23D038A0115Z，采购包</w:t>
      </w:r>
      <w:r>
        <w:rPr>
          <w:sz w:val="21"/>
          <w:u w:val="single"/>
        </w:rPr>
        <w:t xml:space="preserve">     </w:t>
      </w:r>
      <w:r>
        <w:rPr>
          <w:sz w:val="21"/>
        </w:rPr>
        <w:t>）的要求，甲、乙双方经协商确定，甲方向乙方订购</w:t>
      </w:r>
      <w:r>
        <w:rPr>
          <w:sz w:val="21"/>
        </w:rPr>
        <w:t xml:space="preserve">                 </w:t>
      </w:r>
      <w:r>
        <w:rPr>
          <w:sz w:val="21"/>
        </w:rPr>
        <w:t>，为明确双方责任和权利，特签订本合同，共同遵守。具体条款如下：</w:t>
      </w:r>
    </w:p>
    <w:p>
      <w:pPr>
        <w:ind w:firstLine="422"/>
        <w:jc w:val="both"/>
      </w:pPr>
      <w:r>
        <w:rPr>
          <w:b/>
          <w:sz w:val="21"/>
        </w:rPr>
        <w:t>一、合同设备</w:t>
      </w:r>
    </w:p>
    <w:p>
      <w:pPr>
        <w:ind w:firstLine="420"/>
        <w:jc w:val="both"/>
      </w:pPr>
      <w:r>
        <w:rPr>
          <w:sz w:val="21"/>
        </w:rPr>
        <w:t>乙方负责向甲方供应下表中所列场地器材配套设备及负责安装调试。</w:t>
      </w:r>
    </w:p>
    <w:tbl>
      <w:tblPr>
        <w:tblW w:w="0" w:type="auto"/>
        <w:tblBorders>
          <w:top w:val="none" w:color="000000" w:sz="4"/>
          <w:left w:val="none" w:color="000000" w:sz="4"/>
          <w:bottom w:val="none" w:color="000000" w:sz="4"/>
          <w:right w:val="none" w:color="000000" w:sz="4"/>
          <w:insideH w:val="none"/>
          <w:insideV w:val="none"/>
        </w:tblBorders>
      </w:tblPr>
      <w:tblGrid>
        <w:gridCol w:w="1047"/>
        <w:gridCol w:w="1329"/>
        <w:gridCol w:w="726"/>
        <w:gridCol w:w="533"/>
        <w:gridCol w:w="575"/>
        <w:gridCol w:w="818"/>
        <w:gridCol w:w="879"/>
        <w:gridCol w:w="926"/>
        <w:gridCol w:w="533"/>
        <w:gridCol w:w="934"/>
      </w:tblGrid>
      <w:tr>
        <w:tc>
          <w:tcPr>
            <w:tcW w:type="dxa" w:w="1047"/>
            <w:tcBorders>
              <w:top w:val="single" w:color="000000" w:sz="4"/>
              <w:left w:val="single" w:color="000000" w:sz="4"/>
              <w:bottom w:val="single" w:color="000000" w:sz="4"/>
              <w:right w:val="single" w:color="000000" w:sz="4"/>
            </w:tcBorders>
            <w:vAlign w:val="top"/>
          </w:tcPr>
          <w:p>
            <w:pPr>
              <w:jc w:val="center"/>
            </w:pPr>
            <w:r>
              <w:rPr>
                <w:sz w:val="21"/>
              </w:rPr>
              <w:t>品名</w:t>
            </w:r>
          </w:p>
        </w:tc>
        <w:tc>
          <w:tcPr>
            <w:tcW w:type="dxa" w:w="1329"/>
            <w:tcBorders>
              <w:top w:val="single" w:color="000000" w:sz="4"/>
              <w:left w:val="single" w:color="000000" w:sz="4"/>
              <w:bottom w:val="single" w:color="000000" w:sz="4"/>
              <w:right w:val="single" w:color="000000" w:sz="4"/>
            </w:tcBorders>
            <w:vAlign w:val="top"/>
          </w:tcPr>
          <w:p>
            <w:pPr>
              <w:jc w:val="center"/>
            </w:pPr>
            <w:r>
              <w:rPr>
                <w:sz w:val="21"/>
              </w:rPr>
              <w:t>规格型号</w:t>
            </w:r>
          </w:p>
        </w:tc>
        <w:tc>
          <w:tcPr>
            <w:tcW w:type="dxa" w:w="726"/>
            <w:tcBorders>
              <w:top w:val="single" w:color="000000" w:sz="4"/>
              <w:left w:val="single" w:color="000000" w:sz="4"/>
              <w:bottom w:val="single" w:color="000000" w:sz="4"/>
              <w:right w:val="single" w:color="000000" w:sz="4"/>
            </w:tcBorders>
            <w:vAlign w:val="top"/>
          </w:tcPr>
          <w:p>
            <w:pPr>
              <w:jc w:val="center"/>
            </w:pPr>
            <w:r>
              <w:rPr>
                <w:sz w:val="21"/>
              </w:rPr>
              <w:t>产地</w:t>
            </w:r>
          </w:p>
          <w:p>
            <w:pPr>
              <w:jc w:val="center"/>
            </w:pPr>
            <w:r>
              <w:rPr>
                <w:sz w:val="21"/>
              </w:rPr>
              <w:t>厂家</w:t>
            </w:r>
          </w:p>
        </w:tc>
        <w:tc>
          <w:tcPr>
            <w:tcW w:type="dxa" w:w="533"/>
            <w:tcBorders>
              <w:top w:val="single" w:color="000000" w:sz="4"/>
              <w:left w:val="single" w:color="000000" w:sz="4"/>
              <w:bottom w:val="single" w:color="000000" w:sz="4"/>
              <w:right w:val="single" w:color="000000" w:sz="4"/>
            </w:tcBorders>
            <w:vAlign w:val="top"/>
          </w:tcPr>
          <w:p>
            <w:pPr>
              <w:jc w:val="center"/>
            </w:pPr>
            <w:r>
              <w:rPr>
                <w:sz w:val="21"/>
              </w:rPr>
              <w:t>单位</w:t>
            </w:r>
          </w:p>
        </w:tc>
        <w:tc>
          <w:tcPr>
            <w:tcW w:type="dxa" w:w="575"/>
            <w:tcBorders>
              <w:top w:val="single" w:color="000000" w:sz="4"/>
              <w:left w:val="single" w:color="000000" w:sz="4"/>
              <w:bottom w:val="single" w:color="000000" w:sz="4"/>
              <w:right w:val="single" w:color="000000" w:sz="4"/>
            </w:tcBorders>
            <w:vAlign w:val="top"/>
          </w:tcPr>
          <w:p>
            <w:pPr>
              <w:jc w:val="center"/>
            </w:pPr>
            <w:r>
              <w:rPr>
                <w:sz w:val="21"/>
              </w:rPr>
              <w:t>数量</w:t>
            </w:r>
          </w:p>
        </w:tc>
        <w:tc>
          <w:tcPr>
            <w:tcW w:type="dxa" w:w="818"/>
            <w:tcBorders>
              <w:top w:val="single" w:color="000000" w:sz="4"/>
              <w:left w:val="single" w:color="000000" w:sz="4"/>
              <w:bottom w:val="single" w:color="000000" w:sz="4"/>
              <w:right w:val="single" w:color="000000" w:sz="4"/>
            </w:tcBorders>
            <w:vAlign w:val="top"/>
          </w:tcPr>
          <w:p>
            <w:pPr>
              <w:jc w:val="center"/>
            </w:pPr>
            <w:r>
              <w:rPr>
                <w:sz w:val="21"/>
              </w:rPr>
              <w:t>单价</w:t>
            </w:r>
          </w:p>
        </w:tc>
        <w:tc>
          <w:tcPr>
            <w:tcW w:type="dxa" w:w="879"/>
            <w:tcBorders>
              <w:top w:val="single" w:color="000000" w:sz="4"/>
              <w:left w:val="single" w:color="000000" w:sz="4"/>
              <w:bottom w:val="single" w:color="000000" w:sz="4"/>
              <w:right w:val="single" w:color="000000" w:sz="4"/>
            </w:tcBorders>
            <w:vAlign w:val="top"/>
          </w:tcPr>
          <w:p>
            <w:pPr>
              <w:jc w:val="center"/>
            </w:pPr>
            <w:r>
              <w:rPr>
                <w:sz w:val="21"/>
              </w:rPr>
              <w:t>总价</w:t>
            </w:r>
          </w:p>
        </w:tc>
        <w:tc>
          <w:tcPr>
            <w:tcW w:type="dxa" w:w="926"/>
            <w:tcBorders>
              <w:top w:val="single" w:color="000000" w:sz="4"/>
              <w:left w:val="single" w:color="000000" w:sz="4"/>
              <w:bottom w:val="single" w:color="000000" w:sz="4"/>
              <w:right w:val="single" w:color="000000" w:sz="4"/>
            </w:tcBorders>
            <w:vAlign w:val="top"/>
          </w:tcPr>
          <w:p>
            <w:pPr>
              <w:jc w:val="center"/>
            </w:pPr>
            <w:r>
              <w:rPr>
                <w:sz w:val="21"/>
              </w:rPr>
              <w:t>随机配件</w:t>
            </w:r>
          </w:p>
        </w:tc>
        <w:tc>
          <w:tcPr>
            <w:tcW w:type="dxa" w:w="533"/>
            <w:tcBorders>
              <w:top w:val="single" w:color="000000" w:sz="4"/>
              <w:left w:val="single" w:color="000000" w:sz="4"/>
              <w:bottom w:val="single" w:color="000000" w:sz="4"/>
              <w:right w:val="single" w:color="000000" w:sz="4"/>
            </w:tcBorders>
            <w:vAlign w:val="top"/>
          </w:tcPr>
          <w:p>
            <w:pPr>
              <w:jc w:val="center"/>
            </w:pPr>
            <w:r>
              <w:rPr>
                <w:sz w:val="21"/>
              </w:rPr>
              <w:t>交货地点</w:t>
            </w:r>
          </w:p>
        </w:tc>
        <w:tc>
          <w:tcPr>
            <w:tcW w:type="dxa" w:w="934"/>
            <w:tcBorders>
              <w:top w:val="single" w:color="000000" w:sz="4"/>
              <w:left w:val="single" w:color="000000" w:sz="4"/>
              <w:bottom w:val="single" w:color="000000" w:sz="4"/>
              <w:right w:val="single" w:color="000000" w:sz="4"/>
            </w:tcBorders>
            <w:vAlign w:val="top"/>
          </w:tcPr>
          <w:p>
            <w:pPr>
              <w:jc w:val="center"/>
            </w:pPr>
            <w:r>
              <w:rPr>
                <w:sz w:val="21"/>
              </w:rPr>
              <w:t>交货时间</w:t>
            </w:r>
          </w:p>
        </w:tc>
      </w:tr>
      <w:tr>
        <w:tc>
          <w:tcPr>
            <w:tcW w:type="dxa" w:w="1047"/>
            <w:tcBorders>
              <w:top w:val="none" w:color="000000" w:sz="4"/>
              <w:left w:val="single" w:color="000000" w:sz="4"/>
              <w:bottom w:val="single" w:color="000000" w:sz="4"/>
              <w:right w:val="single" w:color="000000" w:sz="4"/>
            </w:tcBorders>
            <w:vAlign w:val="top"/>
          </w:tcPr>
          <w:p>
            <w:pPr>
              <w:jc w:val="center"/>
            </w:pPr>
          </w:p>
          <w:p>
            <w:pPr>
              <w:jc w:val="center"/>
            </w:pPr>
          </w:p>
          <w:p>
            <w:pPr>
              <w:jc w:val="center"/>
            </w:pPr>
          </w:p>
        </w:tc>
        <w:tc>
          <w:tcPr>
            <w:tcW w:type="dxa" w:w="1329"/>
            <w:tcBorders>
              <w:top w:val="none" w:color="000000" w:sz="4"/>
              <w:left w:val="single" w:color="000000" w:sz="4"/>
              <w:bottom w:val="single" w:color="000000" w:sz="4"/>
              <w:right w:val="single" w:color="000000" w:sz="4"/>
            </w:tcBorders>
            <w:vAlign w:val="top"/>
          </w:tcPr>
          <w:p>
            <w:pPr>
              <w:jc w:val="center"/>
            </w:pPr>
          </w:p>
        </w:tc>
        <w:tc>
          <w:tcPr>
            <w:tcW w:type="dxa" w:w="726"/>
            <w:tcBorders>
              <w:top w:val="none" w:color="000000" w:sz="4"/>
              <w:left w:val="single" w:color="000000" w:sz="4"/>
              <w:bottom w:val="single" w:color="000000" w:sz="4"/>
              <w:right w:val="single" w:color="000000" w:sz="4"/>
            </w:tcBorders>
            <w:vAlign w:val="top"/>
          </w:tcPr>
          <w:p>
            <w:pPr>
              <w:jc w:val="center"/>
            </w:pPr>
          </w:p>
        </w:tc>
        <w:tc>
          <w:tcPr>
            <w:tcW w:type="dxa" w:w="533"/>
            <w:tcBorders>
              <w:top w:val="none" w:color="000000" w:sz="4"/>
              <w:left w:val="single" w:color="000000" w:sz="4"/>
              <w:bottom w:val="single" w:color="000000" w:sz="4"/>
              <w:right w:val="single" w:color="000000" w:sz="4"/>
            </w:tcBorders>
            <w:vAlign w:val="top"/>
          </w:tcPr>
          <w:p>
            <w:pPr>
              <w:jc w:val="center"/>
            </w:pPr>
          </w:p>
        </w:tc>
        <w:tc>
          <w:tcPr>
            <w:tcW w:type="dxa" w:w="575"/>
            <w:tcBorders>
              <w:top w:val="none" w:color="000000" w:sz="4"/>
              <w:left w:val="single" w:color="000000" w:sz="4"/>
              <w:bottom w:val="single" w:color="000000" w:sz="4"/>
              <w:right w:val="single" w:color="000000" w:sz="4"/>
            </w:tcBorders>
            <w:vAlign w:val="top"/>
          </w:tcPr>
          <w:p>
            <w:pPr>
              <w:jc w:val="center"/>
            </w:pPr>
          </w:p>
        </w:tc>
        <w:tc>
          <w:tcPr>
            <w:tcW w:type="dxa" w:w="818"/>
            <w:tcBorders>
              <w:top w:val="none" w:color="000000" w:sz="4"/>
              <w:left w:val="single" w:color="000000" w:sz="4"/>
              <w:bottom w:val="single" w:color="000000" w:sz="4"/>
              <w:right w:val="single" w:color="000000" w:sz="4"/>
            </w:tcBorders>
            <w:vAlign w:val="top"/>
          </w:tcPr>
          <w:p>
            <w:pPr>
              <w:jc w:val="center"/>
            </w:pPr>
          </w:p>
        </w:tc>
        <w:tc>
          <w:tcPr>
            <w:tcW w:type="dxa" w:w="879"/>
            <w:tcBorders>
              <w:top w:val="none" w:color="000000" w:sz="4"/>
              <w:left w:val="single" w:color="000000" w:sz="4"/>
              <w:bottom w:val="single" w:color="000000" w:sz="4"/>
              <w:right w:val="single" w:color="000000" w:sz="4"/>
            </w:tcBorders>
            <w:vAlign w:val="top"/>
          </w:tcPr>
          <w:p>
            <w:pPr>
              <w:jc w:val="center"/>
            </w:pPr>
          </w:p>
        </w:tc>
        <w:tc>
          <w:tcPr>
            <w:tcW w:type="dxa" w:w="926"/>
            <w:tcBorders>
              <w:top w:val="none" w:color="000000" w:sz="4"/>
              <w:left w:val="single" w:color="000000" w:sz="4"/>
              <w:bottom w:val="single" w:color="000000" w:sz="4"/>
              <w:right w:val="single" w:color="000000" w:sz="4"/>
            </w:tcBorders>
            <w:vAlign w:val="top"/>
          </w:tcPr>
          <w:p>
            <w:pPr>
              <w:jc w:val="center"/>
            </w:pPr>
          </w:p>
          <w:p>
            <w:pPr>
              <w:jc w:val="center"/>
            </w:pPr>
          </w:p>
          <w:p>
            <w:pPr>
              <w:jc w:val="both"/>
            </w:pPr>
          </w:p>
        </w:tc>
        <w:tc>
          <w:tcPr>
            <w:tcW w:type="dxa" w:w="533"/>
            <w:tcBorders>
              <w:top w:val="none" w:color="000000" w:sz="4"/>
              <w:left w:val="single" w:color="000000" w:sz="4"/>
              <w:bottom w:val="single" w:color="000000" w:sz="4"/>
              <w:right w:val="single" w:color="000000" w:sz="4"/>
            </w:tcBorders>
            <w:vAlign w:val="top"/>
          </w:tcPr>
          <w:p>
            <w:pPr>
              <w:jc w:val="center"/>
            </w:pPr>
            <w:r>
              <w:rPr>
                <w:sz w:val="21"/>
              </w:rPr>
              <w:t>甲方指定地点</w:t>
            </w:r>
          </w:p>
        </w:tc>
        <w:tc>
          <w:tcPr>
            <w:tcW w:type="dxa" w:w="934"/>
            <w:tcBorders>
              <w:top w:val="none" w:color="000000" w:sz="4"/>
              <w:left w:val="single" w:color="000000" w:sz="4"/>
              <w:bottom w:val="single" w:color="000000" w:sz="4"/>
              <w:right w:val="single" w:color="000000" w:sz="4"/>
            </w:tcBorders>
            <w:vAlign w:val="top"/>
          </w:tcPr>
          <w:p>
            <w:pPr>
              <w:jc w:val="center"/>
            </w:pPr>
          </w:p>
        </w:tc>
      </w:tr>
    </w:tbl>
    <w:p>
      <w:pPr>
        <w:ind w:firstLine="422"/>
        <w:jc w:val="both"/>
      </w:pPr>
      <w:r>
        <w:rPr>
          <w:b/>
          <w:sz w:val="21"/>
        </w:rPr>
        <w:t>二、合同总价</w:t>
      </w:r>
    </w:p>
    <w:p>
      <w:pPr>
        <w:ind w:firstLine="420"/>
      </w:pPr>
      <w:r>
        <w:rPr>
          <w:sz w:val="21"/>
        </w:rPr>
        <w:t>总价为</w:t>
      </w:r>
      <w:r>
        <w:rPr>
          <w:sz w:val="21"/>
        </w:rPr>
        <w:t>(大写)：元正，即RMB</w:t>
      </w:r>
      <w:r>
        <w:rPr>
          <w:sz w:val="21"/>
          <w:u w:val="single"/>
        </w:rPr>
        <w:t>￥：</w:t>
      </w:r>
      <w:r>
        <w:rPr>
          <w:sz w:val="21"/>
          <w:u w:val="single"/>
        </w:rPr>
        <w:t xml:space="preserve">     </w:t>
      </w:r>
      <w:r>
        <w:rPr>
          <w:sz w:val="21"/>
        </w:rPr>
        <w:t>元，该合同总金额为含税费用，已包含与设备及其服务有关的设计、制造、安装、清场、随机零配件、标配工具、包装、运输保险、调试、验收、培训、质量保证期服务、各项税费及合同实施过程中不可预见费用等。本合同执行期间合同总金额不变。</w:t>
      </w:r>
    </w:p>
    <w:p>
      <w:pPr>
        <w:ind w:firstLine="422"/>
        <w:jc w:val="both"/>
      </w:pPr>
      <w:r>
        <w:rPr>
          <w:b/>
          <w:sz w:val="21"/>
        </w:rPr>
        <w:t>三、合同组成</w:t>
      </w:r>
    </w:p>
    <w:p>
      <w:pPr>
        <w:ind w:firstLine="420"/>
      </w:pPr>
      <w:r>
        <w:rPr>
          <w:sz w:val="21"/>
        </w:rPr>
        <w:t>详细价格、技术说明及其它有关合同设备的特定信息由合同附件说明。所有附件及本项目的招投标文件、会议纪要等均为本合同不可分割之一部分。</w:t>
      </w:r>
    </w:p>
    <w:p>
      <w:pPr>
        <w:ind w:firstLine="422"/>
        <w:jc w:val="both"/>
      </w:pPr>
      <w:r>
        <w:rPr>
          <w:b/>
          <w:sz w:val="21"/>
        </w:rPr>
        <w:t>四、技术要求</w:t>
      </w:r>
    </w:p>
    <w:p>
      <w:pPr>
        <w:ind w:firstLine="420"/>
      </w:pPr>
      <w:r>
        <w:rPr>
          <w:sz w:val="21"/>
        </w:rPr>
        <w:t>乙方所提供设备，必须符合国家有关规范和环保要求及甲方的技术要求，并提供设备的出厂测试报告。</w:t>
      </w:r>
    </w:p>
    <w:p>
      <w:pPr>
        <w:ind w:firstLine="422"/>
        <w:jc w:val="both"/>
      </w:pPr>
      <w:r>
        <w:rPr>
          <w:b/>
          <w:sz w:val="21"/>
        </w:rPr>
        <w:t>五、合同设备包装、交货、安装及验收</w:t>
      </w:r>
    </w:p>
    <w:p>
      <w:pPr>
        <w:ind w:firstLine="420"/>
      </w:pPr>
      <w:r>
        <w:rPr>
          <w:sz w:val="21"/>
        </w:rPr>
        <w:t>（一）合同设备的包装</w:t>
      </w:r>
    </w:p>
    <w:p>
      <w:pPr>
        <w:ind w:firstLine="420"/>
      </w:pPr>
      <w:r>
        <w:rPr>
          <w:sz w:val="21"/>
        </w:rPr>
        <w:t>设备的包装均应有良好的防湿、防锈、防潮、防雨、防腐及防碰撞的措施。凡由于包装不良造成的损失和由此产生的费用均由乙方承担。</w:t>
      </w:r>
    </w:p>
    <w:p>
      <w:pPr>
        <w:ind w:firstLine="420"/>
      </w:pPr>
      <w:r>
        <w:rPr>
          <w:sz w:val="21"/>
        </w:rPr>
        <w:t>（二）合同设备的交货</w:t>
      </w:r>
    </w:p>
    <w:p>
      <w:pPr>
        <w:ind w:firstLine="420"/>
      </w:pPr>
      <w:r>
        <w:rPr>
          <w:sz w:val="21"/>
        </w:rPr>
        <w:t>1.乙方交付时间：</w:t>
      </w:r>
    </w:p>
    <w:p>
      <w:pPr>
        <w:ind w:firstLine="420"/>
      </w:pPr>
      <w:r>
        <w:rPr>
          <w:sz w:val="21"/>
        </w:rPr>
        <w:t>2.乙方交付地点：运输及卸车至甲方指定地点。</w:t>
      </w:r>
    </w:p>
    <w:p>
      <w:pPr>
        <w:ind w:firstLine="420"/>
      </w:pPr>
      <w:r>
        <w:rPr>
          <w:sz w:val="21"/>
        </w:rPr>
        <w:t>3.交付条件：项目验收通过</w:t>
      </w:r>
    </w:p>
    <w:p>
      <w:pPr>
        <w:ind w:firstLine="420"/>
      </w:pPr>
      <w:r>
        <w:rPr>
          <w:sz w:val="21"/>
        </w:rPr>
        <w:t>4.甲方联系人及联系电话：</w:t>
      </w:r>
    </w:p>
    <w:p>
      <w:pPr>
        <w:ind w:firstLine="420"/>
      </w:pPr>
      <w:r>
        <w:rPr>
          <w:sz w:val="21"/>
        </w:rPr>
        <w:t xml:space="preserve">5.乙方联系人及联系电话：  </w:t>
      </w:r>
    </w:p>
    <w:p>
      <w:pPr>
        <w:ind w:firstLine="420"/>
      </w:pPr>
      <w:r>
        <w:rPr>
          <w:sz w:val="21"/>
        </w:rPr>
        <w:t>（三）合同设备的安装</w:t>
      </w:r>
    </w:p>
    <w:p>
      <w:pPr>
        <w:ind w:firstLine="420"/>
      </w:pPr>
      <w:r>
        <w:rPr>
          <w:sz w:val="21"/>
        </w:rPr>
        <w:t>1.乙方负责合同项下的安装，一切费用由乙方负责。</w:t>
      </w:r>
    </w:p>
    <w:p>
      <w:pPr>
        <w:ind w:firstLine="420"/>
      </w:pPr>
      <w:r>
        <w:rPr>
          <w:sz w:val="21"/>
        </w:rPr>
        <w:t>2.乙方安装时须对各安装场地内的其他设备、设施有良好保护措施。</w:t>
      </w:r>
    </w:p>
    <w:p>
      <w:pPr>
        <w:ind w:firstLine="420"/>
      </w:pPr>
      <w:r>
        <w:rPr>
          <w:sz w:val="21"/>
        </w:rPr>
        <w:t>（四）设备的验收</w:t>
      </w:r>
    </w:p>
    <w:p>
      <w:pPr>
        <w:ind w:firstLine="420"/>
      </w:pPr>
      <w:r>
        <w:rPr>
          <w:sz w:val="21"/>
        </w:rPr>
        <w:t>1.合同设备安装完成确保正常使用后进行验收，验收应在甲乙双方共同参加下进行。</w:t>
      </w:r>
    </w:p>
    <w:p>
      <w:pPr>
        <w:ind w:firstLine="420"/>
      </w:pPr>
      <w:r>
        <w:rPr>
          <w:sz w:val="21"/>
        </w:rPr>
        <w:t>2.验收按国家有关的规定、规范进行。验收时如发现所交付的设备有短装、次品、损坏或其它不符合本合同规定之情形者，甲方应作出详尽的现场记录，或由甲乙双方签署备忘录。此现场记录或备忘录可用作补充、缺失和更换损坏部件的有效证据。由此产生的有关费用由乙方承担。</w:t>
      </w:r>
    </w:p>
    <w:p>
      <w:pPr>
        <w:ind w:firstLine="420"/>
      </w:pPr>
      <w:r>
        <w:rPr>
          <w:sz w:val="21"/>
        </w:rPr>
        <w:t>3.如果合同设备运输和安装过程中因事故造成货物短缺、损坏，乙方应及时安排换装，以保证合同设备安装的成功完成。换货的相关费用由乙方承担。</w:t>
      </w:r>
    </w:p>
    <w:p>
      <w:pPr>
        <w:ind w:firstLine="420"/>
      </w:pPr>
      <w:r>
        <w:rPr>
          <w:sz w:val="21"/>
        </w:rPr>
        <w:t>4.进口产品必须具备原产地证明或商检局的检验证明及合法进货渠道证明。</w:t>
      </w:r>
    </w:p>
    <w:p>
      <w:pPr>
        <w:ind w:firstLine="420"/>
      </w:pPr>
      <w:r>
        <w:rPr>
          <w:sz w:val="21"/>
        </w:rPr>
        <w:t>5.乙方保证合同项下提供的设备不侵犯任何第三方的专利、商标或版权。否则，乙方须承担对第三方的专利或版权的侵权责任并承担因此而发生的所有费用。</w:t>
      </w:r>
    </w:p>
    <w:p>
      <w:pPr>
        <w:ind w:firstLine="420"/>
      </w:pPr>
      <w:r>
        <w:rPr>
          <w:sz w:val="21"/>
        </w:rPr>
        <w:t>6.货物为原厂商未启封全新包装，所有随设备的附件必须齐全，使用操作及安全须知等重要资料应附有中文说明。</w:t>
      </w:r>
    </w:p>
    <w:p>
      <w:pPr>
        <w:ind w:firstLine="422"/>
        <w:jc w:val="both"/>
      </w:pPr>
      <w:r>
        <w:rPr>
          <w:b/>
          <w:sz w:val="21"/>
        </w:rPr>
        <w:t>六、质量保证及售后服务</w:t>
      </w:r>
    </w:p>
    <w:p>
      <w:pPr>
        <w:ind w:firstLine="420"/>
      </w:pPr>
      <w:r>
        <w:rPr>
          <w:sz w:val="21"/>
        </w:rPr>
        <w:t>（一）乙方保证合同设备是全新、未曾使用过、符合国家有关法律规定的产品，其质量、规格及技术特征符合合同附件的要求。</w:t>
      </w:r>
    </w:p>
    <w:p>
      <w:pPr>
        <w:ind w:firstLine="420"/>
      </w:pPr>
      <w:r>
        <w:rPr>
          <w:sz w:val="21"/>
        </w:rPr>
        <w:t>（二）合同设备保修期为本项目有关部门验收签字之日起整机保修</w:t>
      </w:r>
      <w:r>
        <w:rPr>
          <w:u w:val="single"/>
        </w:rPr>
        <w:t xml:space="preserve">   </w:t>
      </w:r>
      <w:r>
        <w:rPr>
          <w:sz w:val="21"/>
        </w:rPr>
        <w:t>年。保修期期内非因甲方的人为原因而出现产品质量及安装问题，由乙方负责包修、包换或包退，并承担因此而产生的一切费用。乙方应在收到甲方通知后</w:t>
      </w:r>
      <w:r>
        <w:rPr>
          <w:sz w:val="21"/>
        </w:rPr>
        <w:t>4小时内派员到现场维修（技术要求另有规定除外）。</w:t>
      </w:r>
    </w:p>
    <w:p>
      <w:pPr>
        <w:ind w:firstLine="420"/>
      </w:pPr>
      <w:r>
        <w:rPr>
          <w:sz w:val="21"/>
        </w:rPr>
        <w:t>（三）因设备的质量问题而发生争议，由广东省或广州市质检部门进行质量鉴定。设备符合质量标准的，鉴定费用由甲方承担，设备不符合质量标准的鉴定费用由乙方承担。</w:t>
      </w:r>
    </w:p>
    <w:p>
      <w:pPr>
        <w:ind w:firstLine="420"/>
      </w:pPr>
      <w:r>
        <w:rPr>
          <w:sz w:val="21"/>
        </w:rPr>
        <w:t>（四）乙方无偿培训甲方维修人员，主要内容为设备的基本结构、性能、主要部件的构造及修理，日常使用保养与管理，常见故障的排除、紧急情况的处理等，并提供相应的设备电路图，培训地点主要在设备安装现场或按甲方安排。</w:t>
      </w:r>
    </w:p>
    <w:p>
      <w:pPr>
        <w:ind w:firstLine="420"/>
      </w:pPr>
      <w:r>
        <w:rPr>
          <w:sz w:val="21"/>
        </w:rPr>
        <w:t>（五）提供终身维修服务，并了解使用情况，听取反馈意见。保修期外，如需更换配件只收取配件费用，且配件价格需低于市场价。</w:t>
      </w:r>
    </w:p>
    <w:p>
      <w:pPr>
        <w:ind w:firstLine="422"/>
        <w:jc w:val="both"/>
      </w:pPr>
      <w:r>
        <w:rPr>
          <w:b/>
          <w:sz w:val="21"/>
        </w:rPr>
        <w:t>七、付款方式</w:t>
      </w:r>
    </w:p>
    <w:p>
      <w:pPr>
        <w:ind w:firstLine="420"/>
      </w:pPr>
      <w:r>
        <w:rPr>
          <w:sz w:val="21"/>
        </w:rPr>
        <w:t>（一）采购人在合同签订后</w:t>
      </w:r>
      <w:r>
        <w:rPr>
          <w:sz w:val="21"/>
        </w:rPr>
        <w:t>5个工作日内按合同总金额 30%预付款支付，即￥</w:t>
      </w:r>
      <w:r>
        <w:rPr>
          <w:u w:val="single"/>
        </w:rPr>
        <w:t xml:space="preserve">     </w:t>
      </w:r>
      <w:r>
        <w:rPr>
          <w:sz w:val="21"/>
        </w:rPr>
        <w:t>元</w:t>
      </w:r>
      <w:r>
        <w:rPr>
          <w:sz w:val="21"/>
        </w:rPr>
        <w:t>(人民币</w:t>
      </w:r>
      <w:r>
        <w:rPr>
          <w:u w:val="single"/>
        </w:rPr>
        <w:t xml:space="preserve">     </w:t>
      </w:r>
      <w:r>
        <w:rPr>
          <w:sz w:val="21"/>
        </w:rPr>
        <w:t>元整</w:t>
      </w:r>
      <w:r>
        <w:rPr>
          <w:sz w:val="21"/>
        </w:rPr>
        <w:t>)；</w:t>
      </w:r>
    </w:p>
    <w:p>
      <w:pPr>
        <w:ind w:firstLine="420"/>
      </w:pPr>
      <w:r>
        <w:rPr>
          <w:sz w:val="21"/>
        </w:rPr>
        <w:t>（二）设备安装调试结束后，提交全部报告材料，调试完成并验收合格后，</w:t>
      </w:r>
      <w:r>
        <w:rPr>
          <w:sz w:val="21"/>
        </w:rPr>
        <w:t>30天内由采购人通知中标人提交发票，自收到发票后5个工作日内向中标人支付合同总金额的70%，即￥</w:t>
      </w:r>
      <w:r>
        <w:rPr>
          <w:u w:val="single"/>
        </w:rPr>
        <w:t xml:space="preserve">    </w:t>
      </w:r>
      <w:r>
        <w:rPr>
          <w:sz w:val="21"/>
        </w:rPr>
        <w:t>元</w:t>
      </w:r>
      <w:r>
        <w:rPr>
          <w:sz w:val="21"/>
        </w:rPr>
        <w:t>(人民币</w:t>
      </w:r>
      <w:r>
        <w:rPr>
          <w:u w:val="single"/>
        </w:rPr>
        <w:t xml:space="preserve">         </w:t>
      </w:r>
      <w:r>
        <w:rPr>
          <w:sz w:val="21"/>
        </w:rPr>
        <w:t>元整</w:t>
      </w:r>
      <w:r>
        <w:rPr>
          <w:sz w:val="21"/>
        </w:rPr>
        <w:t>)；</w:t>
      </w:r>
    </w:p>
    <w:p>
      <w:pPr>
        <w:ind w:firstLine="420"/>
      </w:pPr>
      <w:r>
        <w:rPr>
          <w:sz w:val="21"/>
        </w:rPr>
        <w:t>（三）乙方不得委托第三方开具发票办理结算事宜，否则甲方可拒付。</w:t>
      </w:r>
    </w:p>
    <w:p>
      <w:pPr>
        <w:ind w:firstLine="420"/>
      </w:pPr>
      <w:r>
        <w:rPr>
          <w:sz w:val="21"/>
        </w:rPr>
        <w:t>（四）以支票或银行转账的方式支付。</w:t>
      </w:r>
    </w:p>
    <w:p>
      <w:pPr>
        <w:ind w:firstLine="420"/>
      </w:pPr>
      <w:r>
        <w:rPr>
          <w:sz w:val="21"/>
        </w:rPr>
        <w:t>（五）如遇节假日或不可抗因素，则付款日期顺延。</w:t>
      </w:r>
    </w:p>
    <w:p>
      <w:pPr>
        <w:ind w:firstLine="422"/>
        <w:jc w:val="both"/>
      </w:pPr>
      <w:r>
        <w:rPr>
          <w:b/>
          <w:sz w:val="21"/>
        </w:rPr>
        <w:t>八、技术服务</w:t>
      </w:r>
    </w:p>
    <w:p>
      <w:pPr>
        <w:ind w:firstLine="420"/>
      </w:pPr>
      <w:r>
        <w:rPr>
          <w:sz w:val="21"/>
        </w:rPr>
        <w:t>乙方应派员到甲方指定地点配合工作，按甲方提供的合同执行进度计划，再配合甲方及有关单位，以此做好合同执行进度上的配合工作。</w:t>
      </w:r>
    </w:p>
    <w:p>
      <w:pPr>
        <w:ind w:firstLine="422"/>
        <w:jc w:val="both"/>
      </w:pPr>
      <w:r>
        <w:rPr>
          <w:b/>
          <w:sz w:val="21"/>
        </w:rPr>
        <w:t>九、不可抗力</w:t>
      </w:r>
    </w:p>
    <w:p>
      <w:pPr>
        <w:ind w:firstLine="420"/>
      </w:pPr>
      <w:r>
        <w:rPr>
          <w:sz w:val="21"/>
        </w:rPr>
        <w:t>（一）不可抗力指战争、严重火灾、洪水、台风、地震等或其它双方认定的不可抗力事件。</w:t>
      </w:r>
    </w:p>
    <w:p>
      <w:pPr>
        <w:ind w:firstLine="420"/>
      </w:pPr>
      <w:r>
        <w:rPr>
          <w:sz w:val="21"/>
        </w:rPr>
        <w:t>（二）签约双方中任何一方由于不可抗力影响合同执行时，发生不可抗力一方应尽快将事故通知另一方。在此情况下，乙方仍然有责任采取必要的措施加速供货，双方应通过友好协商忙解决本合同的执行问题。</w:t>
      </w:r>
    </w:p>
    <w:p>
      <w:pPr>
        <w:ind w:firstLine="422"/>
        <w:jc w:val="both"/>
      </w:pPr>
      <w:r>
        <w:rPr>
          <w:b/>
          <w:sz w:val="21"/>
        </w:rPr>
        <w:t>十、索赔</w:t>
      </w:r>
    </w:p>
    <w:p>
      <w:pPr>
        <w:ind w:firstLine="420"/>
      </w:pPr>
      <w:r>
        <w:rPr>
          <w:sz w:val="21"/>
        </w:rPr>
        <w:t>（一）如有异议，甲方有权根据有关政府部门的检验结果向乙方提出索赔。</w:t>
      </w:r>
    </w:p>
    <w:p>
      <w:pPr>
        <w:ind w:firstLine="420"/>
      </w:pPr>
      <w:r>
        <w:rPr>
          <w:sz w:val="21"/>
        </w:rPr>
        <w:t>（二）在合同执行期间，如果乙方对甲方提出的索赔和差异负有责任，乙方应按照甲方同意的下列一种或多种方式解决索赔事宜。</w:t>
      </w:r>
    </w:p>
    <w:p>
      <w:pPr>
        <w:ind w:firstLine="420"/>
      </w:pPr>
      <w:r>
        <w:rPr>
          <w:sz w:val="21"/>
        </w:rPr>
        <w:t>1.乙方同意退货，并按合同规定的同种货币将货款退还给甲方，并承担由此发生的一切损失和费用。</w:t>
      </w:r>
    </w:p>
    <w:p>
      <w:pPr>
        <w:ind w:firstLine="420"/>
      </w:pPr>
      <w:r>
        <w:rPr>
          <w:sz w:val="21"/>
        </w:rPr>
        <w:t>2.根据货物低劣程度、损坏程度以及甲方所遭受损失的数额，甲乙双方商定降低货物的价格。</w:t>
      </w:r>
    </w:p>
    <w:p>
      <w:pPr>
        <w:ind w:firstLine="420"/>
      </w:pPr>
      <w:r>
        <w:rPr>
          <w:sz w:val="21"/>
        </w:rPr>
        <w:t>3.用符合规格、质量和性能要求的新零件、部件或货物来更换有缺陷部分或修补缺陷的部份，乙方应承担一切费用和风险并负担甲方所发生的一切直接费用。同时，相应延长质量保证期。</w:t>
      </w:r>
    </w:p>
    <w:p>
      <w:pPr>
        <w:ind w:firstLine="420"/>
      </w:pPr>
      <w:r>
        <w:rPr>
          <w:sz w:val="21"/>
        </w:rPr>
        <w:t>（三）如果在甲方发出索赔通知后</w:t>
      </w:r>
      <w:r>
        <w:rPr>
          <w:sz w:val="21"/>
        </w:rPr>
        <w:t>30天内，乙方未作答复，上述索赔应视为已被乙方接受。甲方将从合同款项中扣回索赔金额。如果这些金额不足以补偿索赔金额，甲方有权向乙方提出不足部分的补偿。</w:t>
      </w:r>
    </w:p>
    <w:p>
      <w:pPr>
        <w:ind w:firstLine="422"/>
        <w:jc w:val="both"/>
      </w:pPr>
      <w:r>
        <w:rPr>
          <w:b/>
          <w:sz w:val="21"/>
        </w:rPr>
        <w:t>十一、违约与处罚</w:t>
      </w:r>
    </w:p>
    <w:p>
      <w:pPr>
        <w:ind w:firstLine="420"/>
      </w:pPr>
      <w:r>
        <w:rPr>
          <w:sz w:val="21"/>
        </w:rPr>
        <w:t>（一）乙方未能按时交货，每拖延一天，须向甲方支付合同金额的</w:t>
      </w:r>
      <w:r>
        <w:rPr>
          <w:sz w:val="21"/>
          <w:u w:val="single"/>
        </w:rPr>
        <w:t>5‰</w:t>
      </w:r>
      <w:r>
        <w:rPr>
          <w:sz w:val="21"/>
        </w:rPr>
        <w:t>的违约金。</w:t>
      </w:r>
    </w:p>
    <w:p>
      <w:pPr>
        <w:ind w:firstLine="420"/>
      </w:pPr>
      <w:r>
        <w:rPr>
          <w:sz w:val="21"/>
        </w:rPr>
        <w:t>（二）乙方交付的货物不符合合同规定的，甲方有权拒收，乙方向甲方支付合同金额的</w:t>
      </w:r>
      <w:r>
        <w:rPr>
          <w:sz w:val="21"/>
          <w:u w:val="single"/>
        </w:rPr>
        <w:t>5%</w:t>
      </w:r>
      <w:r>
        <w:rPr>
          <w:sz w:val="21"/>
        </w:rPr>
        <w:t>的违约金。</w:t>
      </w:r>
    </w:p>
    <w:p>
      <w:pPr>
        <w:ind w:firstLine="420"/>
      </w:pPr>
      <w:r>
        <w:rPr>
          <w:sz w:val="21"/>
        </w:rPr>
        <w:t>（三）乙方未能交付货物，则向甲方支付合同金额的</w:t>
      </w:r>
      <w:r>
        <w:rPr>
          <w:sz w:val="21"/>
          <w:u w:val="single"/>
        </w:rPr>
        <w:t>7.5%</w:t>
      </w:r>
      <w:r>
        <w:rPr>
          <w:sz w:val="21"/>
        </w:rPr>
        <w:t>的违约金。</w:t>
      </w:r>
    </w:p>
    <w:p>
      <w:pPr>
        <w:ind w:firstLine="420"/>
        <w:jc w:val="both"/>
      </w:pPr>
      <w:r>
        <w:rPr>
          <w:sz w:val="21"/>
        </w:rPr>
        <w:t>（四）甲方逾期付款，则每日按本合同总价的</w:t>
      </w:r>
      <w:r>
        <w:rPr>
          <w:sz w:val="21"/>
        </w:rPr>
        <w:t>0.05‰向乙方偿付违约金。</w:t>
      </w:r>
    </w:p>
    <w:p>
      <w:pPr>
        <w:ind w:firstLine="422"/>
        <w:jc w:val="both"/>
      </w:pPr>
      <w:r>
        <w:rPr>
          <w:b/>
          <w:sz w:val="21"/>
        </w:rPr>
        <w:t>十二、合同终止</w:t>
      </w:r>
    </w:p>
    <w:p>
      <w:pPr>
        <w:ind w:firstLine="420"/>
      </w:pPr>
      <w:r>
        <w:rPr>
          <w:sz w:val="21"/>
        </w:rPr>
        <w:t>如果一方违反合同，并在收到对方违约通知书后</w:t>
      </w:r>
      <w:r>
        <w:rPr>
          <w:sz w:val="21"/>
        </w:rPr>
        <w:t>30天内仍未能改正违约的另一方可立即终止本合同。</w:t>
      </w:r>
    </w:p>
    <w:p>
      <w:pPr>
        <w:ind w:firstLine="422"/>
        <w:jc w:val="both"/>
      </w:pPr>
      <w:r>
        <w:rPr>
          <w:b/>
          <w:sz w:val="21"/>
        </w:rPr>
        <w:t>十三、争议解决</w:t>
      </w:r>
    </w:p>
    <w:p>
      <w:pPr>
        <w:ind w:firstLine="420"/>
        <w:jc w:val="both"/>
      </w:pPr>
      <w:r>
        <w:rPr>
          <w:sz w:val="21"/>
        </w:rPr>
        <w:t>（一）本合同适用中华人民共和国法律。</w:t>
      </w:r>
    </w:p>
    <w:p>
      <w:pPr>
        <w:ind w:firstLine="420"/>
        <w:jc w:val="both"/>
      </w:pPr>
      <w:r>
        <w:rPr>
          <w:sz w:val="21"/>
        </w:rPr>
        <w:t>（二）合同履行过程中出现争议的，双方通过友好协商解决。双方通过协商不能解决争议，则双方同意向</w:t>
      </w:r>
      <w:r>
        <w:rPr>
          <w:sz w:val="21"/>
          <w:u w:val="single"/>
        </w:rPr>
        <w:t>广州市增城区</w:t>
      </w:r>
      <w:r>
        <w:rPr>
          <w:sz w:val="21"/>
        </w:rPr>
        <w:t>人民法院提起诉讼。</w:t>
      </w:r>
    </w:p>
    <w:p>
      <w:pPr>
        <w:ind w:firstLine="420"/>
        <w:jc w:val="both"/>
      </w:pPr>
      <w:r>
        <w:rPr>
          <w:sz w:val="21"/>
        </w:rPr>
        <w:t>（三）诉讼进行过程中，除双方有争议的部分外，本合同其他部分仍然有效，双方应继续履行。</w:t>
      </w:r>
    </w:p>
    <w:p>
      <w:pPr>
        <w:ind w:firstLine="424"/>
        <w:jc w:val="both"/>
      </w:pPr>
      <w:r>
        <w:rPr>
          <w:sz w:val="21"/>
        </w:rPr>
        <w:t>（四）下列文件被认为是组成本合同的一部分，并互为补充和解释，如各部分文件内容存在不一致的，其效力和解释按下列排列次序，排列在先者优先适用：</w:t>
      </w:r>
    </w:p>
    <w:p>
      <w:pPr>
        <w:ind w:firstLine="424"/>
        <w:jc w:val="both"/>
      </w:pPr>
      <w:r>
        <w:rPr>
          <w:sz w:val="21"/>
        </w:rPr>
        <w:t>（</w:t>
      </w:r>
      <w:r>
        <w:rPr>
          <w:sz w:val="21"/>
        </w:rPr>
        <w:t>1）合同实施后的补充协议、纪要、备忘录；</w:t>
      </w:r>
    </w:p>
    <w:p>
      <w:pPr>
        <w:ind w:firstLine="424"/>
        <w:jc w:val="both"/>
      </w:pPr>
      <w:r>
        <w:rPr>
          <w:sz w:val="21"/>
        </w:rPr>
        <w:t>（</w:t>
      </w:r>
      <w:r>
        <w:rPr>
          <w:sz w:val="21"/>
        </w:rPr>
        <w:t>2）中标通知书；</w:t>
      </w:r>
    </w:p>
    <w:p>
      <w:pPr>
        <w:ind w:firstLine="424"/>
        <w:jc w:val="both"/>
      </w:pPr>
      <w:r>
        <w:rPr>
          <w:sz w:val="21"/>
        </w:rPr>
        <w:t>（</w:t>
      </w:r>
      <w:r>
        <w:rPr>
          <w:sz w:val="21"/>
        </w:rPr>
        <w:t>3）招标文件及其澄清、补充文件；</w:t>
      </w:r>
    </w:p>
    <w:p>
      <w:pPr>
        <w:ind w:firstLine="424"/>
        <w:jc w:val="both"/>
      </w:pPr>
      <w:r>
        <w:rPr>
          <w:sz w:val="21"/>
        </w:rPr>
        <w:t>（</w:t>
      </w:r>
      <w:r>
        <w:rPr>
          <w:sz w:val="21"/>
        </w:rPr>
        <w:t>4）投标文件及其澄清、补充文件；</w:t>
      </w:r>
    </w:p>
    <w:p>
      <w:pPr>
        <w:ind w:firstLine="424"/>
        <w:jc w:val="both"/>
      </w:pPr>
      <w:r>
        <w:rPr>
          <w:sz w:val="21"/>
        </w:rPr>
        <w:t>（</w:t>
      </w:r>
      <w:r>
        <w:rPr>
          <w:sz w:val="21"/>
        </w:rPr>
        <w:t>5）本合同及附件</w:t>
      </w:r>
    </w:p>
    <w:p>
      <w:pPr>
        <w:ind w:firstLine="424"/>
        <w:jc w:val="both"/>
      </w:pPr>
      <w:r>
        <w:rPr>
          <w:sz w:val="21"/>
        </w:rPr>
        <w:t>（</w:t>
      </w:r>
      <w:r>
        <w:rPr>
          <w:sz w:val="21"/>
        </w:rPr>
        <w:t>6）标准、规范和其他有关技术文件；</w:t>
      </w:r>
    </w:p>
    <w:p>
      <w:pPr>
        <w:ind w:firstLine="422"/>
        <w:jc w:val="both"/>
      </w:pPr>
      <w:r>
        <w:rPr>
          <w:b/>
          <w:sz w:val="21"/>
        </w:rPr>
        <w:t>十四、其他</w:t>
      </w:r>
    </w:p>
    <w:p>
      <w:pPr>
        <w:ind w:firstLine="420"/>
        <w:jc w:val="both"/>
      </w:pPr>
      <w:r>
        <w:rPr>
          <w:sz w:val="21"/>
        </w:rPr>
        <w:t>（一）附件：产品配置清单</w:t>
      </w:r>
    </w:p>
    <w:p>
      <w:pPr>
        <w:ind w:firstLine="420"/>
        <w:jc w:val="both"/>
      </w:pPr>
      <w:r>
        <w:rPr>
          <w:sz w:val="21"/>
        </w:rPr>
        <w:t>（二）乙方对本合同履行过程中所知悉的甲方全部文件、资料、信息等负有保密义务。未经甲方书面同意，乙方不得擅自披露、泄露、使用或用于本合同约定之外的目的。</w:t>
      </w:r>
    </w:p>
    <w:p>
      <w:pPr>
        <w:ind w:firstLine="420"/>
        <w:jc w:val="both"/>
      </w:pPr>
      <w:r>
        <w:rPr>
          <w:sz w:val="21"/>
        </w:rPr>
        <w:t>（三）本合同自甲、乙两方的法定代表人签字并加盖公章之日起生效。本合同正本一式</w:t>
      </w:r>
      <w:r>
        <w:rPr>
          <w:sz w:val="21"/>
          <w:u w:val="single"/>
        </w:rPr>
        <w:t>陆</w:t>
      </w:r>
      <w:r>
        <w:rPr>
          <w:sz w:val="21"/>
        </w:rPr>
        <w:t>份，甲方执</w:t>
      </w:r>
      <w:r>
        <w:rPr>
          <w:sz w:val="21"/>
          <w:u w:val="single"/>
        </w:rPr>
        <w:t>肆</w:t>
      </w:r>
      <w:r>
        <w:rPr>
          <w:sz w:val="21"/>
        </w:rPr>
        <w:t>份，乙方执</w:t>
      </w:r>
      <w:r>
        <w:rPr>
          <w:sz w:val="21"/>
          <w:u w:val="single"/>
        </w:rPr>
        <w:t>贰</w:t>
      </w:r>
      <w:r>
        <w:rPr>
          <w:sz w:val="21"/>
        </w:rPr>
        <w:t>份。</w:t>
      </w:r>
    </w:p>
    <w:p>
      <w:pPr>
        <w:ind w:firstLine="420"/>
        <w:jc w:val="both"/>
      </w:pPr>
      <w:r>
        <w:rPr>
          <w:sz w:val="21"/>
        </w:rPr>
        <w:t>（四）本合同未尽事宜，由双方协商处理。</w:t>
      </w:r>
    </w:p>
    <w:p>
      <w:pPr>
        <w:ind w:firstLine="420"/>
        <w:jc w:val="both"/>
      </w:pPr>
      <w:r>
        <w:rPr>
          <w:sz w:val="21"/>
        </w:rPr>
        <w:t>（以下无正文）</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p>
          <w:p>
            <w:pPr>
              <w:jc w:val="both"/>
            </w:pPr>
            <w:r>
              <w:rPr>
                <w:sz w:val="21"/>
              </w:rPr>
              <w:t>甲方（公章）：</w:t>
            </w:r>
            <w:r>
              <w:rPr>
                <w:sz w:val="21"/>
              </w:rPr>
              <w:t>广州医科大学附属第四医院</w:t>
            </w:r>
          </w:p>
          <w:p>
            <w:pPr>
              <w:jc w:val="both"/>
            </w:pPr>
            <w:r>
              <w:rPr>
                <w:sz w:val="21"/>
              </w:rPr>
              <w:t>法定代表人：</w:t>
            </w:r>
          </w:p>
          <w:p>
            <w:pPr>
              <w:jc w:val="both"/>
            </w:pPr>
            <w:r>
              <w:rPr>
                <w:sz w:val="21"/>
              </w:rPr>
              <w:t>签约代表：</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r>
              <w:rPr>
                <w:sz w:val="21"/>
              </w:rPr>
              <w:t>广州市增城区光明东路一号</w:t>
            </w:r>
          </w:p>
          <w:p>
            <w:pPr>
              <w:jc w:val="both"/>
            </w:pPr>
            <w:r>
              <w:rPr>
                <w:sz w:val="21"/>
              </w:rPr>
              <w:t>联系方式：</w:t>
            </w:r>
            <w:r>
              <w:rPr>
                <w:sz w:val="21"/>
              </w:rPr>
              <w:t>0</w:t>
            </w:r>
            <w:r>
              <w:rPr>
                <w:sz w:val="21"/>
              </w:rPr>
              <w:t>20-82735052</w:t>
            </w:r>
          </w:p>
          <w:p>
            <w:pPr>
              <w:jc w:val="both"/>
            </w:pPr>
            <w:r>
              <w:rPr>
                <w:sz w:val="21"/>
              </w:rPr>
              <w:t>传真：</w:t>
            </w:r>
            <w:r>
              <w:rPr>
                <w:sz w:val="21"/>
              </w:rPr>
              <w:t>0</w:t>
            </w:r>
            <w:r>
              <w:rPr>
                <w:sz w:val="21"/>
              </w:rPr>
              <w:t>20-82747593</w:t>
            </w:r>
          </w:p>
          <w:p>
            <w:pPr>
              <w:jc w:val="both"/>
            </w:pPr>
          </w:p>
        </w:tc>
        <w:tc>
          <w:tcPr>
            <w:tcW w:type="dxa" w:w="4642"/>
            <w:tcBorders>
              <w:top w:val="none" w:color="000000" w:sz="4"/>
              <w:left w:val="none" w:color="000000" w:sz="4"/>
              <w:bottom w:val="none" w:color="000000" w:sz="4"/>
              <w:right w:val="none" w:color="000000" w:sz="4"/>
            </w:tcBorders>
            <w:vAlign w:val="top"/>
          </w:tcPr>
          <w:p>
            <w:pPr>
              <w:jc w:val="both"/>
            </w:pPr>
          </w:p>
          <w:p>
            <w:pPr>
              <w:jc w:val="both"/>
            </w:pPr>
            <w:r>
              <w:rPr>
                <w:sz w:val="21"/>
              </w:rPr>
              <w:t>乙方（公章）：</w:t>
            </w:r>
            <w:r>
              <w:rPr>
                <w:sz w:val="21"/>
              </w:rPr>
              <w:t xml:space="preserve"> </w:t>
            </w:r>
          </w:p>
          <w:p>
            <w:pPr>
              <w:jc w:val="both"/>
            </w:pPr>
            <w:r>
              <w:rPr>
                <w:sz w:val="21"/>
              </w:rPr>
              <w:t>法定代表人：</w:t>
            </w:r>
          </w:p>
          <w:p>
            <w:pPr>
              <w:jc w:val="both"/>
            </w:pPr>
            <w:r>
              <w:rPr>
                <w:sz w:val="21"/>
              </w:rPr>
              <w:t>签约代表：</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p>
            <w:pPr>
              <w:jc w:val="both"/>
            </w:pPr>
            <w:r>
              <w:rPr>
                <w:sz w:val="21"/>
              </w:rPr>
              <w:t>签约地点：广州市增城区</w:t>
            </w:r>
          </w:p>
        </w:tc>
      </w:tr>
    </w:tbl>
    <w:p>
      <w:pPr>
        <w:jc w:val="both"/>
      </w:pPr>
    </w:p>
    <w:p>
      <w:pPr>
        <w:jc w:val="both"/>
      </w:pPr>
    </w:p>
    <w:p>
      <w:pPr>
        <w:jc w:val="both"/>
      </w:pPr>
      <w:r>
        <w:rPr>
          <w:sz w:val="21"/>
        </w:rPr>
        <w:t>附件：</w:t>
      </w:r>
    </w:p>
    <w:p>
      <w:pPr>
        <w:jc w:val="center"/>
      </w:pPr>
      <w:r>
        <w:rPr>
          <w:sz w:val="21"/>
        </w:rPr>
        <w:t>产品配置清单</w:t>
      </w:r>
    </w:p>
    <w:p>
      <w:pPr>
        <w:jc w:val="both"/>
      </w:pP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440118-2023-01956</w:t>
      </w:r>
    </w:p>
    <w:p>
      <w:pPr>
        <w:jc w:val="center"/>
      </w:pPr>
      <w:r>
        <w:rPr>
          <w:b/>
          <w:sz w:val="24"/>
        </w:rPr>
        <w:t>采购项目编号：</w:t>
      </w:r>
      <w:r>
        <w:rPr>
          <w:b/>
          <w:sz w:val="24"/>
        </w:rPr>
        <w:t>GZGK23D038A0115Z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广州医科大学附属第四医院采购医疗设备项目（第一批）</w:t>
      </w:r>
      <w:r>
        <w:rPr>
          <w:u w:val="single"/>
        </w:rPr>
        <w:t>”</w:t>
      </w:r>
      <w:r>
        <w:rPr/>
        <w:t>项目的招标[采购项目编号为：</w:t>
      </w:r>
      <w:r>
        <w:rPr>
          <w:u w:val="single"/>
        </w:rPr>
        <w:t>GZGK23D038A0115Z</w:t>
      </w:r>
      <w:r>
        <w:rPr/>
        <w:t>]，我方愿参与投标。</w:t>
      </w:r>
    </w:p>
    <w:p>
      <w:pPr>
        <w:ind w:firstLine="480"/>
      </w:pPr>
      <w:r>
        <w:rPr/>
        <w:t>我方确认收到贵方提供的</w:t>
      </w:r>
      <w:r>
        <w:rPr>
          <w:u w:val="single"/>
        </w:rPr>
        <w:t>“</w:t>
      </w:r>
      <w:r>
        <w:rPr>
          <w:u w:val="single"/>
        </w:rPr>
        <w:t>广州医科大学附属第四医院采购医疗设备项目（第一批）</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（十三）我方对在本函及投标文件中所作的所有承诺承担法律责任。</w:t>
      </w:r>
    </w:p>
    <w:p>
      <w:pPr>
        <w:ind w:firstLine="480"/>
      </w:pPr>
      <w:r>
        <w:rPr/>
        <w:t>（十四）所有与本招标有关的函件请发往下列地址：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广州医科大学附属第四医院采购医疗设备项目（第一批）</w:t>
      </w:r>
      <w:r>
        <w:rPr/>
        <w:t>”项目采购[采购项目编号为</w:t>
      </w:r>
      <w:r>
        <w:rPr/>
        <w:t>GZGK23D038A0115Z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广州医科大学附属第四医院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广州医科大学附属第四医院采购医疗设备项目（第一批）</w:t>
      </w:r>
      <w:r>
        <w:rPr/>
        <w:t>招标中获中标（采购项目编号：</w:t>
      </w:r>
      <w:r>
        <w:rPr/>
        <w:t>GZGK23D038A0115Z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