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440118-2023-00104</w:t>
      </w:r>
    </w:p>
    <w:p>
      <w:pPr>
        <w:jc w:val="center"/>
      </w:pPr>
      <w:r>
        <w:rPr>
          <w:b/>
          <w:sz w:val="24"/>
        </w:rPr>
        <w:t>采购项目编号：</w:t>
      </w:r>
      <w:r>
        <w:rPr>
          <w:b/>
          <w:sz w:val="24"/>
        </w:rPr>
        <w:t>GZGK22D266C0948Z</w:t>
      </w:r>
    </w:p>
    <w:p>
      <w:pPr>
        <w:jc w:val="center"/>
      </w:pPr>
      <w:r>
        <w:rPr>
          <w:b/>
          <w:sz w:val="24"/>
        </w:rPr>
        <w:t>项目名称：</w:t>
      </w:r>
      <w:r>
        <w:rPr>
          <w:b/>
          <w:sz w:val="24"/>
        </w:rPr>
        <w:t>2023-2026年广州市增城区综合养老服务中心运营项目</w:t>
      </w:r>
    </w:p>
    <w:p>
      <w:pPr>
        <w:jc w:val="center"/>
      </w:pPr>
      <w:r>
        <w:rPr>
          <w:b/>
          <w:sz w:val="24"/>
        </w:rPr>
        <w:t>采购人：</w:t>
      </w:r>
      <w:r>
        <w:rPr>
          <w:b/>
          <w:sz w:val="24"/>
        </w:rPr>
        <w:t>广州市增城区民政局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广州市增城区民政局</w:t>
      </w:r>
      <w:r>
        <w:rPr/>
        <w:t>的委托，采用</w:t>
      </w:r>
      <w:r>
        <w:rPr/>
        <w:t>公开招标</w:t>
      </w:r>
      <w:r>
        <w:rPr/>
        <w:t>方式组织采购</w:t>
      </w:r>
      <w:r>
        <w:rPr/>
        <w:t>2023-2026年广州市增城区综合养老服务中心运营项目</w:t>
      </w:r>
      <w:r>
        <w:rPr/>
        <w:t>。欢迎符合资格条件的国内供应商参加投标。</w:t>
      </w:r>
    </w:p>
    <w:p>
      <w:r>
        <w:rPr>
          <w:b/>
          <w:sz w:val="28"/>
        </w:rPr>
        <w:t>一.项目概述</w:t>
      </w:r>
    </w:p>
    <w:p>
      <w:r>
        <w:rPr>
          <w:b/>
          <w:sz w:val="24"/>
        </w:rPr>
        <w:t>1.名称与编号</w:t>
      </w:r>
    </w:p>
    <w:p>
      <w:pPr>
        <w:ind w:firstLine="480"/>
      </w:pPr>
      <w:r>
        <w:rPr/>
        <w:t>项目名称：</w:t>
      </w:r>
      <w:r>
        <w:rPr/>
        <w:t>2023-2026年广州市增城区综合养老服务中心运营项目</w:t>
      </w:r>
    </w:p>
    <w:p>
      <w:pPr>
        <w:ind w:firstLine="480"/>
      </w:pPr>
      <w:r>
        <w:rPr/>
        <w:t>采购计划编号：</w:t>
      </w:r>
      <w:r>
        <w:rPr/>
        <w:t>440118-2023-00104</w:t>
      </w:r>
    </w:p>
    <w:p>
      <w:pPr>
        <w:ind w:firstLine="480"/>
      </w:pPr>
      <w:r>
        <w:rPr/>
        <w:t>采购项目编号：</w:t>
      </w:r>
      <w:r>
        <w:rPr/>
        <w:t>GZGK22D266C0948Z</w:t>
      </w:r>
    </w:p>
    <w:p>
      <w:pPr>
        <w:ind w:firstLine="480"/>
      </w:pPr>
      <w:r>
        <w:rPr/>
        <w:t>采购方式：</w:t>
      </w:r>
      <w:r>
        <w:rPr/>
        <w:t>公开招标</w:t>
      </w:r>
    </w:p>
    <w:p>
      <w:pPr>
        <w:ind w:firstLine="480"/>
      </w:pPr>
      <w:r>
        <w:rPr/>
        <w:t>预算金额：</w:t>
      </w:r>
      <w:r>
        <w:rPr/>
        <w:t>6,000,000.00</w:t>
      </w:r>
      <w:r>
        <w:rPr/>
        <w:t>元</w:t>
      </w:r>
    </w:p>
    <w:p>
      <w:r>
        <w:rPr>
          <w:b/>
          <w:sz w:val="24"/>
        </w:rPr>
        <w:t>2.项目内容及需求情况（采购项目技术规格、参数及要求）</w:t>
      </w:r>
    </w:p>
    <w:p>
      <w:pPr>
        <w:ind w:firstLine="480"/>
      </w:pPr>
    </w:p>
    <w:p/>
    <w:p>
      <w:r>
        <w:rPr/>
        <w:t>采购包1(2023-2026年广州市增城区综合养老服务中心运营项目):</w:t>
      </w:r>
    </w:p>
    <w:p>
      <w:r>
        <w:rPr/>
        <w:t>采购包预算金额：6,000,000.00元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其他社会保障服务</w:t>
            </w:r>
          </w:p>
        </w:tc>
        <w:tc>
          <w:tcPr>
            <w:tcW w:type="dxa" w:w="2136"/>
          </w:tcPr>
          <w:p>
            <w:r>
              <w:rPr/>
              <w:t>2023-2026年广州市增城区综合养老服务中心运营项目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采购包1（2023-2026年广州市增城区综合养老服务中心运营项目）：</w:t>
      </w:r>
      <w:r>
        <w:rPr/>
        <w:t>参与的供应商（联合体）服务全部由符合政策要求的中小企业承接。</w:t>
      </w:r>
    </w:p>
    <w:p/>
    <w:p>
      <w:r>
        <w:rPr>
          <w:b/>
          <w:sz w:val="24"/>
        </w:rPr>
        <w:t>3.本项目特定的资格要求：</w:t>
      </w:r>
    </w:p>
    <w:p>
      <w:pPr>
        <w:ind w:firstLine="480"/>
      </w:pPr>
    </w:p>
    <w:p/>
    <w:p>
      <w:r>
        <w:rPr/>
        <w:t>采购包1（2023-2026年广州市增城区综合养老服务中心运营项目）：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广州市增城区民政局</w:t>
      </w:r>
    </w:p>
    <w:p>
      <w:pPr>
        <w:ind w:firstLine="480"/>
      </w:pPr>
      <w:r>
        <w:rPr/>
        <w:t>地址：</w:t>
      </w:r>
      <w:r>
        <w:rPr/>
        <w:t>广州市增城区荔城街荔乡路民生街1号</w:t>
      </w:r>
    </w:p>
    <w:p>
      <w:pPr>
        <w:ind w:firstLine="480"/>
      </w:pPr>
      <w:r>
        <w:rPr/>
        <w:t>联系方式：</w:t>
      </w:r>
      <w:r>
        <w:rPr/>
        <w:t>020-82629050</w:t>
      </w:r>
    </w:p>
    <w:p>
      <w:r>
        <w:rPr>
          <w:b/>
          <w:sz w:val="24"/>
        </w:rPr>
        <w:t>2.采购代理机构信息</w:t>
      </w:r>
    </w:p>
    <w:p>
      <w:pPr>
        <w:ind w:firstLine="480"/>
      </w:pPr>
      <w:r>
        <w:rPr/>
        <w:t>名称：</w:t>
      </w:r>
      <w:r>
        <w:rPr/>
        <w:t>广州市国科招标代理有限公司</w:t>
      </w:r>
    </w:p>
    <w:p>
      <w:pPr>
        <w:ind w:firstLine="480"/>
      </w:pPr>
      <w:r>
        <w:rPr/>
        <w:t>地址：</w:t>
      </w:r>
      <w:r>
        <w:rPr/>
        <w:t>广东省广州市越秀区先烈中路100号大院9号202（自编201、203、205、206、208）房（仅限办公用途）</w:t>
      </w:r>
    </w:p>
    <w:p>
      <w:pPr>
        <w:ind w:firstLine="480"/>
      </w:pPr>
      <w:r>
        <w:rPr/>
        <w:t>联系方式：</w:t>
      </w:r>
      <w:r>
        <w:rPr/>
        <w:t>020-87685501</w:t>
      </w:r>
    </w:p>
    <w:p>
      <w:r>
        <w:rPr>
          <w:b/>
          <w:sz w:val="24"/>
        </w:rPr>
        <w:t>3.项目联系方式</w:t>
      </w:r>
    </w:p>
    <w:p>
      <w:pPr>
        <w:ind w:firstLine="480"/>
      </w:pPr>
      <w:r>
        <w:rPr/>
        <w:t>项目联系人：</w:t>
      </w:r>
      <w:r>
        <w:rPr/>
        <w:t>国科招标</w:t>
      </w:r>
    </w:p>
    <w:p>
      <w:pPr>
        <w:ind w:firstLine="480"/>
      </w:pPr>
      <w:r>
        <w:rPr/>
        <w:t>电话：</w:t>
      </w:r>
      <w:r>
        <w:rPr/>
        <w:t>020-87685501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（一）项目编号：GZGK22D266C0948Z</w:t>
      </w:r>
      <w:r>
        <w:br/>
      </w:r>
      <w:r>
        <w:rPr/>
        <w:t>（二）项目名称：2023-2026年广州市增城区综合养老服务中心运营项目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3、投标人应对采购需求中的服务指标在响应详细内容中明确承诺。如果投标人只注明“正偏离”或“无偏离”，将可能被视为“负偏离”，从而可能导致严重影响评标结果。</w:t>
      </w:r>
      <w:r>
        <w:br/>
      </w:r>
      <w:r>
        <w:rPr/>
        <w:t>4、投标人没有在投标文件中注明偏离（文字说明或在响应表注明）的参数、配置、条款视为被投标人完全接受。</w:t>
      </w:r>
      <w:r>
        <w:br/>
      </w:r>
      <w:r>
        <w:rPr/>
        <w:t>5、投标人应保证，采购人在中华人民共和国使用该货物或货物的任何一部分时，免受第三方提出的侵犯其专利权、商标权、著作权或其它知识产权的起诉。</w:t>
      </w:r>
      <w:r>
        <w:br/>
      </w:r>
      <w:r>
        <w:rPr/>
        <w:t>6、不允许中标供应商转包、分包项目内容。</w:t>
      </w:r>
      <w:r>
        <w:br/>
      </w:r>
      <w:r>
        <w:rPr/>
        <w:t>7、小型和微型企业、监狱企业和残疾人福利性单位必须按照投标须知的内容提供相应的资料。</w:t>
      </w:r>
      <w:r>
        <w:br/>
      </w:r>
      <w:r>
        <w:rPr/>
        <w:t>8、需落实政府采购政策为：促进中小企业发展政策、支持监狱企业发展政策、支持残疾人福利性单位发展政策、优先采购节能产品、环境标志产品相关政策等。</w:t>
      </w:r>
      <w:r>
        <w:br/>
      </w:r>
      <w:r>
        <w:rPr/>
        <w:t>9、本项目涉及跨年采购，其中第一年服务期的项目预算金额为人民币2,000,000.00元，第二年服务期的项目预算金额为人民币2,000,000.00元，第三年服务期的项目预算金额为人民币2,000,000.00元（实际费用按照服务的需求量为准）</w:t>
      </w:r>
    </w:p>
    <w:p>
      <w:r>
        <w:rPr/>
        <w:t>（四）其他说明：</w:t>
      </w:r>
      <w:r>
        <w:br/>
      </w:r>
      <w:r>
        <w:rPr/>
        <w:t>1、本项目开标方式为远程开标。参与全流程云平台采购项目的供应商登录云平台通过“新供应商开标大厅”进行签到及投标（响应）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响应）文件邮寄地址（邮寄地址：广州市先烈中路100号科学院大院9号楼东座2楼（中国广州分析测试中心对面），收件人及电话：详见项目公告的项目联系人）。投标人如选择邮寄投标文件，请提前安排时间邮寄，务必保证投标（响应）文件于提交投标（响应）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响应）文件时注意，涉及到签字或签章的地方，请按要求签字或签章后再上传系统。投标（响应）文件加密前请注意所有需要签字、签章、盖章的地方是否齐全无缺漏。请保管好CA证书的密码，如遗忘，请及时重置，以免影响投标文件的解密。</w:t>
      </w:r>
    </w:p>
    <w:p>
      <w:r>
        <w:rPr/>
        <w:t>（五）需执行国家相关标准、行业标准、地方标准或者其他标准、规范</w:t>
      </w:r>
    </w:p>
    <w:p/>
    <w:p>
      <w:pPr>
        <w:ind w:firstLine="480"/>
      </w:pPr>
    </w:p>
    <w:p/>
    <w:p>
      <w:r>
        <w:rPr/>
        <w:t>采购包1（2023-2026年广州市增城区综合养老服务中心运营项目）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2023年2月1日至2026年1月31日（3年）。服务期内合同一年一签，每年由采购人上级相关主管部门委托第三方评估机构开展服务评估，评估合格后续签，评估不合格的不予续签。</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1期：支付比例100%,合同一年一签，年度合同分三期进行支付： 第一期经费拨付时间及金额：年度合同生效之日起，采购人收到中标供应商提供等额有效合法的发票后5个工作日内，向中标供应商支付人民币60万元。 第二期费用拨付时间及金额：年度合同生效之日起5个月后，采购人收到中标供应商提供等额有效合法的发票后5个工作日内，向中标供应商支付人民币60万元。 第三期费用拨付时间及金额：第三期年度服务经费的支付与年度评估结果挂钩。年度评估标准如下：由第三方评估机构组织实施服务评估并出具评估结果。评估结果为优秀的，采购人收到中标供应商提供等额有效合法的发票后5个工作日内向中标供应商支付服务奖励人民币捌拾万元整（¥800,000.00元）；评估结果为良好的，采购人收到中标供应商提供等额有效合法的发票后5个工作日内向中标供应商支付服务奖励人民币陆拾万元整（¥600,000.00元）；评估结果为合格的，采购人收到中标供应商提供等额有效合法的发票后5个工作日内向中标供应商支付服务奖励人民币肆拾万元整（¥400,000.00元）；评估结果为不合格或中标供应商不配合做好服务交接工作的，第三期合同经费将不予支付。因服务质量不合格造成的损失由中标供应商自行承担。</w:t>
            </w:r>
          </w:p>
        </w:tc>
      </w:tr>
      <w:tr>
        <w:tc>
          <w:tcPr>
            <w:tcW w:type="dxa" w:w="4153"/>
          </w:tcPr>
          <w:p>
            <w:r>
              <w:rPr/>
              <w:t>验收要求</w:t>
            </w:r>
          </w:p>
        </w:tc>
        <w:tc>
          <w:tcPr>
            <w:tcW w:type="dxa" w:w="4153"/>
          </w:tcPr>
          <w:p/>
          <w:p/>
          <w:p/>
          <w:p>
            <w:r>
              <w:rPr/>
              <w:t>1期：中标供应商每运营满1年需向采购人提交自评报告，非社区居家养老服务项目的内容，由采购人通过采用现场观察、资料查阅、服务回访等方式进行项目验收。社区居家养老服务项目内容，由第三方评估机构进行评估，中标供应商项目验收或评估定级不合格的，由增城区居家养老服务指导中心督促整改，整改后仍不合格的，由采购人中止其政府购买服务合同或服务委托协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其他社会保障服务</w:t>
            </w:r>
          </w:p>
        </w:tc>
        <w:tc>
          <w:tcPr>
            <w:tcW w:type="dxa" w:w="933"/>
          </w:tcPr>
          <w:p>
            <w:pPr>
              <w:jc w:val="left"/>
            </w:pPr>
            <w:r>
              <w:rPr/>
              <w:t>2023-2026年广州市增城区综合养老服务中心运营项目</w:t>
            </w:r>
          </w:p>
        </w:tc>
        <w:tc>
          <w:tcPr>
            <w:tcW w:type="dxa" w:w="933"/>
          </w:tcPr>
          <w:p>
            <w:pPr>
              <w:jc w:val="left"/>
            </w:pPr>
            <w:r>
              <w:rPr/>
              <w:t>项</w:t>
            </w:r>
          </w:p>
        </w:tc>
        <w:tc>
          <w:tcPr>
            <w:tcW w:type="dxa" w:w="933"/>
          </w:tcPr>
          <w:p>
            <w:pPr>
              <w:jc w:val="right"/>
            </w:pPr>
            <w:r>
              <w:rPr/>
              <w:t>1.00</w:t>
            </w:r>
          </w:p>
        </w:tc>
        <w:tc>
          <w:tcPr>
            <w:tcW w:type="dxa" w:w="933"/>
          </w:tcPr>
          <w:p>
            <w:pPr>
              <w:jc w:val="right"/>
            </w:pPr>
            <w:r>
              <w:rPr/>
              <w:t>6,000,000.00</w:t>
            </w:r>
          </w:p>
        </w:tc>
        <w:tc>
          <w:tcPr>
            <w:tcW w:type="dxa" w:w="933"/>
          </w:tcPr>
          <w:p>
            <w:pPr>
              <w:jc w:val="right"/>
            </w:pPr>
            <w:r>
              <w:rPr/>
              <w:t>6,000,000.00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2023-2026年广州市增城区综合养老服务中心运营项目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一、项目概况</w:t>
            </w:r>
          </w:p>
          <w:p>
            <w:pPr>
              <w:ind w:firstLine="420"/>
              <w:jc w:val="both"/>
            </w:pPr>
            <w:r>
              <w:rPr>
                <w:color w:val="000000"/>
                <w:sz w:val="21"/>
              </w:rPr>
              <w:t>（一）项目概况</w:t>
            </w:r>
          </w:p>
          <w:p>
            <w:pPr>
              <w:ind w:firstLine="420"/>
              <w:jc w:val="left"/>
            </w:pPr>
            <w:r>
              <w:rPr>
                <w:sz w:val="21"/>
              </w:rPr>
              <w:t>1.根据《广州市人民政府办公厅关于印发广州市居家社区养老服务管理办法的通知》（穗府办规〔2022〕13号）的要求（以下简称“《管理办法》”），广州市增城区综合养老服务中心运营项目（以下简称“区中心运营项目”）的工作推进情况和年度财政资金安排，结合实际情况现需开展对区中心运营项目进行采购。</w:t>
            </w:r>
          </w:p>
          <w:p>
            <w:pPr>
              <w:ind w:firstLine="420"/>
              <w:jc w:val="both"/>
            </w:pPr>
            <w:r>
              <w:rPr>
                <w:sz w:val="21"/>
              </w:rPr>
              <w:t>2.根据《管理办法》的要求，每个区应该当单独设置至少1个区级综合养老服务中心，每处建筑面积不少于1000平方米，并为本区各街道（镇）提供居家养老服务人员实训、老年用品展示、居家养老服务示范等服务，同时根据广州市地方标准《社区居家养老服务规范》为服务区域内的老年人提供生活照料、助餐配餐、日间托管、医疗保健、康复护理、临时托养、文化娱乐、安全援助、宣传片制作等服务。</w:t>
            </w:r>
          </w:p>
          <w:p>
            <w:pPr>
              <w:ind w:firstLine="420"/>
              <w:jc w:val="both"/>
            </w:pPr>
            <w:r>
              <w:rPr>
                <w:sz w:val="21"/>
              </w:rPr>
              <w:t>3.根据《管理办法》要求，区级社区养老服务设施每年每个不少于60万，其中，按规定直接面向周边社区居民提供生活照料、康复护理等服务的区级社区养老服务设施增加60万元运营经费；</w:t>
            </w:r>
            <w:r>
              <w:rPr>
                <w:sz w:val="21"/>
              </w:rPr>
              <w:t>居家社区养老服务组织运营区级社区养老服务设施满</w:t>
            </w:r>
            <w:r>
              <w:rPr>
                <w:sz w:val="21"/>
              </w:rPr>
              <w:t>12个月且经服务评估评定为合格及以上等级的，应当享受相应等级的服务奖励，</w:t>
            </w:r>
            <w:r>
              <w:rPr>
                <w:sz w:val="21"/>
              </w:rPr>
              <w:t>区级社区养老服务设施服务评估为优秀、良好、合格等级的，每年每个分别给予</w:t>
            </w:r>
            <w:r>
              <w:rPr>
                <w:sz w:val="21"/>
              </w:rPr>
              <w:t>40万元、30万元、20万元服务奖励，其中，按规定直接面向周边社区居民提供生活照料、康复护理等服务的区级社区养老服务设施根据评估等级分别增加40万元、30万元、20万元服务奖励。</w:t>
            </w:r>
          </w:p>
          <w:p>
            <w:pPr>
              <w:jc w:val="both"/>
            </w:pPr>
            <w:r>
              <w:rPr>
                <w:b/>
                <w:color w:val="000000"/>
                <w:sz w:val="21"/>
              </w:rPr>
              <w:t>（二）服务期</w:t>
            </w:r>
          </w:p>
          <w:p>
            <w:pPr>
              <w:ind w:firstLine="420"/>
              <w:jc w:val="left"/>
            </w:pPr>
            <w:r>
              <w:rPr>
                <w:sz w:val="21"/>
              </w:rPr>
              <w:t>2023年2月1日至2026年1月31日（3年）。服务期内合同</w:t>
            </w:r>
            <w:r>
              <w:rPr>
                <w:sz w:val="21"/>
              </w:rPr>
              <w:t>一年一签，每年由采购人</w:t>
            </w:r>
            <w:r>
              <w:rPr>
                <w:sz w:val="21"/>
              </w:rPr>
              <w:t>的上级相关主管部门</w:t>
            </w:r>
            <w:r>
              <w:rPr>
                <w:sz w:val="21"/>
              </w:rPr>
              <w:t>委托第三方评估机构开展服务评估，评估合格后续签，评估不合格的不予续签</w:t>
            </w:r>
            <w:r>
              <w:rPr>
                <w:sz w:val="21"/>
              </w:rPr>
              <w:t>。</w:t>
            </w:r>
          </w:p>
          <w:p>
            <w:r>
              <w:rPr>
                <w:b/>
                <w:color w:val="000000"/>
                <w:sz w:val="21"/>
              </w:rPr>
              <w:t>（三）项目报价</w:t>
            </w:r>
          </w:p>
          <w:p>
            <w:pPr>
              <w:ind w:firstLine="420"/>
              <w:jc w:val="both"/>
            </w:pPr>
            <w:r>
              <w:rPr>
                <w:sz w:val="21"/>
              </w:rPr>
              <w:t>1.</w:t>
            </w:r>
            <w:r>
              <w:rPr>
                <w:sz w:val="21"/>
              </w:rPr>
              <w:t>项目费用由项目运营经费、项目服务奖励以及服务对象资助经费组成。</w:t>
            </w:r>
            <w:r>
              <w:rPr>
                <w:sz w:val="21"/>
              </w:rPr>
              <w:t>每年</w:t>
            </w:r>
            <w:r>
              <w:rPr>
                <w:sz w:val="21"/>
              </w:rPr>
              <w:t>200万元</w:t>
            </w:r>
            <w:r>
              <w:rPr>
                <w:sz w:val="21"/>
              </w:rPr>
              <w:t>（</w:t>
            </w:r>
            <w:r>
              <w:rPr>
                <w:sz w:val="21"/>
              </w:rPr>
              <w:t>其中运营经费为人民币</w:t>
            </w:r>
            <w:r>
              <w:rPr>
                <w:sz w:val="21"/>
              </w:rPr>
              <w:t>120</w:t>
            </w:r>
            <w:r>
              <w:rPr>
                <w:sz w:val="21"/>
              </w:rPr>
              <w:t>万</w:t>
            </w:r>
            <w:r>
              <w:rPr>
                <w:sz w:val="21"/>
              </w:rPr>
              <w:t>元；项目服务奖励费用为人民币</w:t>
            </w:r>
            <w:r>
              <w:rPr>
                <w:sz w:val="21"/>
              </w:rPr>
              <w:t>80</w:t>
            </w:r>
            <w:r>
              <w:rPr>
                <w:sz w:val="21"/>
              </w:rPr>
              <w:t>万</w:t>
            </w:r>
            <w:r>
              <w:rPr>
                <w:sz w:val="21"/>
              </w:rPr>
              <w:t>元（根据评估结果等级支付）</w:t>
            </w:r>
            <w:r>
              <w:rPr>
                <w:sz w:val="21"/>
              </w:rPr>
              <w:t>），</w:t>
            </w:r>
            <w:r>
              <w:rPr>
                <w:sz w:val="21"/>
              </w:rPr>
              <w:t>3年共6</w:t>
            </w:r>
            <w:r>
              <w:rPr>
                <w:sz w:val="21"/>
              </w:rPr>
              <w:t>00</w:t>
            </w:r>
            <w:r>
              <w:rPr>
                <w:sz w:val="21"/>
              </w:rPr>
              <w:t>万元。</w:t>
            </w:r>
            <w:r>
              <w:rPr>
                <w:color w:val="000000"/>
                <w:sz w:val="21"/>
              </w:rPr>
              <w:t>运营服务费</w:t>
            </w:r>
            <w:r>
              <w:rPr>
                <w:color w:val="000000"/>
                <w:sz w:val="21"/>
              </w:rPr>
              <w:t>含人员经费</w:t>
            </w:r>
            <w:r>
              <w:rPr>
                <w:color w:val="000000"/>
                <w:sz w:val="21"/>
              </w:rPr>
              <w:t>、</w:t>
            </w:r>
            <w:r>
              <w:rPr>
                <w:color w:val="000000"/>
                <w:sz w:val="21"/>
              </w:rPr>
              <w:t>服务支持经费</w:t>
            </w:r>
            <w:r>
              <w:rPr>
                <w:color w:val="000000"/>
                <w:sz w:val="21"/>
              </w:rPr>
              <w:t>、</w:t>
            </w:r>
            <w:r>
              <w:rPr>
                <w:color w:val="000000"/>
                <w:sz w:val="21"/>
              </w:rPr>
              <w:t>专业支持经费</w:t>
            </w:r>
            <w:r>
              <w:rPr>
                <w:color w:val="000000"/>
                <w:sz w:val="21"/>
              </w:rPr>
              <w:t>、</w:t>
            </w:r>
            <w:r>
              <w:rPr>
                <w:color w:val="000000"/>
                <w:sz w:val="21"/>
              </w:rPr>
              <w:t>办公经费及项目开展而产生的其他费用</w:t>
            </w:r>
            <w:r>
              <w:rPr>
                <w:color w:val="000000"/>
                <w:sz w:val="21"/>
              </w:rPr>
              <w:t>。</w:t>
            </w:r>
          </w:p>
          <w:p>
            <w:pPr>
              <w:jc w:val="center"/>
            </w:pPr>
            <w:r>
              <w:rPr>
                <w:b/>
                <w:color w:val="000000"/>
                <w:sz w:val="21"/>
              </w:rPr>
              <w:t>表</w:t>
            </w:r>
            <w:r>
              <w:rPr>
                <w:b/>
                <w:color w:val="000000"/>
                <w:sz w:val="21"/>
              </w:rPr>
              <w:t>1</w:t>
            </w:r>
            <w:r>
              <w:rPr>
                <w:b/>
                <w:color w:val="000000"/>
                <w:sz w:val="21"/>
              </w:rPr>
              <w:t>运营经费一览表</w:t>
            </w:r>
          </w:p>
          <w:tbl>
            <w:tblPr>
              <w:tblBorders>
                <w:top w:val="none" w:color="000000" w:sz="4"/>
                <w:left w:val="none" w:color="000000" w:sz="4"/>
                <w:bottom w:val="none" w:color="000000" w:sz="4"/>
                <w:right w:val="none" w:color="000000" w:sz="4"/>
                <w:insideH w:val="none"/>
                <w:insideV w:val="none"/>
              </w:tblBorders>
            </w:tblPr>
            <w:tblGrid>
              <w:gridCol w:w="1081"/>
              <w:gridCol w:w="1121"/>
              <w:gridCol w:w="1121"/>
              <w:gridCol w:w="1121"/>
              <w:gridCol w:w="1121"/>
            </w:tblGrid>
            <w:tr>
              <w:tc>
                <w:tcPr>
                  <w:tcW w:type="dxa" w:w="1081"/>
                  <w:tcBorders>
                    <w:top w:val="single" w:color="000000" w:sz="8"/>
                    <w:left w:val="single" w:color="000000" w:sz="8"/>
                    <w:bottom w:val="single" w:color="000000" w:sz="8"/>
                    <w:right w:val="single" w:color="000000" w:sz="8"/>
                  </w:tcBorders>
                  <w:vAlign w:val="top"/>
                </w:tcPr>
                <w:p>
                  <w:pPr>
                    <w:jc w:val="center"/>
                  </w:pPr>
                  <w:r>
                    <w:rPr>
                      <w:color w:val="000000"/>
                      <w:sz w:val="21"/>
                    </w:rPr>
                    <w:t>项目</w:t>
                  </w:r>
                </w:p>
              </w:tc>
              <w:tc>
                <w:tcPr>
                  <w:tcW w:type="dxa" w:w="1121"/>
                  <w:tcBorders>
                    <w:top w:val="single" w:color="000000" w:sz="8"/>
                    <w:left w:val="single" w:color="000000" w:sz="8"/>
                    <w:bottom w:val="single" w:color="000000" w:sz="8"/>
                    <w:right w:val="single" w:color="000000" w:sz="8"/>
                  </w:tcBorders>
                  <w:vAlign w:val="top"/>
                </w:tcPr>
                <w:p>
                  <w:pPr>
                    <w:jc w:val="center"/>
                  </w:pPr>
                  <w:r>
                    <w:rPr>
                      <w:color w:val="000000"/>
                      <w:sz w:val="21"/>
                    </w:rPr>
                    <w:t>年度最低服务</w:t>
                  </w:r>
                </w:p>
                <w:p>
                  <w:pPr>
                    <w:jc w:val="center"/>
                  </w:pPr>
                  <w:r>
                    <w:rPr>
                      <w:color w:val="000000"/>
                      <w:sz w:val="21"/>
                    </w:rPr>
                    <w:t>总工时</w:t>
                  </w:r>
                </w:p>
              </w:tc>
              <w:tc>
                <w:tcPr>
                  <w:tcW w:type="dxa" w:w="1121"/>
                  <w:tcBorders>
                    <w:top w:val="single" w:color="000000" w:sz="8"/>
                    <w:left w:val="single" w:color="000000" w:sz="8"/>
                    <w:bottom w:val="single" w:color="000000" w:sz="8"/>
                    <w:right w:val="single" w:color="000000" w:sz="8"/>
                  </w:tcBorders>
                  <w:vAlign w:val="top"/>
                </w:tcPr>
                <w:p>
                  <w:pPr>
                    <w:jc w:val="center"/>
                  </w:pPr>
                  <w:r>
                    <w:rPr>
                      <w:color w:val="000000"/>
                      <w:sz w:val="21"/>
                    </w:rPr>
                    <w:t>年度最高服务</w:t>
                  </w:r>
                </w:p>
                <w:p>
                  <w:pPr>
                    <w:jc w:val="center"/>
                  </w:pPr>
                  <w:r>
                    <w:rPr>
                      <w:color w:val="000000"/>
                      <w:sz w:val="21"/>
                    </w:rPr>
                    <w:t>总工时</w:t>
                  </w:r>
                </w:p>
              </w:tc>
              <w:tc>
                <w:tcPr>
                  <w:tcW w:type="dxa" w:w="1121"/>
                  <w:tcBorders>
                    <w:top w:val="single" w:color="000000" w:sz="8"/>
                    <w:left w:val="single" w:color="000000" w:sz="8"/>
                    <w:bottom w:val="single" w:color="000000" w:sz="8"/>
                    <w:right w:val="single" w:color="000000" w:sz="8"/>
                  </w:tcBorders>
                  <w:vAlign w:val="top"/>
                </w:tcPr>
                <w:p>
                  <w:pPr>
                    <w:jc w:val="center"/>
                  </w:pPr>
                  <w:r>
                    <w:rPr>
                      <w:color w:val="000000"/>
                      <w:sz w:val="21"/>
                    </w:rPr>
                    <w:t>1</w:t>
                  </w:r>
                  <w:r>
                    <w:rPr>
                      <w:color w:val="000000"/>
                      <w:sz w:val="21"/>
                    </w:rPr>
                    <w:t>年采购预算（</w:t>
                  </w:r>
                  <w:r>
                    <w:rPr>
                      <w:color w:val="000000"/>
                      <w:sz w:val="21"/>
                    </w:rPr>
                    <w:t>人民币：</w:t>
                  </w:r>
                  <w:r>
                    <w:rPr>
                      <w:color w:val="000000"/>
                      <w:sz w:val="21"/>
                    </w:rPr>
                    <w:t>万元）</w:t>
                  </w:r>
                </w:p>
              </w:tc>
              <w:tc>
                <w:tcPr>
                  <w:tcW w:type="dxa" w:w="1121"/>
                  <w:tcBorders>
                    <w:top w:val="single" w:color="000000" w:sz="8"/>
                    <w:left w:val="single" w:color="000000" w:sz="8"/>
                    <w:bottom w:val="single" w:color="000000" w:sz="8"/>
                    <w:right w:val="single" w:color="000000" w:sz="8"/>
                  </w:tcBorders>
                  <w:vAlign w:val="top"/>
                </w:tcPr>
                <w:p>
                  <w:pPr>
                    <w:jc w:val="center"/>
                  </w:pPr>
                  <w:r>
                    <w:rPr>
                      <w:color w:val="000000"/>
                      <w:sz w:val="21"/>
                    </w:rPr>
                    <w:t>3</w:t>
                  </w:r>
                  <w:r>
                    <w:rPr>
                      <w:color w:val="000000"/>
                      <w:sz w:val="21"/>
                    </w:rPr>
                    <w:t>年采购总预算</w:t>
                  </w:r>
                </w:p>
                <w:p>
                  <w:pPr>
                    <w:jc w:val="center"/>
                  </w:pPr>
                  <w:r>
                    <w:rPr>
                      <w:color w:val="000000"/>
                      <w:sz w:val="21"/>
                    </w:rPr>
                    <w:t>（</w:t>
                  </w:r>
                  <w:r>
                    <w:rPr>
                      <w:color w:val="000000"/>
                      <w:sz w:val="21"/>
                    </w:rPr>
                    <w:t>人民币：</w:t>
                  </w:r>
                  <w:r>
                    <w:rPr>
                      <w:color w:val="000000"/>
                      <w:sz w:val="21"/>
                    </w:rPr>
                    <w:t>万元）</w:t>
                  </w:r>
                </w:p>
              </w:tc>
            </w:tr>
            <w:tr>
              <w:tc>
                <w:tcPr>
                  <w:tcW w:type="dxa" w:w="1081"/>
                  <w:vMerge w:val="restart"/>
                  <w:tcBorders>
                    <w:top w:val="none" w:color="000000" w:sz="4"/>
                    <w:left w:val="single" w:color="000000" w:sz="8"/>
                    <w:bottom w:val="single" w:color="000000" w:sz="8"/>
                    <w:right w:val="single" w:color="000000" w:sz="8"/>
                  </w:tcBorders>
                  <w:vAlign w:val="top"/>
                </w:tcPr>
                <w:p>
                  <w:r>
                    <w:rPr>
                      <w:sz w:val="21"/>
                    </w:rPr>
                    <w:t>广州市增城区综合养老服务中心运营项目</w:t>
                  </w:r>
                </w:p>
              </w:tc>
              <w:tc>
                <w:tcPr>
                  <w:tcW w:type="dxa" w:w="1121"/>
                  <w:vMerge w:val="restart"/>
                  <w:tcBorders>
                    <w:top w:val="none" w:color="000000" w:sz="4"/>
                    <w:left w:val="single" w:color="000000" w:sz="8"/>
                    <w:bottom w:val="single" w:color="000000" w:sz="8"/>
                    <w:right w:val="single" w:color="000000" w:sz="8"/>
                  </w:tcBorders>
                  <w:vAlign w:val="top"/>
                </w:tcPr>
                <w:p>
                  <w:r>
                    <w:rPr>
                      <w:sz w:val="21"/>
                    </w:rPr>
                    <w:t>27592小时</w:t>
                  </w:r>
                </w:p>
              </w:tc>
              <w:tc>
                <w:tcPr>
                  <w:tcW w:type="dxa" w:w="1121"/>
                  <w:vMerge w:val="restart"/>
                  <w:tcBorders>
                    <w:top w:val="none" w:color="000000" w:sz="4"/>
                    <w:left w:val="single" w:color="000000" w:sz="8"/>
                    <w:bottom w:val="single" w:color="000000" w:sz="8"/>
                    <w:right w:val="single" w:color="000000" w:sz="8"/>
                  </w:tcBorders>
                  <w:vAlign w:val="top"/>
                </w:tcPr>
                <w:p>
                  <w:r>
                    <w:rPr>
                      <w:sz w:val="21"/>
                    </w:rPr>
                    <w:t>34496小时</w:t>
                  </w:r>
                </w:p>
              </w:tc>
              <w:tc>
                <w:tcPr>
                  <w:tcW w:type="dxa" w:w="1121"/>
                  <w:vMerge w:val="restart"/>
                  <w:tcBorders>
                    <w:top w:val="none" w:color="000000" w:sz="4"/>
                    <w:left w:val="single" w:color="000000" w:sz="8"/>
                    <w:bottom w:val="single" w:color="000000" w:sz="8"/>
                    <w:right w:val="single" w:color="000000" w:sz="8"/>
                  </w:tcBorders>
                  <w:vAlign w:val="top"/>
                </w:tcPr>
                <w:p>
                  <w:r>
                    <w:rPr>
                      <w:sz w:val="21"/>
                    </w:rPr>
                    <w:t>200</w:t>
                  </w:r>
                </w:p>
              </w:tc>
              <w:tc>
                <w:tcPr>
                  <w:tcW w:type="dxa" w:w="1121"/>
                  <w:vMerge w:val="restart"/>
                  <w:tcBorders>
                    <w:top w:val="none" w:color="000000" w:sz="4"/>
                    <w:left w:val="single" w:color="000000" w:sz="8"/>
                    <w:bottom w:val="single" w:color="000000" w:sz="8"/>
                    <w:right w:val="single" w:color="000000" w:sz="8"/>
                  </w:tcBorders>
                  <w:vAlign w:val="top"/>
                </w:tcPr>
                <w:p>
                  <w:r>
                    <w:rPr>
                      <w:sz w:val="21"/>
                    </w:rPr>
                    <w:t>600</w:t>
                  </w:r>
                </w:p>
              </w:tc>
            </w:tr>
            <w:tr/>
            <w:tr/>
          </w:tbl>
          <w:p>
            <w:r>
              <w:rPr/>
              <w:t xml:space="preserve"> </w:t>
            </w:r>
          </w:p>
          <w:p>
            <w:pPr>
              <w:ind w:firstLine="422"/>
              <w:jc w:val="both"/>
            </w:pPr>
            <w:r>
              <w:rPr>
                <w:b/>
                <w:sz w:val="21"/>
              </w:rPr>
              <w:t>2.</w:t>
            </w:r>
            <w:r>
              <w:rPr>
                <w:sz w:val="21"/>
              </w:rPr>
              <w:t xml:space="preserve"> </w:t>
            </w:r>
            <w:r>
              <w:rPr>
                <w:sz w:val="21"/>
              </w:rPr>
              <w:t>投标人报价时需按年度服务工时进行报价。</w:t>
            </w:r>
          </w:p>
          <w:p>
            <w:pPr>
              <w:jc w:val="both"/>
            </w:pPr>
            <w:r>
              <w:rPr>
                <w:b/>
                <w:color w:val="000000"/>
                <w:sz w:val="21"/>
              </w:rPr>
              <w:t>二、项目需求</w:t>
            </w:r>
          </w:p>
          <w:p>
            <w:r>
              <w:rPr>
                <w:b/>
                <w:color w:val="000000"/>
                <w:sz w:val="21"/>
              </w:rPr>
              <w:t>（一）</w:t>
            </w:r>
            <w:r>
              <w:rPr>
                <w:b/>
                <w:color w:val="000000"/>
                <w:sz w:val="21"/>
              </w:rPr>
              <w:t>项目内容</w:t>
            </w:r>
          </w:p>
          <w:p>
            <w:pPr>
              <w:ind w:firstLine="420"/>
              <w:jc w:val="both"/>
            </w:pPr>
            <w:r>
              <w:rPr>
                <w:color w:val="000000"/>
                <w:sz w:val="21"/>
              </w:rPr>
              <w:t>1.运营</w:t>
            </w:r>
            <w:r>
              <w:rPr>
                <w:color w:val="000000"/>
                <w:sz w:val="21"/>
              </w:rPr>
              <w:t>广州市增</w:t>
            </w:r>
            <w:r>
              <w:rPr>
                <w:color w:val="000000"/>
                <w:sz w:val="21"/>
              </w:rPr>
              <w:t>城区综合养老服务中心</w:t>
            </w:r>
            <w:r>
              <w:rPr>
                <w:color w:val="000000"/>
                <w:sz w:val="21"/>
              </w:rPr>
              <w:t>，为本区各街道（镇）提供居家养老服务人员实训、老年用品展示、居家养老服务示范等服务；</w:t>
            </w:r>
          </w:p>
          <w:p>
            <w:pPr>
              <w:ind w:firstLine="420"/>
              <w:jc w:val="both"/>
            </w:pPr>
            <w:r>
              <w:rPr>
                <w:color w:val="000000"/>
                <w:sz w:val="21"/>
              </w:rPr>
              <w:t>2.</w:t>
            </w:r>
            <w:r>
              <w:rPr>
                <w:sz w:val="21"/>
              </w:rPr>
              <w:t>充分发挥区级综合养老服务中心作用，协助采购人开展各街道社区居家养老服务巡查、督导等工作；</w:t>
            </w:r>
          </w:p>
          <w:p>
            <w:pPr>
              <w:ind w:firstLine="420"/>
              <w:jc w:val="both"/>
            </w:pPr>
            <w:r>
              <w:rPr>
                <w:color w:val="000000"/>
                <w:sz w:val="21"/>
              </w:rPr>
              <w:t>3.同时</w:t>
            </w:r>
            <w:r>
              <w:rPr>
                <w:color w:val="000000"/>
                <w:sz w:val="21"/>
              </w:rPr>
              <w:t>根据广州市</w:t>
            </w:r>
            <w:r>
              <w:rPr>
                <w:color w:val="000000"/>
                <w:sz w:val="21"/>
              </w:rPr>
              <w:t>地方标准</w:t>
            </w:r>
            <w:r>
              <w:rPr>
                <w:color w:val="000000"/>
                <w:sz w:val="21"/>
              </w:rPr>
              <w:t>《社区居家养老服务规范》为服务区域内的老年人提供生活照料、助餐配餐、康复护理</w:t>
            </w:r>
            <w:r>
              <w:rPr>
                <w:color w:val="000000"/>
                <w:sz w:val="21"/>
              </w:rPr>
              <w:t>、</w:t>
            </w:r>
            <w:r>
              <w:rPr>
                <w:color w:val="000000"/>
                <w:sz w:val="21"/>
              </w:rPr>
              <w:t>医疗保健、文化娱乐、安全援助</w:t>
            </w:r>
            <w:r>
              <w:rPr>
                <w:color w:val="000000"/>
                <w:sz w:val="21"/>
              </w:rPr>
              <w:t>、老年用品服务、转介服务、日间托管、</w:t>
            </w:r>
            <w:r>
              <w:rPr>
                <w:color w:val="000000"/>
                <w:sz w:val="21"/>
              </w:rPr>
              <w:t>临时托养</w:t>
            </w:r>
            <w:r>
              <w:rPr>
                <w:color w:val="000000"/>
                <w:sz w:val="21"/>
              </w:rPr>
              <w:t>、养老服务向导、居家适老化改造、家庭养老床位、服务保障、长期托养、特色服务、</w:t>
            </w:r>
            <w:r>
              <w:rPr>
                <w:color w:val="000000"/>
                <w:sz w:val="21"/>
              </w:rPr>
              <w:t>宣传片制作</w:t>
            </w:r>
            <w:r>
              <w:rPr>
                <w:color w:val="000000"/>
                <w:sz w:val="21"/>
              </w:rPr>
              <w:t>、其他服务</w:t>
            </w:r>
            <w:r>
              <w:rPr>
                <w:color w:val="000000"/>
                <w:sz w:val="21"/>
              </w:rPr>
              <w:t>等服务</w:t>
            </w:r>
            <w:r>
              <w:rPr>
                <w:color w:val="000000"/>
                <w:sz w:val="21"/>
              </w:rPr>
              <w:t>，</w:t>
            </w:r>
            <w:r>
              <w:rPr>
                <w:color w:val="000000"/>
                <w:sz w:val="21"/>
              </w:rPr>
              <w:t>重点为有需求的失能</w:t>
            </w:r>
            <w:r>
              <w:rPr>
                <w:color w:val="000000"/>
                <w:sz w:val="21"/>
              </w:rPr>
              <w:t>、</w:t>
            </w:r>
            <w:r>
              <w:rPr>
                <w:color w:val="000000"/>
                <w:sz w:val="21"/>
              </w:rPr>
              <w:t>失智老年人提供服务。服务项目根据广州市基本养老服务清单进行动态调整</w:t>
            </w:r>
            <w:r>
              <w:rPr>
                <w:color w:val="000000"/>
                <w:sz w:val="21"/>
              </w:rPr>
              <w:t>。</w:t>
            </w:r>
          </w:p>
          <w:p>
            <w:r>
              <w:rPr>
                <w:b/>
                <w:color w:val="000000"/>
                <w:sz w:val="21"/>
              </w:rPr>
              <w:t>（二）服务设施</w:t>
            </w:r>
          </w:p>
          <w:p>
            <w:r>
              <w:rPr>
                <w:color w:val="000000"/>
                <w:sz w:val="21"/>
              </w:rPr>
              <w:t>运营</w:t>
            </w:r>
            <w:r>
              <w:rPr>
                <w:sz w:val="21"/>
              </w:rPr>
              <w:t>2023-2026年广州市增城区综合养老服务中心运营项目</w:t>
            </w:r>
            <w:r>
              <w:rPr>
                <w:sz w:val="21"/>
              </w:rPr>
              <w:t>等服</w:t>
            </w:r>
            <w:r>
              <w:rPr>
                <w:color w:val="000000"/>
                <w:sz w:val="21"/>
              </w:rPr>
              <w:t>务场地设施，充分发挥场地设备的功能作用，开展专业化服务。</w:t>
            </w:r>
          </w:p>
          <w:p>
            <w:pPr>
              <w:ind w:firstLine="422"/>
              <w:jc w:val="center"/>
            </w:pPr>
            <w:r>
              <w:rPr>
                <w:b/>
                <w:color w:val="000000"/>
                <w:sz w:val="21"/>
              </w:rPr>
              <w:t>表</w:t>
            </w:r>
            <w:r>
              <w:rPr>
                <w:b/>
                <w:color w:val="000000"/>
                <w:sz w:val="21"/>
              </w:rPr>
              <w:t>2</w:t>
            </w:r>
            <w:r>
              <w:rPr>
                <w:b/>
                <w:color w:val="000000"/>
                <w:sz w:val="21"/>
              </w:rPr>
              <w:t>服务</w:t>
            </w:r>
            <w:r>
              <w:rPr>
                <w:b/>
                <w:color w:val="000000"/>
                <w:sz w:val="21"/>
              </w:rPr>
              <w:t>设施</w:t>
            </w:r>
            <w:r>
              <w:rPr>
                <w:b/>
                <w:color w:val="000000"/>
                <w:sz w:val="21"/>
              </w:rPr>
              <w:t>一览表</w:t>
            </w:r>
          </w:p>
          <w:tbl>
            <w:tblPr>
              <w:tblBorders>
                <w:top w:val="none" w:color="000000" w:sz="4"/>
                <w:left w:val="none" w:color="000000" w:sz="4"/>
                <w:bottom w:val="none" w:color="000000" w:sz="4"/>
                <w:right w:val="none" w:color="000000" w:sz="4"/>
                <w:insideH w:val="none"/>
                <w:insideV w:val="none"/>
              </w:tblBorders>
            </w:tblPr>
            <w:tblGrid>
              <w:gridCol w:w="424"/>
              <w:gridCol w:w="2022"/>
              <w:gridCol w:w="1909"/>
              <w:gridCol w:w="1243"/>
            </w:tblGrid>
            <w:tr>
              <w:tc>
                <w:tcPr>
                  <w:tcW w:type="dxa" w:w="424"/>
                  <w:tcBorders>
                    <w:top w:val="single" w:color="000000" w:sz="8"/>
                    <w:left w:val="single" w:color="000000" w:sz="8"/>
                    <w:bottom w:val="single" w:color="000000" w:sz="8"/>
                    <w:right w:val="single" w:color="000000" w:sz="8"/>
                  </w:tcBorders>
                  <w:vAlign w:val="top"/>
                </w:tcPr>
                <w:p>
                  <w:pPr>
                    <w:jc w:val="center"/>
                  </w:pPr>
                  <w:r>
                    <w:rPr>
                      <w:b/>
                      <w:color w:val="000000"/>
                      <w:sz w:val="21"/>
                    </w:rPr>
                    <w:t>序号</w:t>
                  </w:r>
                </w:p>
              </w:tc>
              <w:tc>
                <w:tcPr>
                  <w:tcW w:type="dxa" w:w="2022"/>
                  <w:tcBorders>
                    <w:top w:val="single" w:color="000000" w:sz="8"/>
                    <w:left w:val="single" w:color="000000" w:sz="8"/>
                    <w:bottom w:val="single" w:color="000000" w:sz="8"/>
                    <w:right w:val="single" w:color="000000" w:sz="8"/>
                  </w:tcBorders>
                  <w:vAlign w:val="top"/>
                </w:tcPr>
                <w:p>
                  <w:pPr>
                    <w:jc w:val="center"/>
                  </w:pPr>
                  <w:r>
                    <w:rPr>
                      <w:b/>
                      <w:color w:val="000000"/>
                      <w:sz w:val="21"/>
                    </w:rPr>
                    <w:t>设施名称</w:t>
                  </w:r>
                </w:p>
              </w:tc>
              <w:tc>
                <w:tcPr>
                  <w:tcW w:type="dxa" w:w="1909"/>
                  <w:tcBorders>
                    <w:top w:val="single" w:color="000000" w:sz="8"/>
                    <w:left w:val="single" w:color="000000" w:sz="8"/>
                    <w:bottom w:val="single" w:color="000000" w:sz="8"/>
                    <w:right w:val="single" w:color="000000" w:sz="8"/>
                  </w:tcBorders>
                  <w:vAlign w:val="top"/>
                </w:tcPr>
                <w:p>
                  <w:pPr>
                    <w:jc w:val="center"/>
                  </w:pPr>
                  <w:r>
                    <w:rPr>
                      <w:b/>
                      <w:color w:val="000000"/>
                      <w:sz w:val="21"/>
                    </w:rPr>
                    <w:t>设施地址（具体到楼层）</w:t>
                  </w:r>
                </w:p>
              </w:tc>
              <w:tc>
                <w:tcPr>
                  <w:tcW w:type="dxa" w:w="1243"/>
                  <w:tcBorders>
                    <w:top w:val="single" w:color="000000" w:sz="8"/>
                    <w:left w:val="single" w:color="000000" w:sz="8"/>
                    <w:bottom w:val="single" w:color="000000" w:sz="8"/>
                    <w:right w:val="single" w:color="000000" w:sz="8"/>
                  </w:tcBorders>
                  <w:vAlign w:val="top"/>
                </w:tcPr>
                <w:p>
                  <w:pPr>
                    <w:jc w:val="center"/>
                  </w:pPr>
                  <w:r>
                    <w:rPr>
                      <w:b/>
                      <w:color w:val="000000"/>
                      <w:sz w:val="21"/>
                    </w:rPr>
                    <w:t>可使用面积（</w:t>
                  </w:r>
                  <w:r>
                    <w:rPr>
                      <w:b/>
                      <w:color w:val="000000"/>
                      <w:sz w:val="21"/>
                    </w:rPr>
                    <w:t>㎡</w:t>
                  </w:r>
                  <w:r>
                    <w:rPr>
                      <w:b/>
                      <w:color w:val="000000"/>
                      <w:sz w:val="21"/>
                    </w:rPr>
                    <w:t>）</w:t>
                  </w:r>
                </w:p>
              </w:tc>
            </w:tr>
            <w:tr>
              <w:tc>
                <w:tcPr>
                  <w:tcW w:type="dxa" w:w="424"/>
                  <w:tcBorders>
                    <w:top w:val="none" w:color="000000" w:sz="4"/>
                    <w:left w:val="single" w:color="000000" w:sz="8"/>
                    <w:bottom w:val="single" w:color="000000" w:sz="8"/>
                    <w:right w:val="single" w:color="000000" w:sz="8"/>
                  </w:tcBorders>
                  <w:vAlign w:val="top"/>
                </w:tcPr>
                <w:p>
                  <w:pPr>
                    <w:numPr>
                      <w:ilvl w:val="0"/>
                      <w:numId w:val="1"/>
                    </w:numPr>
                    <w:jc w:val="center"/>
                  </w:pPr>
                </w:p>
              </w:tc>
              <w:tc>
                <w:tcPr>
                  <w:tcW w:type="dxa" w:w="2022"/>
                  <w:tcBorders>
                    <w:top w:val="none" w:color="000000" w:sz="4"/>
                    <w:left w:val="single" w:color="000000" w:sz="8"/>
                    <w:bottom w:val="single" w:color="000000" w:sz="8"/>
                    <w:right w:val="single" w:color="000000" w:sz="8"/>
                  </w:tcBorders>
                  <w:vAlign w:val="top"/>
                </w:tcPr>
                <w:p>
                  <w:pPr>
                    <w:jc w:val="center"/>
                  </w:pPr>
                  <w:r>
                    <w:rPr>
                      <w:color w:val="000000"/>
                      <w:sz w:val="21"/>
                    </w:rPr>
                    <w:t>增城区综合养老服务中心</w:t>
                  </w:r>
                </w:p>
              </w:tc>
              <w:tc>
                <w:tcPr>
                  <w:tcW w:type="dxa" w:w="1909"/>
                  <w:tcBorders>
                    <w:top w:val="none" w:color="000000" w:sz="4"/>
                    <w:left w:val="single" w:color="000000" w:sz="8"/>
                    <w:bottom w:val="single" w:color="000000" w:sz="8"/>
                    <w:right w:val="single" w:color="000000" w:sz="8"/>
                  </w:tcBorders>
                  <w:vAlign w:val="top"/>
                </w:tcPr>
                <w:p>
                  <w:pPr>
                    <w:jc w:val="center"/>
                  </w:pPr>
                  <w:r>
                    <w:rPr>
                      <w:color w:val="000000"/>
                      <w:sz w:val="21"/>
                    </w:rPr>
                    <w:t>增城区荔城街锦绣国际二期金竹三路</w:t>
                  </w:r>
                  <w:r>
                    <w:rPr>
                      <w:color w:val="000000"/>
                      <w:sz w:val="21"/>
                    </w:rPr>
                    <w:t>2号</w:t>
                  </w:r>
                </w:p>
              </w:tc>
              <w:tc>
                <w:tcPr>
                  <w:tcW w:type="dxa" w:w="1243"/>
                  <w:tcBorders>
                    <w:top w:val="none" w:color="000000" w:sz="4"/>
                    <w:left w:val="single" w:color="000000" w:sz="8"/>
                    <w:bottom w:val="single" w:color="000000" w:sz="8"/>
                    <w:right w:val="single" w:color="000000" w:sz="8"/>
                  </w:tcBorders>
                  <w:vAlign w:val="top"/>
                </w:tcPr>
                <w:p>
                  <w:pPr>
                    <w:jc w:val="center"/>
                  </w:pPr>
                  <w:r>
                    <w:rPr>
                      <w:color w:val="000000"/>
                      <w:sz w:val="21"/>
                    </w:rPr>
                    <w:t>2200</w:t>
                  </w:r>
                </w:p>
              </w:tc>
            </w:tr>
          </w:tbl>
          <w:p>
            <w:r>
              <w:rPr/>
              <w:t xml:space="preserve"> </w:t>
            </w:r>
          </w:p>
          <w:p>
            <w:r>
              <w:rPr>
                <w:b/>
                <w:color w:val="000000"/>
                <w:sz w:val="21"/>
              </w:rPr>
              <w:t>（三）服务区域：</w:t>
            </w:r>
            <w:r>
              <w:rPr>
                <w:color w:val="000000"/>
                <w:sz w:val="21"/>
              </w:rPr>
              <w:t>广州市</w:t>
            </w:r>
            <w:r>
              <w:rPr>
                <w:color w:val="000000"/>
                <w:sz w:val="21"/>
              </w:rPr>
              <w:t>增城</w:t>
            </w:r>
            <w:r>
              <w:rPr>
                <w:color w:val="000000"/>
                <w:sz w:val="21"/>
              </w:rPr>
              <w:t>区</w:t>
            </w:r>
          </w:p>
          <w:p>
            <w:pPr>
              <w:jc w:val="both"/>
            </w:pPr>
            <w:r>
              <w:rPr>
                <w:b/>
                <w:color w:val="000000"/>
                <w:sz w:val="21"/>
              </w:rPr>
              <w:t>（四）服务对象：</w:t>
            </w:r>
            <w:r>
              <w:rPr>
                <w:color w:val="000000"/>
                <w:sz w:val="21"/>
              </w:rPr>
              <w:t>为增城区各街道（镇）级综合养老服务中心（颐康中心）、社区（村）级颐康服务站、区域内有需求的</w:t>
            </w:r>
            <w:r>
              <w:rPr>
                <w:color w:val="000000"/>
                <w:sz w:val="21"/>
              </w:rPr>
              <w:t>60周岁及以上居家老年人（入住养老机构的老年人不纳入居家社区养老服务对象范围）提供服务，覆盖率须达到100%。</w:t>
            </w:r>
          </w:p>
          <w:p>
            <w:r>
              <w:rPr>
                <w:b/>
                <w:color w:val="000000"/>
                <w:sz w:val="21"/>
              </w:rPr>
              <w:t>（五）服务形式</w:t>
            </w:r>
            <w:r>
              <w:rPr>
                <w:b/>
                <w:color w:val="000000"/>
                <w:sz w:val="21"/>
              </w:rPr>
              <w:t>：</w:t>
            </w:r>
            <w:r>
              <w:rPr>
                <w:color w:val="000000"/>
                <w:sz w:val="21"/>
              </w:rPr>
              <w:t>根据提供服务时的场所不同，分为上门服务和</w:t>
            </w:r>
            <w:r>
              <w:rPr>
                <w:color w:val="000000"/>
                <w:sz w:val="21"/>
              </w:rPr>
              <w:t>到服务点</w:t>
            </w:r>
            <w:r>
              <w:rPr>
                <w:color w:val="000000"/>
                <w:sz w:val="21"/>
              </w:rPr>
              <w:t>服务。</w:t>
            </w:r>
          </w:p>
          <w:p>
            <w:r>
              <w:rPr>
                <w:b/>
                <w:color w:val="000000"/>
                <w:sz w:val="21"/>
              </w:rPr>
              <w:t>（六）工作需求指标</w:t>
            </w:r>
          </w:p>
          <w:p>
            <w:r>
              <w:rPr>
                <w:color w:val="000000"/>
                <w:sz w:val="21"/>
              </w:rPr>
              <w:t>本项目至少配备</w:t>
            </w:r>
            <w:r>
              <w:rPr>
                <w:color w:val="000000"/>
                <w:sz w:val="21"/>
              </w:rPr>
              <w:t>16名全职工作人员。广州市增城区综合养老服务中心运营项目年度</w:t>
            </w:r>
            <w:r>
              <w:rPr>
                <w:color w:val="000000"/>
                <w:sz w:val="21"/>
              </w:rPr>
              <w:t>最低服务总工时为</w:t>
            </w:r>
            <w:r>
              <w:rPr>
                <w:color w:val="000000"/>
                <w:sz w:val="21"/>
              </w:rPr>
              <w:t>27592小时，最高服务总工时为34496小时。</w:t>
            </w:r>
          </w:p>
          <w:p>
            <w:pPr>
              <w:ind w:firstLine="422"/>
              <w:jc w:val="center"/>
            </w:pPr>
            <w:r>
              <w:rPr>
                <w:b/>
                <w:color w:val="000000"/>
                <w:sz w:val="21"/>
              </w:rPr>
              <w:t>表</w:t>
            </w:r>
            <w:r>
              <w:rPr>
                <w:b/>
                <w:color w:val="000000"/>
                <w:sz w:val="21"/>
              </w:rPr>
              <w:t>3 工作需求指标表</w:t>
            </w:r>
          </w:p>
          <w:p>
            <w:pPr>
              <w:jc w:val="center"/>
            </w:pPr>
            <w:r>
              <w:rPr>
                <w:color w:val="000000"/>
                <w:sz w:val="21"/>
              </w:rPr>
              <w:t>增城区综合养老服务中心运营项目工作需求指标</w:t>
            </w:r>
          </w:p>
          <w:tbl>
            <w:tblPr>
              <w:tblBorders>
                <w:top w:val="none" w:color="000000" w:sz="4"/>
                <w:left w:val="none" w:color="000000" w:sz="4"/>
                <w:bottom w:val="none" w:color="000000" w:sz="4"/>
                <w:right w:val="none" w:color="000000" w:sz="4"/>
                <w:insideH w:val="none"/>
                <w:insideV w:val="none"/>
              </w:tblBorders>
            </w:tblPr>
            <w:tblGrid>
              <w:gridCol w:w="518"/>
              <w:gridCol w:w="788"/>
              <w:gridCol w:w="769"/>
              <w:gridCol w:w="1573"/>
              <w:gridCol w:w="764"/>
              <w:gridCol w:w="642"/>
              <w:gridCol w:w="541"/>
            </w:tblGrid>
            <w:tr>
              <w:tc>
                <w:tcPr>
                  <w:tcW w:type="dxa" w:w="518"/>
                  <w:tcBorders>
                    <w:top w:val="single" w:color="000000" w:sz="8"/>
                    <w:left w:val="single" w:color="000000" w:sz="8"/>
                    <w:bottom w:val="single" w:color="000000" w:sz="8"/>
                    <w:right w:val="single" w:color="000000" w:sz="8"/>
                  </w:tcBorders>
                  <w:vAlign w:val="top"/>
                </w:tcPr>
                <w:p>
                  <w:pPr>
                    <w:jc w:val="center"/>
                  </w:pPr>
                  <w:r>
                    <w:rPr>
                      <w:sz w:val="21"/>
                    </w:rPr>
                    <w:t>序号</w:t>
                  </w:r>
                </w:p>
              </w:tc>
              <w:tc>
                <w:tcPr>
                  <w:tcW w:type="dxa" w:w="788"/>
                  <w:tcBorders>
                    <w:top w:val="single" w:color="000000" w:sz="8"/>
                    <w:left w:val="single" w:color="000000" w:sz="8"/>
                    <w:bottom w:val="single" w:color="000000" w:sz="8"/>
                    <w:right w:val="single" w:color="000000" w:sz="8"/>
                  </w:tcBorders>
                  <w:vAlign w:val="top"/>
                </w:tcPr>
                <w:p>
                  <w:pPr>
                    <w:jc w:val="center"/>
                  </w:pPr>
                  <w:r>
                    <w:rPr>
                      <w:sz w:val="21"/>
                    </w:rPr>
                    <w:t>服务项目</w:t>
                  </w:r>
                </w:p>
              </w:tc>
              <w:tc>
                <w:tcPr>
                  <w:tcW w:type="dxa" w:w="769"/>
                  <w:tcBorders>
                    <w:top w:val="single" w:color="000000" w:sz="8"/>
                    <w:left w:val="single" w:color="000000" w:sz="8"/>
                    <w:bottom w:val="single" w:color="000000" w:sz="8"/>
                    <w:right w:val="single" w:color="000000" w:sz="8"/>
                  </w:tcBorders>
                  <w:vAlign w:val="top"/>
                </w:tcPr>
                <w:p>
                  <w:pPr>
                    <w:jc w:val="center"/>
                  </w:pPr>
                  <w:r>
                    <w:rPr>
                      <w:sz w:val="21"/>
                    </w:rPr>
                    <w:t>服务内容</w:t>
                  </w:r>
                </w:p>
              </w:tc>
              <w:tc>
                <w:tcPr>
                  <w:tcW w:type="dxa" w:w="1573"/>
                  <w:tcBorders>
                    <w:top w:val="single" w:color="000000" w:sz="8"/>
                    <w:left w:val="single" w:color="000000" w:sz="8"/>
                    <w:bottom w:val="single" w:color="000000" w:sz="8"/>
                    <w:right w:val="single" w:color="000000" w:sz="8"/>
                  </w:tcBorders>
                  <w:vAlign w:val="top"/>
                </w:tcPr>
                <w:p>
                  <w:pPr>
                    <w:jc w:val="center"/>
                  </w:pPr>
                  <w:r>
                    <w:rPr>
                      <w:sz w:val="21"/>
                    </w:rPr>
                    <w:t>具体内容</w:t>
                  </w:r>
                </w:p>
              </w:tc>
              <w:tc>
                <w:tcPr>
                  <w:tcW w:type="dxa" w:w="764"/>
                  <w:tcBorders>
                    <w:top w:val="single" w:color="000000" w:sz="8"/>
                    <w:left w:val="single" w:color="000000" w:sz="8"/>
                    <w:bottom w:val="single" w:color="000000" w:sz="8"/>
                    <w:right w:val="single" w:color="000000" w:sz="8"/>
                  </w:tcBorders>
                  <w:vAlign w:val="top"/>
                </w:tcPr>
                <w:p>
                  <w:pPr>
                    <w:jc w:val="center"/>
                  </w:pPr>
                  <w:r>
                    <w:rPr>
                      <w:sz w:val="21"/>
                    </w:rPr>
                    <w:t>数量指标</w:t>
                  </w:r>
                </w:p>
              </w:tc>
              <w:tc>
                <w:tcPr>
                  <w:tcW w:type="dxa" w:w="642"/>
                  <w:tcBorders>
                    <w:top w:val="single" w:color="000000" w:sz="8"/>
                    <w:left w:val="single" w:color="000000" w:sz="8"/>
                    <w:bottom w:val="single" w:color="000000" w:sz="8"/>
                    <w:right w:val="single" w:color="000000" w:sz="8"/>
                  </w:tcBorders>
                  <w:vAlign w:val="top"/>
                </w:tcPr>
                <w:p>
                  <w:pPr>
                    <w:jc w:val="center"/>
                  </w:pPr>
                  <w:r>
                    <w:rPr>
                      <w:sz w:val="21"/>
                    </w:rPr>
                    <w:t>最低量化指标</w:t>
                  </w:r>
                </w:p>
              </w:tc>
              <w:tc>
                <w:tcPr>
                  <w:tcW w:type="dxa" w:w="541"/>
                  <w:tcBorders>
                    <w:top w:val="single" w:color="000000" w:sz="8"/>
                    <w:left w:val="single" w:color="000000" w:sz="8"/>
                    <w:bottom w:val="single" w:color="000000" w:sz="8"/>
                    <w:right w:val="single" w:color="000000" w:sz="8"/>
                  </w:tcBorders>
                  <w:vAlign w:val="top"/>
                </w:tcPr>
                <w:p>
                  <w:pPr>
                    <w:jc w:val="center"/>
                  </w:pPr>
                  <w:r>
                    <w:rPr>
                      <w:sz w:val="21"/>
                    </w:rPr>
                    <w:t>备注</w:t>
                  </w:r>
                </w:p>
              </w:tc>
            </w:tr>
            <w:tr>
              <w:tc>
                <w:tcPr>
                  <w:tcW w:type="dxa" w:w="518"/>
                  <w:tcBorders>
                    <w:top w:val="none" w:color="000000" w:sz="4"/>
                    <w:left w:val="single" w:color="000000" w:sz="8"/>
                    <w:bottom w:val="single" w:color="000000" w:sz="8"/>
                    <w:right w:val="single" w:color="000000" w:sz="8"/>
                  </w:tcBorders>
                  <w:vAlign w:val="top"/>
                </w:tcPr>
                <w:p>
                  <w:pPr>
                    <w:jc w:val="center"/>
                  </w:pPr>
                  <w:r>
                    <w:rPr>
                      <w:sz w:val="21"/>
                    </w:rPr>
                    <w:t>1</w:t>
                  </w:r>
                </w:p>
              </w:tc>
              <w:tc>
                <w:tcPr>
                  <w:tcW w:type="dxa" w:w="788"/>
                  <w:tcBorders>
                    <w:top w:val="none" w:color="000000" w:sz="4"/>
                    <w:left w:val="single" w:color="000000" w:sz="8"/>
                    <w:bottom w:val="single" w:color="000000" w:sz="8"/>
                    <w:right w:val="single" w:color="000000" w:sz="8"/>
                  </w:tcBorders>
                  <w:vAlign w:val="top"/>
                </w:tcPr>
                <w:p>
                  <w:pPr>
                    <w:jc w:val="center"/>
                  </w:pPr>
                  <w:r>
                    <w:rPr>
                      <w:sz w:val="21"/>
                    </w:rPr>
                    <w:t>社区居家养老服务人员实训</w:t>
                  </w:r>
                </w:p>
              </w:tc>
              <w:tc>
                <w:tcPr>
                  <w:tcW w:type="dxa" w:w="769"/>
                  <w:tcBorders>
                    <w:top w:val="none" w:color="000000" w:sz="4"/>
                    <w:left w:val="single" w:color="000000" w:sz="8"/>
                    <w:bottom w:val="single" w:color="000000" w:sz="8"/>
                    <w:right w:val="single" w:color="000000" w:sz="8"/>
                  </w:tcBorders>
                  <w:vAlign w:val="top"/>
                </w:tcPr>
                <w:p>
                  <w:pPr>
                    <w:jc w:val="left"/>
                  </w:pPr>
                  <w:r>
                    <w:rPr>
                      <w:sz w:val="21"/>
                    </w:rPr>
                    <w:t>对居家养老从业人员开展服务知识基础、实操技巧、服务规范操作性的专业培训。</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各街道（镇）养老管理员培训、各街道（镇）服务机构管理人员培训、上门生活照料服务培训、助餐配餐服务培训、日间托管服务培训、医疗保健服务培训、康复护理服务培训、临时托养服务培训、文化娱乐服务培训、精神慰藉服务培训、临终关怀服务培训、安全援助服务培训。</w:t>
                  </w:r>
                </w:p>
              </w:tc>
              <w:tc>
                <w:tcPr>
                  <w:tcW w:type="dxa" w:w="764"/>
                  <w:tcBorders>
                    <w:top w:val="none" w:color="000000" w:sz="4"/>
                    <w:left w:val="single" w:color="000000" w:sz="8"/>
                    <w:bottom w:val="single" w:color="000000" w:sz="8"/>
                    <w:right w:val="single" w:color="000000" w:sz="8"/>
                  </w:tcBorders>
                  <w:vAlign w:val="top"/>
                </w:tcPr>
                <w:p>
                  <w:pPr>
                    <w:jc w:val="left"/>
                  </w:pPr>
                  <w:r>
                    <w:rPr>
                      <w:sz w:val="21"/>
                    </w:rPr>
                    <w:t>每年至少开展各镇街居家养老服务从业人员培训</w:t>
                  </w:r>
                  <w:r>
                    <w:rPr>
                      <w:sz w:val="21"/>
                    </w:rPr>
                    <w:t>15场，培训人次不少于500人次。</w:t>
                  </w:r>
                </w:p>
              </w:tc>
              <w:tc>
                <w:tcPr>
                  <w:tcW w:type="dxa" w:w="642"/>
                  <w:tcBorders>
                    <w:top w:val="none" w:color="000000" w:sz="4"/>
                    <w:left w:val="single" w:color="000000" w:sz="8"/>
                    <w:bottom w:val="single" w:color="000000" w:sz="8"/>
                    <w:right w:val="single" w:color="000000" w:sz="8"/>
                  </w:tcBorders>
                  <w:vAlign w:val="top"/>
                </w:tcPr>
                <w:p>
                  <w:pPr>
                    <w:jc w:val="center"/>
                  </w:pPr>
                  <w:r>
                    <w:rPr>
                      <w:sz w:val="21"/>
                    </w:rPr>
                    <w:t>4400</w:t>
                  </w:r>
                </w:p>
                <w:p>
                  <w:pPr>
                    <w:jc w:val="center"/>
                  </w:pPr>
                  <w:r>
                    <w:rPr>
                      <w:sz w:val="21"/>
                    </w:rPr>
                    <w:t>工时</w:t>
                  </w:r>
                </w:p>
              </w:tc>
              <w:tc>
                <w:tcPr>
                  <w:tcW w:type="dxa" w:w="541"/>
                  <w:tcBorders>
                    <w:top w:val="none" w:color="000000" w:sz="4"/>
                    <w:left w:val="single" w:color="000000" w:sz="8"/>
                    <w:bottom w:val="single" w:color="000000" w:sz="8"/>
                    <w:right w:val="single" w:color="000000" w:sz="8"/>
                  </w:tcBorders>
                  <w:vAlign w:val="top"/>
                </w:tcPr>
                <w:p>
                  <w:pPr>
                    <w:jc w:val="center"/>
                  </w:pPr>
                </w:p>
              </w:tc>
            </w:tr>
            <w:tr>
              <w:tc>
                <w:tcPr>
                  <w:tcW w:type="dxa" w:w="518"/>
                  <w:tcBorders>
                    <w:top w:val="none" w:color="000000" w:sz="4"/>
                    <w:left w:val="single" w:color="000000" w:sz="8"/>
                    <w:bottom w:val="single" w:color="000000" w:sz="8"/>
                    <w:right w:val="single" w:color="000000" w:sz="8"/>
                  </w:tcBorders>
                  <w:vAlign w:val="top"/>
                </w:tcPr>
                <w:p>
                  <w:pPr>
                    <w:jc w:val="center"/>
                  </w:pPr>
                  <w:r>
                    <w:rPr>
                      <w:sz w:val="21"/>
                    </w:rPr>
                    <w:t>2</w:t>
                  </w:r>
                </w:p>
              </w:tc>
              <w:tc>
                <w:tcPr>
                  <w:tcW w:type="dxa" w:w="788"/>
                  <w:tcBorders>
                    <w:top w:val="none" w:color="000000" w:sz="4"/>
                    <w:left w:val="single" w:color="000000" w:sz="8"/>
                    <w:bottom w:val="single" w:color="000000" w:sz="8"/>
                    <w:right w:val="single" w:color="000000" w:sz="8"/>
                  </w:tcBorders>
                  <w:vAlign w:val="top"/>
                </w:tcPr>
                <w:p>
                  <w:pPr>
                    <w:jc w:val="center"/>
                  </w:pPr>
                  <w:r>
                    <w:rPr>
                      <w:sz w:val="21"/>
                    </w:rPr>
                    <w:t>居家养老服务示范、指导</w:t>
                  </w:r>
                </w:p>
              </w:tc>
              <w:tc>
                <w:tcPr>
                  <w:tcW w:type="dxa" w:w="769"/>
                  <w:tcBorders>
                    <w:top w:val="none" w:color="000000" w:sz="4"/>
                    <w:left w:val="single" w:color="000000" w:sz="8"/>
                    <w:bottom w:val="single" w:color="000000" w:sz="8"/>
                    <w:right w:val="single" w:color="000000" w:sz="8"/>
                  </w:tcBorders>
                  <w:vAlign w:val="top"/>
                </w:tcPr>
                <w:p>
                  <w:pPr>
                    <w:jc w:val="left"/>
                  </w:pPr>
                  <w:r>
                    <w:rPr>
                      <w:sz w:val="21"/>
                    </w:rPr>
                    <w:t>居家养老服务示范、指导</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居家养老服务示范；开展全区居家养老服务工作的组织、统筹和指导，监督服务质量。</w:t>
                  </w:r>
                </w:p>
              </w:tc>
              <w:tc>
                <w:tcPr>
                  <w:tcW w:type="dxa" w:w="764"/>
                  <w:tcBorders>
                    <w:top w:val="none" w:color="000000" w:sz="4"/>
                    <w:left w:val="single" w:color="000000" w:sz="8"/>
                    <w:bottom w:val="single" w:color="000000" w:sz="8"/>
                    <w:right w:val="single" w:color="000000" w:sz="8"/>
                  </w:tcBorders>
                  <w:vAlign w:val="top"/>
                </w:tcPr>
                <w:p>
                  <w:pPr>
                    <w:jc w:val="left"/>
                  </w:pPr>
                  <w:r>
                    <w:rPr>
                      <w:sz w:val="21"/>
                    </w:rPr>
                    <w:t>每年至少开展</w:t>
                  </w:r>
                  <w:r>
                    <w:rPr>
                      <w:sz w:val="21"/>
                    </w:rPr>
                    <w:t>2次经验推广、政策宣传会，至少2场辖区内居家养老服务需求调查和满意度调查，每季度到访13个镇街居家养老综合服务平台指导或督导一次。监督指导（含到访抽查、电访等）不少于800人次。</w:t>
                  </w:r>
                </w:p>
              </w:tc>
              <w:tc>
                <w:tcPr>
                  <w:tcW w:type="dxa" w:w="642"/>
                  <w:tcBorders>
                    <w:top w:val="none" w:color="000000" w:sz="4"/>
                    <w:left w:val="single" w:color="000000" w:sz="8"/>
                    <w:bottom w:val="single" w:color="000000" w:sz="8"/>
                    <w:right w:val="single" w:color="000000" w:sz="8"/>
                  </w:tcBorders>
                  <w:vAlign w:val="top"/>
                </w:tcPr>
                <w:p>
                  <w:pPr>
                    <w:jc w:val="center"/>
                  </w:pPr>
                  <w:r>
                    <w:rPr>
                      <w:sz w:val="21"/>
                    </w:rPr>
                    <w:t>4500</w:t>
                  </w:r>
                </w:p>
                <w:p>
                  <w:pPr>
                    <w:jc w:val="center"/>
                  </w:pPr>
                  <w:r>
                    <w:rPr>
                      <w:sz w:val="21"/>
                    </w:rPr>
                    <w:t>工时</w:t>
                  </w:r>
                </w:p>
              </w:tc>
              <w:tc>
                <w:tcPr>
                  <w:tcW w:type="dxa" w:w="541"/>
                  <w:tcBorders>
                    <w:top w:val="none" w:color="000000" w:sz="4"/>
                    <w:left w:val="single" w:color="000000" w:sz="8"/>
                    <w:bottom w:val="single" w:color="000000" w:sz="8"/>
                    <w:right w:val="single" w:color="000000" w:sz="8"/>
                  </w:tcBorders>
                  <w:vAlign w:val="top"/>
                </w:tcPr>
                <w:p>
                  <w:pPr>
                    <w:jc w:val="center"/>
                  </w:pPr>
                </w:p>
              </w:tc>
            </w:tr>
            <w:tr>
              <w:tc>
                <w:tcPr>
                  <w:tcW w:type="dxa" w:w="518"/>
                  <w:tcBorders>
                    <w:top w:val="none" w:color="000000" w:sz="4"/>
                    <w:left w:val="single" w:color="000000" w:sz="8"/>
                    <w:bottom w:val="single" w:color="000000" w:sz="8"/>
                    <w:right w:val="single" w:color="000000" w:sz="8"/>
                  </w:tcBorders>
                  <w:vAlign w:val="top"/>
                </w:tcPr>
                <w:p>
                  <w:pPr>
                    <w:jc w:val="center"/>
                  </w:pPr>
                  <w:r>
                    <w:rPr>
                      <w:sz w:val="21"/>
                    </w:rPr>
                    <w:t>3</w:t>
                  </w:r>
                </w:p>
              </w:tc>
              <w:tc>
                <w:tcPr>
                  <w:tcW w:type="dxa" w:w="788"/>
                  <w:tcBorders>
                    <w:top w:val="none" w:color="000000" w:sz="4"/>
                    <w:left w:val="single" w:color="000000" w:sz="8"/>
                    <w:bottom w:val="single" w:color="000000" w:sz="8"/>
                    <w:right w:val="single" w:color="000000" w:sz="8"/>
                  </w:tcBorders>
                  <w:vAlign w:val="top"/>
                </w:tcPr>
                <w:p>
                  <w:pPr>
                    <w:jc w:val="center"/>
                  </w:pPr>
                  <w:r>
                    <w:rPr>
                      <w:sz w:val="21"/>
                    </w:rPr>
                    <w:t>养老服务技术支持</w:t>
                  </w:r>
                </w:p>
              </w:tc>
              <w:tc>
                <w:tcPr>
                  <w:tcW w:type="dxa" w:w="769"/>
                  <w:tcBorders>
                    <w:top w:val="none" w:color="000000" w:sz="4"/>
                    <w:left w:val="single" w:color="000000" w:sz="8"/>
                    <w:bottom w:val="single" w:color="000000" w:sz="8"/>
                    <w:right w:val="single" w:color="000000" w:sz="8"/>
                  </w:tcBorders>
                  <w:vAlign w:val="top"/>
                </w:tcPr>
                <w:p>
                  <w:pPr>
                    <w:jc w:val="left"/>
                  </w:pPr>
                  <w:r>
                    <w:rPr>
                      <w:sz w:val="21"/>
                    </w:rPr>
                    <w:t>提供居家养老服务产品、平台技术支持</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开展居家养老服务产品使用、平台操作技术支持。</w:t>
                  </w:r>
                </w:p>
              </w:tc>
              <w:tc>
                <w:tcPr>
                  <w:tcW w:type="dxa" w:w="764"/>
                  <w:tcBorders>
                    <w:top w:val="none" w:color="000000" w:sz="4"/>
                    <w:left w:val="single" w:color="000000" w:sz="8"/>
                    <w:bottom w:val="single" w:color="000000" w:sz="8"/>
                    <w:right w:val="single" w:color="000000" w:sz="8"/>
                  </w:tcBorders>
                  <w:vAlign w:val="top"/>
                </w:tcPr>
                <w:p>
                  <w:pPr>
                    <w:jc w:val="center"/>
                  </w:pPr>
                  <w:r>
                    <w:rPr>
                      <w:sz w:val="21"/>
                    </w:rPr>
                    <w:t>每年不少于</w:t>
                  </w:r>
                  <w:r>
                    <w:rPr>
                      <w:sz w:val="21"/>
                    </w:rPr>
                    <w:t>4次</w:t>
                  </w:r>
                </w:p>
              </w:tc>
              <w:tc>
                <w:tcPr>
                  <w:tcW w:type="dxa" w:w="642"/>
                  <w:tcBorders>
                    <w:top w:val="none" w:color="000000" w:sz="4"/>
                    <w:left w:val="single" w:color="000000" w:sz="8"/>
                    <w:bottom w:val="single" w:color="000000" w:sz="8"/>
                    <w:right w:val="single" w:color="000000" w:sz="8"/>
                  </w:tcBorders>
                  <w:vAlign w:val="top"/>
                </w:tcPr>
                <w:p>
                  <w:pPr>
                    <w:jc w:val="center"/>
                  </w:pPr>
                </w:p>
              </w:tc>
              <w:tc>
                <w:tcPr>
                  <w:tcW w:type="dxa" w:w="541"/>
                  <w:tcBorders>
                    <w:top w:val="none" w:color="000000" w:sz="4"/>
                    <w:left w:val="single" w:color="000000" w:sz="8"/>
                    <w:bottom w:val="single" w:color="000000" w:sz="8"/>
                    <w:right w:val="single" w:color="000000" w:sz="8"/>
                  </w:tcBorders>
                  <w:vAlign w:val="top"/>
                </w:tcPr>
                <w:p>
                  <w:pPr>
                    <w:jc w:val="center"/>
                  </w:pPr>
                </w:p>
              </w:tc>
            </w:tr>
            <w:tr>
              <w:tc>
                <w:tcPr>
                  <w:tcW w:type="dxa" w:w="518"/>
                  <w:tcBorders>
                    <w:top w:val="none" w:color="000000" w:sz="4"/>
                    <w:left w:val="single" w:color="000000" w:sz="8"/>
                    <w:bottom w:val="single" w:color="000000" w:sz="8"/>
                    <w:right w:val="single" w:color="000000" w:sz="8"/>
                  </w:tcBorders>
                  <w:vAlign w:val="top"/>
                </w:tcPr>
                <w:p>
                  <w:pPr>
                    <w:jc w:val="center"/>
                  </w:pPr>
                  <w:r>
                    <w:rPr>
                      <w:sz w:val="21"/>
                    </w:rPr>
                    <w:t>4</w:t>
                  </w:r>
                </w:p>
              </w:tc>
              <w:tc>
                <w:tcPr>
                  <w:tcW w:type="dxa" w:w="788"/>
                  <w:tcBorders>
                    <w:top w:val="none" w:color="000000" w:sz="4"/>
                    <w:left w:val="single" w:color="000000" w:sz="8"/>
                    <w:bottom w:val="single" w:color="000000" w:sz="8"/>
                    <w:right w:val="single" w:color="000000" w:sz="8"/>
                  </w:tcBorders>
                  <w:vAlign w:val="top"/>
                </w:tcPr>
                <w:p>
                  <w:pPr>
                    <w:jc w:val="center"/>
                  </w:pPr>
                  <w:r>
                    <w:rPr>
                      <w:sz w:val="21"/>
                    </w:rPr>
                    <w:t>养老服务区域资源统筹</w:t>
                  </w:r>
                </w:p>
              </w:tc>
              <w:tc>
                <w:tcPr>
                  <w:tcW w:type="dxa" w:w="769"/>
                  <w:tcBorders>
                    <w:top w:val="none" w:color="000000" w:sz="4"/>
                    <w:left w:val="single" w:color="000000" w:sz="8"/>
                    <w:bottom w:val="single" w:color="000000" w:sz="8"/>
                    <w:right w:val="single" w:color="000000" w:sz="8"/>
                  </w:tcBorders>
                  <w:vAlign w:val="top"/>
                </w:tcPr>
                <w:p>
                  <w:pPr>
                    <w:jc w:val="left"/>
                  </w:pPr>
                  <w:r>
                    <w:rPr>
                      <w:sz w:val="21"/>
                    </w:rPr>
                    <w:t>链接资源，协调全区养老资源统筹</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链接资源促进全区居家养老服务开展。</w:t>
                  </w:r>
                </w:p>
              </w:tc>
              <w:tc>
                <w:tcPr>
                  <w:tcW w:type="dxa" w:w="764"/>
                  <w:tcBorders>
                    <w:top w:val="none" w:color="000000" w:sz="4"/>
                    <w:left w:val="single" w:color="000000" w:sz="8"/>
                    <w:bottom w:val="single" w:color="000000" w:sz="8"/>
                    <w:right w:val="single" w:color="000000" w:sz="8"/>
                  </w:tcBorders>
                  <w:vAlign w:val="top"/>
                </w:tcPr>
                <w:p>
                  <w:pPr>
                    <w:jc w:val="center"/>
                  </w:pPr>
                  <w:r>
                    <w:rPr>
                      <w:sz w:val="21"/>
                    </w:rPr>
                    <w:t>每年不少于</w:t>
                  </w:r>
                  <w:r>
                    <w:rPr>
                      <w:sz w:val="21"/>
                    </w:rPr>
                    <w:t>4次</w:t>
                  </w:r>
                </w:p>
              </w:tc>
              <w:tc>
                <w:tcPr>
                  <w:tcW w:type="dxa" w:w="642"/>
                  <w:tcBorders>
                    <w:top w:val="none" w:color="000000" w:sz="4"/>
                    <w:left w:val="single" w:color="000000" w:sz="8"/>
                    <w:bottom w:val="single" w:color="000000" w:sz="8"/>
                    <w:right w:val="single" w:color="000000" w:sz="8"/>
                  </w:tcBorders>
                  <w:vAlign w:val="top"/>
                </w:tcPr>
                <w:p>
                  <w:pPr>
                    <w:jc w:val="center"/>
                  </w:pPr>
                </w:p>
              </w:tc>
              <w:tc>
                <w:tcPr>
                  <w:tcW w:type="dxa" w:w="541"/>
                  <w:tcBorders>
                    <w:top w:val="none" w:color="000000" w:sz="4"/>
                    <w:left w:val="single" w:color="000000" w:sz="8"/>
                    <w:bottom w:val="single" w:color="000000" w:sz="8"/>
                    <w:right w:val="single" w:color="000000" w:sz="8"/>
                  </w:tcBorders>
                  <w:vAlign w:val="top"/>
                </w:tcPr>
                <w:p>
                  <w:pPr>
                    <w:jc w:val="center"/>
                  </w:pP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5</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生活照料（通用服务）</w:t>
                  </w:r>
                </w:p>
              </w:tc>
              <w:tc>
                <w:tcPr>
                  <w:tcW w:type="dxa" w:w="769"/>
                  <w:vMerge w:val="restart"/>
                  <w:tcBorders>
                    <w:top w:val="none" w:color="000000" w:sz="4"/>
                    <w:left w:val="single" w:color="000000" w:sz="8"/>
                    <w:bottom w:val="single" w:color="000000" w:sz="8"/>
                    <w:right w:val="single" w:color="000000" w:sz="8"/>
                  </w:tcBorders>
                  <w:vAlign w:val="top"/>
                </w:tcPr>
                <w:p>
                  <w:pPr>
                    <w:jc w:val="center"/>
                  </w:pPr>
                  <w:r>
                    <w:rPr>
                      <w:sz w:val="21"/>
                    </w:rPr>
                    <w:t>助洁服务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1.居家清洁：对客厅、卧室、厨房、洗浴间、卫生间等居家环境进行清扫、清洁；</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每年至少为</w:t>
                  </w:r>
                  <w:r>
                    <w:rPr>
                      <w:sz w:val="21"/>
                    </w:rPr>
                    <w:t>30个有需要长者提供到户式服务，建立档案，服务人次不少于2000人次。</w:t>
                  </w:r>
                </w:p>
              </w:tc>
              <w:tc>
                <w:tcPr>
                  <w:tcW w:type="dxa" w:w="642"/>
                  <w:vMerge w:val="restart"/>
                  <w:tcBorders>
                    <w:top w:val="none" w:color="000000" w:sz="4"/>
                    <w:left w:val="single" w:color="000000" w:sz="8"/>
                    <w:bottom w:val="single" w:color="000000" w:sz="8"/>
                    <w:right w:val="single" w:color="000000" w:sz="8"/>
                  </w:tcBorders>
                  <w:vAlign w:val="top"/>
                </w:tcPr>
                <w:p>
                  <w:pPr>
                    <w:jc w:val="center"/>
                  </w:pPr>
                  <w:r>
                    <w:rPr>
                      <w:sz w:val="21"/>
                    </w:rPr>
                    <w:t>3000</w:t>
                  </w:r>
                </w:p>
                <w:p>
                  <w:pPr>
                    <w:jc w:val="center"/>
                  </w:pPr>
                  <w:r>
                    <w:rPr>
                      <w:sz w:val="21"/>
                    </w:rPr>
                    <w:t>工时</w:t>
                  </w:r>
                </w:p>
              </w:tc>
              <w:tc>
                <w:tcPr>
                  <w:tcW w:type="dxa" w:w="541"/>
                  <w:vMerge w:val="restart"/>
                  <w:tcBorders>
                    <w:top w:val="none" w:color="000000" w:sz="4"/>
                    <w:left w:val="single" w:color="000000" w:sz="8"/>
                    <w:bottom w:val="single" w:color="000000" w:sz="8"/>
                    <w:right w:val="single" w:color="000000" w:sz="8"/>
                  </w:tcBorders>
                  <w:vAlign w:val="top"/>
                </w:tcPr>
                <w:p>
                  <w:pPr>
                    <w:jc w:val="left"/>
                  </w:pPr>
                  <w:r>
                    <w:rPr>
                      <w:sz w:val="21"/>
                    </w:rPr>
                    <w:t>可由养老护理员或家政服务员提供服务。</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2.物品整理：整理床铺（铺床、叠被子）及其他物品。</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洗涤服务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清洗与晾晒衣物、床上用品（床单、被套、枕套）、窗帘、毛巾等。洗涤方式分为上门洗涤和集中送洗，大件、贵重衣物可采用集中送洗方式。</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陪伴就医</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代预约挂号、陪诊、协助与医生沟通、取药、缴费、陪同往返、协助出行等。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陪同外出</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户外活动陪伴，陪护行动不便的服务对象到户外活动、包括（但不限于）参加社区活动、散步、购物等。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上门做餐</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代买食材、清洗烹饪、协助进食、餐后卫生等。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代办服务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代预约挂号、银行打薄、排队；代缴纳水电、煤气、话费等；代收寄快递；代领物品；代送物品；代买生活必需品；协助报修设备及物品；协助申请相关事务等。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日常提示</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根据医嘱或家属要求按时提醒老年人吃药、取药，提醒就医或办理相关事务。</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情感关怀</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陪同聊天、定期探访（上门</w:t>
                  </w:r>
                  <w:r>
                    <w:rPr>
                      <w:sz w:val="21"/>
                    </w:rPr>
                    <w:t>/电访）</w:t>
                  </w:r>
                </w:p>
              </w:tc>
            </w:tr>
            <w:tr>
              <w:tc>
                <w:tcPr>
                  <w:tcW w:type="dxa" w:w="518"/>
                  <w:vMerge/>
                  <w:tcBorders>
                    <w:top w:val="none" w:color="000000" w:sz="4"/>
                    <w:left w:val="single" w:color="000000" w:sz="8"/>
                    <w:bottom w:val="single" w:color="000000" w:sz="8"/>
                    <w:right w:val="single" w:color="000000" w:sz="8"/>
                  </w:tcBorders>
                </w:tcP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生活照料（专业服务）</w:t>
                  </w:r>
                </w:p>
              </w:tc>
              <w:tc>
                <w:tcPr>
                  <w:tcW w:type="dxa" w:w="769"/>
                  <w:vMerge w:val="restart"/>
                  <w:tcBorders>
                    <w:top w:val="none" w:color="000000" w:sz="4"/>
                    <w:left w:val="single" w:color="000000" w:sz="8"/>
                    <w:bottom w:val="single" w:color="000000" w:sz="8"/>
                    <w:right w:val="single" w:color="000000" w:sz="8"/>
                  </w:tcBorders>
                  <w:vAlign w:val="top"/>
                </w:tcPr>
                <w:p>
                  <w:pPr>
                    <w:jc w:val="center"/>
                  </w:pPr>
                  <w:r>
                    <w:rPr>
                      <w:sz w:val="21"/>
                    </w:rPr>
                    <w:t>个人护理</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1.皮肤外用药物涂擦；留置尿管护理；人工肛门便袋护理；口腔清洁；协助翻身；褥疮预防；叩背排痰等；</w:t>
                  </w:r>
                </w:p>
              </w:tc>
              <w:tc>
                <w:tcPr>
                  <w:tcW w:type="dxa" w:w="764"/>
                  <w:vMerge/>
                  <w:tcBorders>
                    <w:top w:val="none" w:color="000000" w:sz="4"/>
                    <w:left w:val="single" w:color="000000" w:sz="8"/>
                    <w:bottom w:val="single" w:color="000000" w:sz="8"/>
                    <w:right w:val="single" w:color="000000" w:sz="8"/>
                  </w:tcBorders>
                </w:tcPr>
                <w:p/>
              </w:tc>
              <w:tc>
                <w:tcPr>
                  <w:tcW w:type="dxa" w:w="642"/>
                  <w:vMerge w:val="restart"/>
                  <w:tcBorders>
                    <w:top w:val="none" w:color="000000" w:sz="4"/>
                    <w:left w:val="single" w:color="000000" w:sz="8"/>
                    <w:bottom w:val="single" w:color="000000" w:sz="8"/>
                    <w:right w:val="single" w:color="000000" w:sz="8"/>
                  </w:tcBorders>
                  <w:vAlign w:val="top"/>
                </w:tcPr>
                <w:p>
                  <w:pPr>
                    <w:jc w:val="center"/>
                  </w:pPr>
                  <w:r>
                    <w:rPr>
                      <w:sz w:val="21"/>
                    </w:rPr>
                    <w:t>3000</w:t>
                  </w:r>
                </w:p>
                <w:p>
                  <w:pPr>
                    <w:jc w:val="center"/>
                  </w:pPr>
                  <w:r>
                    <w:rPr>
                      <w:sz w:val="21"/>
                    </w:rPr>
                    <w:t>工时</w:t>
                  </w:r>
                </w:p>
              </w:tc>
              <w:tc>
                <w:tcPr>
                  <w:tcW w:type="dxa" w:w="541"/>
                  <w:vMerge w:val="restart"/>
                  <w:tcBorders>
                    <w:top w:val="none" w:color="000000" w:sz="4"/>
                    <w:left w:val="single" w:color="000000" w:sz="8"/>
                    <w:bottom w:val="single" w:color="000000" w:sz="8"/>
                    <w:right w:val="single" w:color="000000" w:sz="8"/>
                  </w:tcBorders>
                  <w:vAlign w:val="top"/>
                </w:tcPr>
                <w:p>
                  <w:pPr>
                    <w:jc w:val="left"/>
                  </w:pPr>
                  <w:r>
                    <w:rPr>
                      <w:sz w:val="21"/>
                    </w:rPr>
                    <w:t>由养老护理员、康复治疗师、护士等专业人员提供服务。</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2.协助穿（脱）衣；洗脸；梳头；剪发；剃须；刷牙；漱口、洗手；洗足；会阴清洁；修剪指（趾）甲。</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转移护理</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协助床上移动；床上体位转换；轮椅转移；移动辅助器应用指导等。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排泄护理</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协助排便；更换一次性尿裤；会阴护理；留置尿管护理；人工肛门便袋护理等。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协助进餐</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喂食或帮助服务对象使用辅助器材进食，包括喂水、喂饭、鼻饲、喂药等。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助浴服务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洗头；洗澡（温水擦浴、沐浴）；床上浴、更换衣物</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助行服务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协助服务对象行走、外出、散步，协助其使用助行器</w:t>
                  </w:r>
                  <w:r>
                    <w:rPr>
                      <w:sz w:val="21"/>
                    </w:rPr>
                    <w:t>/步行器移动。</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其他护理</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睡眠照顾（协助脱去衣裤就寝，盖被，定时翻身）；热水袋保暖；更换床上用品。</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日常提示</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根据医嘱或家属要求按时提醒老年人吃药、取药，提醒就医或办理相关事宜。</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情感关怀</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陪同聊天、定期探访（上门</w:t>
                  </w:r>
                  <w:r>
                    <w:rPr>
                      <w:sz w:val="21"/>
                    </w:rPr>
                    <w:t>/电访）</w:t>
                  </w: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6</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助餐配餐</w:t>
                  </w:r>
                </w:p>
              </w:tc>
              <w:tc>
                <w:tcPr>
                  <w:tcW w:type="dxa" w:w="769"/>
                  <w:tcBorders>
                    <w:top w:val="none" w:color="000000" w:sz="4"/>
                    <w:left w:val="single" w:color="000000" w:sz="8"/>
                    <w:bottom w:val="single" w:color="000000" w:sz="8"/>
                    <w:right w:val="single" w:color="000000" w:sz="8"/>
                  </w:tcBorders>
                  <w:vAlign w:val="top"/>
                </w:tcPr>
                <w:p>
                  <w:pPr>
                    <w:jc w:val="center"/>
                  </w:pPr>
                  <w:r>
                    <w:rPr>
                      <w:sz w:val="21"/>
                    </w:rPr>
                    <w:t>集中用餐</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在社区长者饭堂集中用餐、打包外带</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每年日均就餐人数不少于</w:t>
                  </w:r>
                  <w:r>
                    <w:rPr>
                      <w:sz w:val="21"/>
                    </w:rPr>
                    <w:t>50人，提供不少于9000人次服务。</w:t>
                  </w:r>
                </w:p>
              </w:tc>
              <w:tc>
                <w:tcPr>
                  <w:tcW w:type="dxa" w:w="642"/>
                  <w:vMerge w:val="restart"/>
                  <w:tcBorders>
                    <w:top w:val="none" w:color="000000" w:sz="4"/>
                    <w:left w:val="single" w:color="000000" w:sz="8"/>
                    <w:bottom w:val="single" w:color="000000" w:sz="8"/>
                    <w:right w:val="single" w:color="000000" w:sz="8"/>
                  </w:tcBorders>
                  <w:vAlign w:val="top"/>
                </w:tcPr>
                <w:p>
                  <w:pPr>
                    <w:jc w:val="center"/>
                  </w:pPr>
                  <w:r>
                    <w:rPr>
                      <w:sz w:val="21"/>
                    </w:rPr>
                    <w:t>4000</w:t>
                  </w:r>
                </w:p>
                <w:p>
                  <w:pPr>
                    <w:jc w:val="center"/>
                  </w:pPr>
                  <w:r>
                    <w:rPr>
                      <w:sz w:val="21"/>
                    </w:rPr>
                    <w:t>工时</w:t>
                  </w:r>
                </w:p>
              </w:tc>
              <w:tc>
                <w:tcPr>
                  <w:tcW w:type="dxa" w:w="541"/>
                  <w:vMerge w:val="restart"/>
                  <w:tcBorders>
                    <w:top w:val="none" w:color="000000" w:sz="4"/>
                    <w:left w:val="single" w:color="000000" w:sz="8"/>
                    <w:bottom w:val="single" w:color="000000" w:sz="8"/>
                    <w:right w:val="single" w:color="000000" w:sz="8"/>
                  </w:tcBorders>
                  <w:vAlign w:val="top"/>
                </w:tcPr>
                <w:p>
                  <w:pPr>
                    <w:jc w:val="left"/>
                  </w:pPr>
                  <w:r>
                    <w:rPr>
                      <w:sz w:val="21"/>
                    </w:rPr>
                    <w:t>由助餐配餐点提供服务。</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上门送餐</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老年助餐配餐服务机构送餐到家服务；由居家服务员协助使用网络订餐；居家服务员代购餐后送餐上门。</w:t>
                  </w: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7</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康复护理</w:t>
                  </w:r>
                </w:p>
              </w:tc>
              <w:tc>
                <w:tcPr>
                  <w:tcW w:type="dxa" w:w="769"/>
                  <w:tcBorders>
                    <w:top w:val="none" w:color="000000" w:sz="4"/>
                    <w:left w:val="single" w:color="000000" w:sz="8"/>
                    <w:bottom w:val="single" w:color="000000" w:sz="8"/>
                    <w:right w:val="single" w:color="000000" w:sz="8"/>
                  </w:tcBorders>
                  <w:vAlign w:val="top"/>
                </w:tcPr>
                <w:p>
                  <w:pPr>
                    <w:jc w:val="center"/>
                  </w:pPr>
                  <w:r>
                    <w:rPr>
                      <w:sz w:val="21"/>
                    </w:rPr>
                    <w:t>康复咨询</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健康咨询、康复咨询、康复指引</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每年至少完成</w:t>
                  </w:r>
                  <w:r>
                    <w:rPr>
                      <w:sz w:val="21"/>
                    </w:rPr>
                    <w:t>20个长者的长期康复护理评估及建档，服务不少于700人次。</w:t>
                  </w:r>
                </w:p>
              </w:tc>
              <w:tc>
                <w:tcPr>
                  <w:tcW w:type="dxa" w:w="642"/>
                  <w:vMerge w:val="restart"/>
                  <w:tcBorders>
                    <w:top w:val="none" w:color="000000" w:sz="4"/>
                    <w:left w:val="single" w:color="000000" w:sz="8"/>
                    <w:bottom w:val="single" w:color="000000" w:sz="8"/>
                    <w:right w:val="single" w:color="000000" w:sz="8"/>
                  </w:tcBorders>
                  <w:vAlign w:val="top"/>
                </w:tcPr>
                <w:p>
                  <w:pPr>
                    <w:jc w:val="center"/>
                  </w:pPr>
                  <w:r>
                    <w:rPr>
                      <w:sz w:val="21"/>
                    </w:rPr>
                    <w:t>1000</w:t>
                  </w:r>
                </w:p>
                <w:p>
                  <w:pPr>
                    <w:jc w:val="center"/>
                  </w:pPr>
                  <w:r>
                    <w:rPr>
                      <w:sz w:val="21"/>
                    </w:rPr>
                    <w:t>工时</w:t>
                  </w:r>
                </w:p>
              </w:tc>
              <w:tc>
                <w:tcPr>
                  <w:tcW w:type="dxa" w:w="541"/>
                  <w:vMerge w:val="restart"/>
                  <w:tcBorders>
                    <w:top w:val="none" w:color="000000" w:sz="4"/>
                    <w:left w:val="single" w:color="000000" w:sz="8"/>
                    <w:bottom w:val="single" w:color="000000" w:sz="8"/>
                    <w:right w:val="single" w:color="000000" w:sz="8"/>
                  </w:tcBorders>
                  <w:vAlign w:val="top"/>
                </w:tcPr>
                <w:p>
                  <w:pPr>
                    <w:jc w:val="center"/>
                  </w:pPr>
                  <w:r>
                    <w:rPr>
                      <w:sz w:val="21"/>
                    </w:rPr>
                    <w:t>由康复治疗师、执业护士、执业医师提供服务。</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器材锻炼</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安全性高、操作简便、老人可自行开展的一般器材锻炼（如按摩椅、手指训练器、拼图、握力器等）。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康复训练</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肢体类康复训练（如腰椎康复训练、关节放松训练等）、认知感官类训练（如记忆力训练、认知测试等）。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康复理疗</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针灸理疗、穴位针灸、足部理疗、器械按摩、中风物理治疗、颈肩推拿、按摩推拿、拔罐刮痧</w:t>
                  </w: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8</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医疗保健</w:t>
                  </w:r>
                </w:p>
              </w:tc>
              <w:tc>
                <w:tcPr>
                  <w:tcW w:type="dxa" w:w="769"/>
                  <w:tcBorders>
                    <w:top w:val="none" w:color="000000" w:sz="4"/>
                    <w:left w:val="single" w:color="000000" w:sz="8"/>
                    <w:bottom w:val="single" w:color="000000" w:sz="8"/>
                    <w:right w:val="single" w:color="000000" w:sz="8"/>
                  </w:tcBorders>
                  <w:vAlign w:val="top"/>
                </w:tcPr>
                <w:p>
                  <w:pPr>
                    <w:jc w:val="center"/>
                  </w:pPr>
                  <w:r>
                    <w:rPr>
                      <w:sz w:val="21"/>
                    </w:rPr>
                    <w:t>健康档案</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建立健康档案，进行病历记录、个人药物记录、体检记录等，定时跟踪健康情况。</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每年至少完成</w:t>
                  </w:r>
                  <w:r>
                    <w:rPr>
                      <w:sz w:val="21"/>
                    </w:rPr>
                    <w:t>150个长者的综合健康评估及建档，服务不少于700人次。</w:t>
                  </w:r>
                </w:p>
              </w:tc>
              <w:tc>
                <w:tcPr>
                  <w:tcW w:type="dxa" w:w="642"/>
                  <w:vMerge w:val="restart"/>
                  <w:tcBorders>
                    <w:top w:val="none" w:color="000000" w:sz="4"/>
                    <w:left w:val="single" w:color="000000" w:sz="8"/>
                    <w:bottom w:val="single" w:color="000000" w:sz="8"/>
                    <w:right w:val="single" w:color="000000" w:sz="8"/>
                  </w:tcBorders>
                  <w:vAlign w:val="top"/>
                </w:tcPr>
                <w:p>
                  <w:pPr>
                    <w:jc w:val="center"/>
                  </w:pPr>
                  <w:r>
                    <w:rPr>
                      <w:sz w:val="21"/>
                    </w:rPr>
                    <w:t>1200</w:t>
                  </w:r>
                </w:p>
                <w:p>
                  <w:pPr>
                    <w:jc w:val="center"/>
                  </w:pPr>
                  <w:r>
                    <w:rPr>
                      <w:sz w:val="21"/>
                    </w:rPr>
                    <w:t>工时</w:t>
                  </w:r>
                </w:p>
              </w:tc>
              <w:tc>
                <w:tcPr>
                  <w:tcW w:type="dxa" w:w="541"/>
                  <w:vMerge w:val="restart"/>
                  <w:tcBorders>
                    <w:top w:val="none" w:color="000000" w:sz="4"/>
                    <w:left w:val="single" w:color="000000" w:sz="8"/>
                    <w:bottom w:val="single" w:color="000000" w:sz="8"/>
                    <w:right w:val="single" w:color="000000" w:sz="8"/>
                  </w:tcBorders>
                  <w:vAlign w:val="top"/>
                </w:tcPr>
                <w:p>
                  <w:pPr>
                    <w:jc w:val="left"/>
                  </w:pPr>
                  <w:r>
                    <w:rPr>
                      <w:sz w:val="21"/>
                    </w:rPr>
                    <w:t>由专业医疗机构、医护人员提供。</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val="restart"/>
                  <w:tcBorders>
                    <w:top w:val="none" w:color="000000" w:sz="4"/>
                    <w:left w:val="single" w:color="000000" w:sz="8"/>
                    <w:bottom w:val="single" w:color="000000" w:sz="8"/>
                    <w:right w:val="single" w:color="000000" w:sz="8"/>
                  </w:tcBorders>
                  <w:vAlign w:val="top"/>
                </w:tcPr>
                <w:p>
                  <w:pPr>
                    <w:jc w:val="center"/>
                  </w:pPr>
                  <w:r>
                    <w:rPr>
                      <w:sz w:val="21"/>
                    </w:rPr>
                    <w:t>预防保健</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1.提供健康咨询、饮食咨询、营养指导、锻炼指导、活动指导服务。</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2.用药指导与用药观察，日常提示吃药、取药。</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3.健康宣教、保健知识讲座、保健学习及相关的小组活动。</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4.社区义诊</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基础监测</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常规生理指数监测，如体温、血压、心率、呼吸、血糖、体重等。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健康体检</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常规体格检查、血常规、尿常规、大便常规、肝功能、肾功能、空腹血糖、血脂和心电图检测等项目。</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医疗护理</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鼻饲、物理降温、导尿、压疮护理、创口换药、吸氧、造口护理、其他专业护理项目。</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家庭病床</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家庭医生、上门巡诊等</w:t>
                  </w: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9</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文化娱乐</w:t>
                  </w:r>
                </w:p>
              </w:tc>
              <w:tc>
                <w:tcPr>
                  <w:tcW w:type="dxa" w:w="769"/>
                  <w:tcBorders>
                    <w:top w:val="none" w:color="000000" w:sz="4"/>
                    <w:left w:val="single" w:color="000000" w:sz="8"/>
                    <w:bottom w:val="single" w:color="000000" w:sz="8"/>
                    <w:right w:val="single" w:color="000000" w:sz="8"/>
                  </w:tcBorders>
                  <w:vAlign w:val="top"/>
                </w:tcPr>
                <w:p>
                  <w:pPr>
                    <w:jc w:val="center"/>
                  </w:pPr>
                  <w:r>
                    <w:rPr>
                      <w:sz w:val="21"/>
                    </w:rPr>
                    <w:t>娱乐活动</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如棋牌、歌舞、打球、书画、阅读、太极、健康操、八段锦、茶话会、生日会、游园会等。</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每年至少服务</w:t>
                  </w:r>
                  <w:r>
                    <w:rPr>
                      <w:sz w:val="21"/>
                    </w:rPr>
                    <w:t>2000人次。</w:t>
                  </w:r>
                </w:p>
              </w:tc>
              <w:tc>
                <w:tcPr>
                  <w:tcW w:type="dxa" w:w="642"/>
                  <w:vMerge w:val="restart"/>
                  <w:tcBorders>
                    <w:top w:val="none" w:color="000000" w:sz="4"/>
                    <w:left w:val="single" w:color="000000" w:sz="8"/>
                    <w:bottom w:val="single" w:color="000000" w:sz="8"/>
                    <w:right w:val="single" w:color="000000" w:sz="8"/>
                  </w:tcBorders>
                  <w:vAlign w:val="top"/>
                </w:tcPr>
                <w:p>
                  <w:pPr>
                    <w:jc w:val="center"/>
                  </w:pPr>
                  <w:r>
                    <w:rPr>
                      <w:sz w:val="21"/>
                    </w:rPr>
                    <w:t>1838</w:t>
                  </w:r>
                </w:p>
                <w:p>
                  <w:pPr>
                    <w:jc w:val="center"/>
                  </w:pPr>
                  <w:r>
                    <w:rPr>
                      <w:sz w:val="21"/>
                    </w:rPr>
                    <w:t>工时</w:t>
                  </w:r>
                </w:p>
              </w:tc>
              <w:tc>
                <w:tcPr>
                  <w:tcW w:type="dxa" w:w="541"/>
                  <w:vMerge w:val="restart"/>
                  <w:tcBorders>
                    <w:top w:val="none" w:color="000000" w:sz="4"/>
                    <w:left w:val="single" w:color="000000" w:sz="8"/>
                    <w:bottom w:val="single" w:color="000000" w:sz="8"/>
                    <w:right w:val="single" w:color="000000" w:sz="8"/>
                  </w:tcBorders>
                  <w:vAlign w:val="top"/>
                </w:tcPr>
                <w:p>
                  <w:pPr>
                    <w:jc w:val="center"/>
                  </w:pP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老年教育</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老年课堂，如钢琴、摄影、书法绘画、英语、计算机、编织、手工等。</w:t>
                  </w: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10</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安全援助</w:t>
                  </w:r>
                </w:p>
              </w:tc>
              <w:tc>
                <w:tcPr>
                  <w:tcW w:type="dxa" w:w="769"/>
                  <w:tcBorders>
                    <w:top w:val="none" w:color="000000" w:sz="4"/>
                    <w:left w:val="single" w:color="000000" w:sz="8"/>
                    <w:bottom w:val="single" w:color="000000" w:sz="8"/>
                    <w:right w:val="single" w:color="000000" w:sz="8"/>
                  </w:tcBorders>
                  <w:vAlign w:val="top"/>
                </w:tcPr>
                <w:p>
                  <w:pPr>
                    <w:jc w:val="center"/>
                  </w:pPr>
                  <w:r>
                    <w:rPr>
                      <w:sz w:val="21"/>
                    </w:rPr>
                    <w:t>紧急呼援</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主要指平安通服务，包括紧急呼援服务、定位服务、咨询转介服务、心理慰藉、定期关怀服务、提示服务等。</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每年至少服务</w:t>
                  </w:r>
                  <w:r>
                    <w:rPr>
                      <w:sz w:val="21"/>
                    </w:rPr>
                    <w:t>2400人次。</w:t>
                  </w:r>
                </w:p>
              </w:tc>
              <w:tc>
                <w:tcPr>
                  <w:tcW w:type="dxa" w:w="642"/>
                  <w:tcBorders>
                    <w:top w:val="none" w:color="000000" w:sz="4"/>
                    <w:left w:val="single" w:color="000000" w:sz="8"/>
                    <w:bottom w:val="single" w:color="000000" w:sz="8"/>
                    <w:right w:val="single" w:color="000000" w:sz="8"/>
                  </w:tcBorders>
                  <w:vAlign w:val="top"/>
                </w:tcPr>
                <w:p>
                  <w:pPr>
                    <w:jc w:val="center"/>
                  </w:pPr>
                  <w:r>
                    <w:rPr>
                      <w:sz w:val="21"/>
                    </w:rPr>
                    <w:t>600工时</w:t>
                  </w:r>
                </w:p>
              </w:tc>
              <w:tc>
                <w:tcPr>
                  <w:tcW w:type="dxa" w:w="541"/>
                  <w:tcBorders>
                    <w:top w:val="none" w:color="000000" w:sz="4"/>
                    <w:left w:val="single" w:color="000000" w:sz="8"/>
                    <w:bottom w:val="single" w:color="000000" w:sz="8"/>
                    <w:right w:val="single" w:color="000000" w:sz="8"/>
                  </w:tcBorders>
                  <w:vAlign w:val="top"/>
                </w:tcPr>
                <w:p>
                  <w:pPr>
                    <w:jc w:val="left"/>
                  </w:pPr>
                  <w:r>
                    <w:rPr>
                      <w:sz w:val="21"/>
                    </w:rPr>
                    <w:t>由平安通服务机构提供服务，服务机构需与平安通服务公司进行对接</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定期巡访</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定期上门查看、定期电话查询，协助专业人员检查服务对象水电煤等情况，排除安全隐患；遇恶劣天气提醒服务对象注意安全。</w:t>
                  </w:r>
                </w:p>
              </w:tc>
              <w:tc>
                <w:tcPr>
                  <w:tcW w:type="dxa" w:w="764"/>
                  <w:vMerge/>
                  <w:tcBorders>
                    <w:top w:val="none" w:color="000000" w:sz="4"/>
                    <w:left w:val="single" w:color="000000" w:sz="8"/>
                    <w:bottom w:val="single" w:color="000000" w:sz="8"/>
                    <w:right w:val="single" w:color="000000" w:sz="8"/>
                  </w:tcBorders>
                </w:tcPr>
                <w:p/>
              </w:tc>
              <w:tc>
                <w:tcPr>
                  <w:tcW w:type="dxa" w:w="642"/>
                  <w:tcBorders>
                    <w:top w:val="none" w:color="000000" w:sz="4"/>
                    <w:left w:val="single" w:color="000000" w:sz="8"/>
                    <w:bottom w:val="single" w:color="000000" w:sz="8"/>
                    <w:right w:val="single" w:color="000000" w:sz="8"/>
                  </w:tcBorders>
                  <w:vAlign w:val="top"/>
                </w:tcPr>
                <w:p>
                  <w:pPr>
                    <w:jc w:val="center"/>
                  </w:pPr>
                </w:p>
              </w:tc>
              <w:tc>
                <w:tcPr>
                  <w:tcW w:type="dxa" w:w="541"/>
                  <w:tcBorders>
                    <w:top w:val="none" w:color="000000" w:sz="4"/>
                    <w:left w:val="single" w:color="000000" w:sz="8"/>
                    <w:bottom w:val="single" w:color="000000" w:sz="8"/>
                    <w:right w:val="single" w:color="000000" w:sz="8"/>
                  </w:tcBorders>
                  <w:vAlign w:val="top"/>
                </w:tcPr>
                <w:p>
                  <w:pPr>
                    <w:jc w:val="center"/>
                  </w:pP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11</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老年用品服务</w:t>
                  </w:r>
                </w:p>
              </w:tc>
              <w:tc>
                <w:tcPr>
                  <w:tcW w:type="dxa" w:w="769"/>
                  <w:tcBorders>
                    <w:top w:val="none" w:color="000000" w:sz="4"/>
                    <w:left w:val="single" w:color="000000" w:sz="8"/>
                    <w:bottom w:val="single" w:color="000000" w:sz="8"/>
                    <w:right w:val="single" w:color="000000" w:sz="8"/>
                  </w:tcBorders>
                  <w:vAlign w:val="top"/>
                </w:tcPr>
                <w:p>
                  <w:pPr>
                    <w:jc w:val="center"/>
                  </w:pPr>
                  <w:r>
                    <w:rPr>
                      <w:sz w:val="21"/>
                    </w:rPr>
                    <w:t>展示与咨询</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拐杖、轮椅、坐便器、助行器、生活辅助器具等老年用品展示与介绍。</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每年服务不少于</w:t>
                  </w:r>
                  <w:r>
                    <w:rPr>
                      <w:sz w:val="21"/>
                    </w:rPr>
                    <w:t>200人次。</w:t>
                  </w:r>
                </w:p>
              </w:tc>
              <w:tc>
                <w:tcPr>
                  <w:tcW w:type="dxa" w:w="642"/>
                  <w:vMerge w:val="restart"/>
                  <w:tcBorders>
                    <w:top w:val="none" w:color="000000" w:sz="4"/>
                    <w:left w:val="single" w:color="000000" w:sz="8"/>
                    <w:bottom w:val="single" w:color="000000" w:sz="8"/>
                    <w:right w:val="single" w:color="000000" w:sz="8"/>
                  </w:tcBorders>
                  <w:vAlign w:val="top"/>
                </w:tcPr>
                <w:p>
                  <w:pPr>
                    <w:jc w:val="center"/>
                  </w:pPr>
                  <w:r>
                    <w:rPr>
                      <w:sz w:val="21"/>
                    </w:rPr>
                    <w:t>500工时</w:t>
                  </w:r>
                </w:p>
              </w:tc>
              <w:tc>
                <w:tcPr>
                  <w:tcW w:type="dxa" w:w="541"/>
                  <w:vMerge w:val="restart"/>
                  <w:tcBorders>
                    <w:top w:val="none" w:color="000000" w:sz="4"/>
                    <w:left w:val="single" w:color="000000" w:sz="8"/>
                    <w:bottom w:val="single" w:color="000000" w:sz="8"/>
                    <w:right w:val="single" w:color="000000" w:sz="8"/>
                  </w:tcBorders>
                  <w:vAlign w:val="top"/>
                </w:tcPr>
                <w:p>
                  <w:pPr>
                    <w:jc w:val="left"/>
                  </w:pP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租赁与回收</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助行器（四脚拐杖、三脚拐杖）、轮椅、代步车、护理床、防褥疮床垫、床面桌、制氧机、助力转移车、洗澡椅、斜躺椅、坐便椅等辅具租赁。</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捐赠与受赠</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老年用品、物资捐赠与受赠</w:t>
                  </w: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12</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日间托管</w:t>
                  </w:r>
                </w:p>
              </w:tc>
              <w:tc>
                <w:tcPr>
                  <w:tcW w:type="dxa" w:w="769"/>
                  <w:vMerge w:val="restart"/>
                  <w:tcBorders>
                    <w:top w:val="none" w:color="000000" w:sz="4"/>
                    <w:left w:val="single" w:color="000000" w:sz="8"/>
                    <w:bottom w:val="single" w:color="000000" w:sz="8"/>
                    <w:right w:val="single" w:color="000000" w:sz="8"/>
                  </w:tcBorders>
                  <w:vAlign w:val="top"/>
                </w:tcPr>
                <w:p>
                  <w:pPr>
                    <w:jc w:val="center"/>
                  </w:pPr>
                  <w:r>
                    <w:rPr>
                      <w:sz w:val="21"/>
                    </w:rPr>
                    <w:t>依托社区服务资源，在社区服务场所内为失能（失智）及日常生活需要照料的老年人提供助餐配餐、康复护理、医疗保健和文化娱乐等日间照料服务。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助餐配餐：午餐</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每年至少为</w:t>
                  </w:r>
                  <w:r>
                    <w:rPr>
                      <w:sz w:val="21"/>
                    </w:rPr>
                    <w:t>10个日托对象提供服务，服务500人次。</w:t>
                  </w:r>
                </w:p>
              </w:tc>
              <w:tc>
                <w:tcPr>
                  <w:tcW w:type="dxa" w:w="642"/>
                  <w:vMerge w:val="restart"/>
                  <w:tcBorders>
                    <w:top w:val="none" w:color="000000" w:sz="4"/>
                    <w:left w:val="single" w:color="000000" w:sz="8"/>
                    <w:bottom w:val="single" w:color="000000" w:sz="8"/>
                    <w:right w:val="single" w:color="000000" w:sz="8"/>
                  </w:tcBorders>
                  <w:vAlign w:val="top"/>
                </w:tcPr>
                <w:p>
                  <w:pPr>
                    <w:jc w:val="center"/>
                  </w:pPr>
                  <w:r>
                    <w:rPr>
                      <w:sz w:val="21"/>
                    </w:rPr>
                    <w:t>1000工时</w:t>
                  </w:r>
                </w:p>
              </w:tc>
              <w:tc>
                <w:tcPr>
                  <w:tcW w:type="dxa" w:w="541"/>
                  <w:vMerge w:val="restart"/>
                  <w:tcBorders>
                    <w:top w:val="none" w:color="000000" w:sz="4"/>
                    <w:left w:val="single" w:color="000000" w:sz="8"/>
                    <w:bottom w:val="single" w:color="000000" w:sz="8"/>
                    <w:right w:val="single" w:color="000000" w:sz="8"/>
                  </w:tcBorders>
                  <w:vAlign w:val="top"/>
                </w:tcPr>
                <w:p>
                  <w:pPr>
                    <w:jc w:val="center"/>
                  </w:pP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康复训练：使用中心器械：步行器、固定单车、手臂滑轮、平衡杠、肋木、扶梯、手指训练器等器械开展的康复或保健训练。</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健康管理：体温、血压、血糖监测，健康操运动等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文化娱乐：棋牌、歌舞、打球、绘画、看书、兴趣学习等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午间休息：提供床位</w:t>
                  </w:r>
                </w:p>
              </w:tc>
            </w:tr>
            <w:tr>
              <w:tc>
                <w:tcPr>
                  <w:tcW w:type="dxa" w:w="518"/>
                  <w:vMerge w:val="restart"/>
                  <w:tcBorders>
                    <w:top w:val="none" w:color="000000" w:sz="4"/>
                    <w:left w:val="single" w:color="000000" w:sz="8"/>
                    <w:bottom w:val="single" w:color="000000" w:sz="8"/>
                    <w:right w:val="single" w:color="000000" w:sz="8"/>
                  </w:tcBorders>
                  <w:shd w:fill="FFFFFF"/>
                  <w:vAlign w:val="top"/>
                </w:tcPr>
                <w:p>
                  <w:pPr>
                    <w:jc w:val="center"/>
                  </w:pPr>
                  <w:r>
                    <w:rPr>
                      <w:sz w:val="21"/>
                    </w:rPr>
                    <w:t>13</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临时托养</w:t>
                  </w:r>
                </w:p>
              </w:tc>
              <w:tc>
                <w:tcPr>
                  <w:tcW w:type="dxa" w:w="769"/>
                  <w:vMerge w:val="restart"/>
                  <w:tcBorders>
                    <w:top w:val="none" w:color="000000" w:sz="4"/>
                    <w:left w:val="single" w:color="000000" w:sz="8"/>
                    <w:bottom w:val="single" w:color="000000" w:sz="8"/>
                    <w:right w:val="single" w:color="000000" w:sz="8"/>
                  </w:tcBorders>
                  <w:shd w:fill="FFFFFF"/>
                  <w:vAlign w:val="top"/>
                </w:tcPr>
                <w:p>
                  <w:pPr>
                    <w:jc w:val="center"/>
                  </w:pPr>
                  <w:r>
                    <w:rPr>
                      <w:sz w:val="21"/>
                    </w:rPr>
                    <w:t>依托社区服务资源，在社区服务场所内为失能、半失能及日常生活需要一定照料的老年人提供助餐配餐、个人护理、康复训练、文化娱乐、夜间住宿等服务。</w:t>
                  </w:r>
                </w:p>
              </w:tc>
              <w:tc>
                <w:tcPr>
                  <w:tcW w:type="dxa" w:w="1573"/>
                  <w:tcBorders>
                    <w:top w:val="none" w:color="000000" w:sz="4"/>
                    <w:left w:val="single" w:color="000000" w:sz="8"/>
                    <w:bottom w:val="single" w:color="000000" w:sz="8"/>
                    <w:right w:val="single" w:color="000000" w:sz="8"/>
                  </w:tcBorders>
                  <w:shd w:fill="FFFFFF"/>
                  <w:vAlign w:val="top"/>
                </w:tcPr>
                <w:p>
                  <w:pPr>
                    <w:jc w:val="center"/>
                  </w:pPr>
                  <w:r>
                    <w:rPr>
                      <w:sz w:val="21"/>
                    </w:rPr>
                    <w:t>助餐配餐：早餐、午餐、晚餐</w:t>
                  </w:r>
                </w:p>
              </w:tc>
              <w:tc>
                <w:tcPr>
                  <w:tcW w:type="dxa" w:w="764"/>
                  <w:vMerge w:val="restart"/>
                  <w:tcBorders>
                    <w:top w:val="none" w:color="000000" w:sz="4"/>
                    <w:left w:val="single" w:color="000000" w:sz="8"/>
                    <w:bottom w:val="single" w:color="000000" w:sz="8"/>
                    <w:right w:val="single" w:color="000000" w:sz="8"/>
                  </w:tcBorders>
                  <w:shd w:fill="FFFFFF"/>
                  <w:vAlign w:val="top"/>
                </w:tcPr>
                <w:p>
                  <w:pPr>
                    <w:jc w:val="center"/>
                  </w:pPr>
                  <w:r>
                    <w:rPr>
                      <w:sz w:val="21"/>
                    </w:rPr>
                    <w:t>按需开展。</w:t>
                  </w:r>
                </w:p>
              </w:tc>
              <w:tc>
                <w:tcPr>
                  <w:tcW w:type="dxa" w:w="642"/>
                  <w:vMerge w:val="restart"/>
                  <w:tcBorders>
                    <w:top w:val="none" w:color="000000" w:sz="4"/>
                    <w:left w:val="single" w:color="000000" w:sz="8"/>
                    <w:bottom w:val="single" w:color="000000" w:sz="8"/>
                    <w:right w:val="single" w:color="000000" w:sz="8"/>
                  </w:tcBorders>
                  <w:shd w:fill="FFFFFF"/>
                  <w:vAlign w:val="top"/>
                </w:tcPr>
                <w:p>
                  <w:pPr>
                    <w:jc w:val="center"/>
                  </w:pPr>
                  <w:r>
                    <w:rPr>
                      <w:sz w:val="21"/>
                    </w:rPr>
                    <w:t>500工时</w:t>
                  </w:r>
                </w:p>
              </w:tc>
              <w:tc>
                <w:tcPr>
                  <w:tcW w:type="dxa" w:w="541"/>
                  <w:vMerge w:val="restart"/>
                  <w:tcBorders>
                    <w:top w:val="none" w:color="000000" w:sz="4"/>
                    <w:left w:val="single" w:color="000000" w:sz="8"/>
                    <w:bottom w:val="single" w:color="000000" w:sz="8"/>
                    <w:right w:val="single" w:color="000000" w:sz="8"/>
                  </w:tcBorders>
                  <w:shd w:fill="FFFFFF"/>
                  <w:vAlign w:val="top"/>
                </w:tcPr>
                <w:p>
                  <w:pPr>
                    <w:jc w:val="center"/>
                  </w:pP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shd w:fill="FFFFFF"/>
                  <w:vAlign w:val="top"/>
                </w:tcPr>
                <w:p>
                  <w:pPr>
                    <w:jc w:val="center"/>
                  </w:pPr>
                  <w:r>
                    <w:rPr>
                      <w:sz w:val="21"/>
                    </w:rPr>
                    <w:t>个人护理：晨间护理；晚间护理；皮肤外用药物涂擦；留置尿管护理；人工肛门便袋护理；协助穿（脱）衣；洗头；洗脸；梳头；剃须；刷牙；漱口；口腔清洁；洗手；洗足；洗澡；床上擦浴；女性会阴清洁；修剪指（趾）甲；褥疮预防；叩背排痰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shd w:fill="FFFFFF"/>
                  <w:vAlign w:val="top"/>
                </w:tcPr>
                <w:p>
                  <w:pPr>
                    <w:jc w:val="center"/>
                  </w:pPr>
                  <w:r>
                    <w:rPr>
                      <w:sz w:val="21"/>
                    </w:rPr>
                    <w:t>康复训练：使用中心器械：步行器、固定单车、手臂滑轮、平衡杠、肋木、扶梯、手指训练器等器械开展的康复或训练。</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shd w:fill="FFFFFF"/>
                  <w:vAlign w:val="top"/>
                </w:tcPr>
                <w:p>
                  <w:pPr>
                    <w:jc w:val="center"/>
                  </w:pPr>
                  <w:r>
                    <w:rPr>
                      <w:sz w:val="21"/>
                    </w:rPr>
                    <w:t>文化娱乐：棋牌、歌舞、打球、绘画、看书、兴趣学习等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shd w:fill="FFFFFF"/>
                  <w:vAlign w:val="top"/>
                </w:tcPr>
                <w:p>
                  <w:pPr>
                    <w:jc w:val="center"/>
                  </w:pPr>
                  <w:r>
                    <w:rPr>
                      <w:sz w:val="21"/>
                    </w:rPr>
                    <w:t>医疗保健：体温、心率、血压、血糖监测，健康操运动、用药等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shd w:fill="FFFFFF"/>
                  <w:vAlign w:val="top"/>
                </w:tcPr>
                <w:p>
                  <w:pPr>
                    <w:jc w:val="center"/>
                  </w:pPr>
                  <w:r>
                    <w:rPr>
                      <w:sz w:val="21"/>
                    </w:rPr>
                    <w:t>夜间住宿：提供床位</w:t>
                  </w:r>
                </w:p>
              </w:tc>
            </w:tr>
            <w:tr>
              <w:tc>
                <w:tcPr>
                  <w:tcW w:type="dxa" w:w="518"/>
                  <w:tcBorders>
                    <w:top w:val="none" w:color="000000" w:sz="4"/>
                    <w:left w:val="single" w:color="000000" w:sz="8"/>
                    <w:bottom w:val="single" w:color="000000" w:sz="8"/>
                    <w:right w:val="single" w:color="000000" w:sz="8"/>
                  </w:tcBorders>
                  <w:shd w:fill="FFFFFF"/>
                  <w:vAlign w:val="top"/>
                </w:tcPr>
                <w:p>
                  <w:pPr>
                    <w:jc w:val="center"/>
                  </w:pPr>
                  <w:r>
                    <w:rPr>
                      <w:sz w:val="21"/>
                    </w:rPr>
                    <w:t>14</w:t>
                  </w:r>
                </w:p>
              </w:tc>
              <w:tc>
                <w:tcPr>
                  <w:tcW w:type="dxa" w:w="788"/>
                  <w:tcBorders>
                    <w:top w:val="none" w:color="000000" w:sz="4"/>
                    <w:left w:val="single" w:color="000000" w:sz="8"/>
                    <w:bottom w:val="single" w:color="000000" w:sz="8"/>
                    <w:right w:val="single" w:color="000000" w:sz="8"/>
                  </w:tcBorders>
                  <w:vAlign w:val="top"/>
                </w:tcPr>
                <w:p>
                  <w:pPr>
                    <w:jc w:val="center"/>
                  </w:pPr>
                  <w:r>
                    <w:rPr>
                      <w:sz w:val="21"/>
                    </w:rPr>
                    <w:t>养老</w:t>
                  </w:r>
                  <w:r>
                    <w:br/>
                  </w:r>
                  <w:r>
                    <w:rPr>
                      <w:sz w:val="21"/>
                    </w:rPr>
                    <w:t>服务</w:t>
                  </w:r>
                  <w:r>
                    <w:br/>
                  </w:r>
                  <w:r>
                    <w:rPr>
                      <w:sz w:val="21"/>
                    </w:rPr>
                    <w:t>向导</w:t>
                  </w:r>
                </w:p>
              </w:tc>
              <w:tc>
                <w:tcPr>
                  <w:tcW w:type="dxa" w:w="769"/>
                  <w:tcBorders>
                    <w:top w:val="none" w:color="000000" w:sz="4"/>
                    <w:left w:val="single" w:color="000000" w:sz="8"/>
                    <w:bottom w:val="single" w:color="000000" w:sz="8"/>
                    <w:right w:val="single" w:color="000000" w:sz="8"/>
                  </w:tcBorders>
                  <w:vAlign w:val="top"/>
                </w:tcPr>
                <w:p>
                  <w:pPr>
                    <w:jc w:val="left"/>
                  </w:pPr>
                  <w:r>
                    <w:rPr>
                      <w:sz w:val="21"/>
                    </w:rPr>
                    <w:t>为老年人提供养老政策咨询、服务查询、办事指引、服务转介等服务。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依托街镇综合养老服务中心（颐康中心）和村居颐康服务站设置咨询服务台，设立养老服务向导，免费提供服务。</w:t>
                  </w:r>
                </w:p>
              </w:tc>
              <w:tc>
                <w:tcPr>
                  <w:tcW w:type="dxa" w:w="764"/>
                  <w:tcBorders>
                    <w:top w:val="none" w:color="000000" w:sz="4"/>
                    <w:left w:val="single" w:color="000000" w:sz="8"/>
                    <w:bottom w:val="single" w:color="000000" w:sz="8"/>
                    <w:right w:val="single" w:color="000000" w:sz="8"/>
                  </w:tcBorders>
                  <w:vAlign w:val="top"/>
                </w:tcPr>
                <w:p>
                  <w:pPr>
                    <w:jc w:val="center"/>
                  </w:pPr>
                  <w:r>
                    <w:rPr>
                      <w:sz w:val="21"/>
                    </w:rPr>
                    <w:t>每年至少服务</w:t>
                  </w:r>
                  <w:r>
                    <w:rPr>
                      <w:sz w:val="21"/>
                    </w:rPr>
                    <w:t>1000人次</w:t>
                  </w:r>
                </w:p>
              </w:tc>
              <w:tc>
                <w:tcPr>
                  <w:tcW w:type="dxa" w:w="642"/>
                  <w:tcBorders>
                    <w:top w:val="none" w:color="000000" w:sz="4"/>
                    <w:left w:val="single" w:color="000000" w:sz="8"/>
                    <w:bottom w:val="single" w:color="000000" w:sz="8"/>
                    <w:right w:val="single" w:color="000000" w:sz="8"/>
                  </w:tcBorders>
                  <w:vAlign w:val="top"/>
                </w:tcPr>
                <w:p>
                  <w:pPr>
                    <w:jc w:val="center"/>
                  </w:pPr>
                  <w:r>
                    <w:rPr>
                      <w:sz w:val="21"/>
                    </w:rPr>
                    <w:t>300工时</w:t>
                  </w:r>
                </w:p>
              </w:tc>
              <w:tc>
                <w:tcPr>
                  <w:tcW w:type="dxa" w:w="541"/>
                  <w:tcBorders>
                    <w:top w:val="none" w:color="000000" w:sz="4"/>
                    <w:left w:val="single" w:color="000000" w:sz="8"/>
                    <w:bottom w:val="single" w:color="000000" w:sz="8"/>
                    <w:right w:val="single" w:color="000000" w:sz="8"/>
                  </w:tcBorders>
                  <w:shd w:fill="FFFFFF"/>
                  <w:vAlign w:val="top"/>
                </w:tcPr>
                <w:p>
                  <w:pPr>
                    <w:jc w:val="center"/>
                  </w:pPr>
                </w:p>
              </w:tc>
            </w:tr>
            <w:tr>
              <w:tc>
                <w:tcPr>
                  <w:tcW w:type="dxa" w:w="518"/>
                  <w:vMerge w:val="restart"/>
                  <w:tcBorders>
                    <w:top w:val="none" w:color="000000" w:sz="4"/>
                    <w:left w:val="single" w:color="000000" w:sz="8"/>
                    <w:bottom w:val="single" w:color="000000" w:sz="8"/>
                    <w:right w:val="single" w:color="000000" w:sz="8"/>
                  </w:tcBorders>
                  <w:shd w:fill="FFFFFF"/>
                  <w:vAlign w:val="top"/>
                </w:tcPr>
                <w:p>
                  <w:pPr>
                    <w:jc w:val="center"/>
                  </w:pPr>
                  <w:r>
                    <w:rPr>
                      <w:sz w:val="21"/>
                    </w:rPr>
                    <w:t>15</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居家适老化改造</w:t>
                  </w:r>
                </w:p>
              </w:tc>
              <w:tc>
                <w:tcPr>
                  <w:tcW w:type="dxa" w:w="769"/>
                  <w:vMerge w:val="restart"/>
                  <w:tcBorders>
                    <w:top w:val="none" w:color="000000" w:sz="4"/>
                    <w:left w:val="single" w:color="000000" w:sz="8"/>
                    <w:bottom w:val="single" w:color="000000" w:sz="8"/>
                    <w:right w:val="single" w:color="000000" w:sz="8"/>
                  </w:tcBorders>
                  <w:vAlign w:val="top"/>
                </w:tcPr>
                <w:p>
                  <w:pPr>
                    <w:jc w:val="center"/>
                  </w:pPr>
                  <w:r>
                    <w:rPr>
                      <w:sz w:val="21"/>
                    </w:rPr>
                    <w:t>为老年人提供居家适老化改造咨询、方案设计，做好居家适老化施工改造、设施配备、老年用品配置等服务。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1.上门查看服务对象家居安全，进行安全评估、居家安全教育。</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每年提供不少于</w:t>
                  </w:r>
                  <w:r>
                    <w:rPr>
                      <w:sz w:val="21"/>
                    </w:rPr>
                    <w:t>10户有居家安全需求老年人的适老化改造</w:t>
                  </w:r>
                </w:p>
              </w:tc>
              <w:tc>
                <w:tcPr>
                  <w:tcW w:type="dxa" w:w="642"/>
                  <w:vMerge w:val="restart"/>
                  <w:tcBorders>
                    <w:top w:val="none" w:color="000000" w:sz="4"/>
                    <w:left w:val="single" w:color="000000" w:sz="8"/>
                    <w:bottom w:val="single" w:color="000000" w:sz="8"/>
                    <w:right w:val="single" w:color="000000" w:sz="8"/>
                  </w:tcBorders>
                  <w:vAlign w:val="top"/>
                </w:tcPr>
                <w:p>
                  <w:pPr>
                    <w:jc w:val="center"/>
                  </w:pPr>
                </w:p>
              </w:tc>
              <w:tc>
                <w:tcPr>
                  <w:tcW w:type="dxa" w:w="541"/>
                  <w:vMerge w:val="restart"/>
                  <w:tcBorders>
                    <w:top w:val="none" w:color="000000" w:sz="4"/>
                    <w:left w:val="single" w:color="000000" w:sz="8"/>
                    <w:bottom w:val="single" w:color="000000" w:sz="8"/>
                    <w:right w:val="single" w:color="000000" w:sz="8"/>
                  </w:tcBorders>
                  <w:shd w:fill="FFFFFF"/>
                  <w:vAlign w:val="top"/>
                </w:tcPr>
                <w:p>
                  <w:pPr>
                    <w:jc w:val="center"/>
                  </w:pP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vMerge/>
                  <w:tcBorders>
                    <w:top w:val="none" w:color="000000" w:sz="4"/>
                    <w:left w:val="single" w:color="000000" w:sz="8"/>
                    <w:bottom w:val="single" w:color="000000" w:sz="8"/>
                    <w:right w:val="single" w:color="000000" w:sz="8"/>
                  </w:tcBorders>
                </w:tcPr>
                <w:p/>
              </w:tc>
              <w:tc>
                <w:tcPr>
                  <w:tcW w:type="dxa" w:w="1573"/>
                  <w:tcBorders>
                    <w:top w:val="none" w:color="000000" w:sz="4"/>
                    <w:left w:val="single" w:color="000000" w:sz="8"/>
                    <w:bottom w:val="single" w:color="000000" w:sz="8"/>
                    <w:right w:val="single" w:color="000000" w:sz="8"/>
                  </w:tcBorders>
                  <w:vAlign w:val="top"/>
                </w:tcPr>
                <w:p>
                  <w:pPr>
                    <w:jc w:val="center"/>
                  </w:pPr>
                  <w:r>
                    <w:rPr>
                      <w:sz w:val="21"/>
                    </w:rPr>
                    <w:t>2.通过链接资源，协助服务对象申请《广州市特殊困难老年人家庭及居住区公共设施无障碍改造项目资金管理办法》等相关文件规定的无障碍改造、适老化家居改造相关补贴。</w:t>
                  </w:r>
                </w:p>
              </w:tc>
            </w:tr>
            <w:tr>
              <w:tc>
                <w:tcPr>
                  <w:tcW w:type="dxa" w:w="518"/>
                  <w:tcBorders>
                    <w:top w:val="none" w:color="000000" w:sz="4"/>
                    <w:left w:val="single" w:color="000000" w:sz="8"/>
                    <w:bottom w:val="single" w:color="000000" w:sz="8"/>
                    <w:right w:val="single" w:color="000000" w:sz="8"/>
                  </w:tcBorders>
                  <w:vAlign w:val="top"/>
                </w:tcPr>
                <w:p>
                  <w:pPr>
                    <w:jc w:val="center"/>
                  </w:pPr>
                  <w:r>
                    <w:rPr>
                      <w:sz w:val="21"/>
                    </w:rPr>
                    <w:t>16</w:t>
                  </w:r>
                </w:p>
              </w:tc>
              <w:tc>
                <w:tcPr>
                  <w:tcW w:type="dxa" w:w="788"/>
                  <w:tcBorders>
                    <w:top w:val="none" w:color="000000" w:sz="4"/>
                    <w:left w:val="single" w:color="000000" w:sz="8"/>
                    <w:bottom w:val="single" w:color="000000" w:sz="8"/>
                    <w:right w:val="single" w:color="000000" w:sz="8"/>
                  </w:tcBorders>
                  <w:vAlign w:val="top"/>
                </w:tcPr>
                <w:p>
                  <w:pPr>
                    <w:jc w:val="center"/>
                  </w:pPr>
                  <w:r>
                    <w:rPr>
                      <w:sz w:val="21"/>
                    </w:rPr>
                    <w:t>家庭</w:t>
                  </w:r>
                  <w:r>
                    <w:br/>
                  </w:r>
                  <w:r>
                    <w:rPr>
                      <w:sz w:val="21"/>
                    </w:rPr>
                    <w:t>养老</w:t>
                  </w:r>
                  <w:r>
                    <w:br/>
                  </w:r>
                  <w:r>
                    <w:rPr>
                      <w:sz w:val="21"/>
                    </w:rPr>
                    <w:t>床位</w:t>
                  </w:r>
                </w:p>
              </w:tc>
              <w:tc>
                <w:tcPr>
                  <w:tcW w:type="dxa" w:w="769"/>
                  <w:tcBorders>
                    <w:top w:val="none" w:color="000000" w:sz="4"/>
                    <w:left w:val="single" w:color="000000" w:sz="8"/>
                    <w:bottom w:val="single" w:color="000000" w:sz="8"/>
                    <w:right w:val="single" w:color="000000" w:sz="8"/>
                  </w:tcBorders>
                  <w:vAlign w:val="top"/>
                </w:tcPr>
                <w:p>
                  <w:pPr>
                    <w:jc w:val="left"/>
                  </w:pPr>
                  <w:r>
                    <w:rPr>
                      <w:sz w:val="21"/>
                    </w:rPr>
                    <w:t>为老年人的居住环境和生活空间进行地面、厨房、物理环境等适老化与门磁感应等智能化家居改造，在家中设置具备机构化服务功能的床位，根据其意愿和需求提供照料护理服务。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为老年人的居住环境和生活空间进行地面、厨房、物理环境等适老化与门磁感应等智能化家居改造，在家中设置具备机构化服务功能的床位，根据其意愿和需求提供照料护理服务。</w:t>
                  </w:r>
                </w:p>
              </w:tc>
              <w:tc>
                <w:tcPr>
                  <w:tcW w:type="dxa" w:w="764"/>
                  <w:tcBorders>
                    <w:top w:val="none" w:color="000000" w:sz="4"/>
                    <w:left w:val="single" w:color="000000" w:sz="8"/>
                    <w:bottom w:val="single" w:color="000000" w:sz="8"/>
                    <w:right w:val="single" w:color="000000" w:sz="8"/>
                  </w:tcBorders>
                  <w:vAlign w:val="top"/>
                </w:tcPr>
                <w:p>
                  <w:pPr>
                    <w:jc w:val="center"/>
                  </w:pPr>
                  <w:r>
                    <w:rPr>
                      <w:sz w:val="21"/>
                    </w:rPr>
                    <w:t>每年服务至少</w:t>
                  </w:r>
                  <w:r>
                    <w:rPr>
                      <w:sz w:val="21"/>
                    </w:rPr>
                    <w:t>1200人次</w:t>
                  </w:r>
                </w:p>
              </w:tc>
              <w:tc>
                <w:tcPr>
                  <w:tcW w:type="dxa" w:w="642"/>
                  <w:tcBorders>
                    <w:top w:val="none" w:color="000000" w:sz="4"/>
                    <w:left w:val="single" w:color="000000" w:sz="8"/>
                    <w:bottom w:val="single" w:color="000000" w:sz="8"/>
                    <w:right w:val="single" w:color="000000" w:sz="8"/>
                  </w:tcBorders>
                  <w:vAlign w:val="top"/>
                </w:tcPr>
                <w:p>
                  <w:pPr>
                    <w:jc w:val="center"/>
                  </w:pPr>
                  <w:r>
                    <w:rPr>
                      <w:sz w:val="21"/>
                    </w:rPr>
                    <w:t>按需</w:t>
                  </w:r>
                </w:p>
                <w:p>
                  <w:pPr>
                    <w:jc w:val="center"/>
                  </w:pPr>
                  <w:r>
                    <w:rPr>
                      <w:sz w:val="21"/>
                    </w:rPr>
                    <w:t>开展</w:t>
                  </w:r>
                </w:p>
              </w:tc>
              <w:tc>
                <w:tcPr>
                  <w:tcW w:type="dxa" w:w="541"/>
                  <w:tcBorders>
                    <w:top w:val="none" w:color="000000" w:sz="4"/>
                    <w:left w:val="single" w:color="000000" w:sz="8"/>
                    <w:bottom w:val="single" w:color="000000" w:sz="8"/>
                    <w:right w:val="single" w:color="000000" w:sz="8"/>
                  </w:tcBorders>
                  <w:vAlign w:val="top"/>
                </w:tcPr>
                <w:p>
                  <w:pPr>
                    <w:jc w:val="center"/>
                  </w:pPr>
                  <w:r>
                    <w:rPr>
                      <w:sz w:val="21"/>
                    </w:rPr>
                    <w:t>非新建床</w:t>
                  </w:r>
                </w:p>
              </w:tc>
            </w:tr>
            <w:tr>
              <w:tc>
                <w:tcPr>
                  <w:tcW w:type="dxa" w:w="518"/>
                  <w:tcBorders>
                    <w:top w:val="none" w:color="000000" w:sz="4"/>
                    <w:left w:val="single" w:color="000000" w:sz="8"/>
                    <w:bottom w:val="single" w:color="000000" w:sz="8"/>
                    <w:right w:val="single" w:color="000000" w:sz="8"/>
                  </w:tcBorders>
                  <w:vAlign w:val="top"/>
                </w:tcPr>
                <w:p>
                  <w:pPr>
                    <w:jc w:val="center"/>
                  </w:pPr>
                  <w:r>
                    <w:rPr>
                      <w:sz w:val="21"/>
                    </w:rPr>
                    <w:t>17</w:t>
                  </w:r>
                </w:p>
              </w:tc>
              <w:tc>
                <w:tcPr>
                  <w:tcW w:type="dxa" w:w="788"/>
                  <w:tcBorders>
                    <w:top w:val="none" w:color="000000" w:sz="4"/>
                    <w:left w:val="single" w:color="000000" w:sz="8"/>
                    <w:bottom w:val="single" w:color="000000" w:sz="8"/>
                    <w:right w:val="single" w:color="000000" w:sz="8"/>
                  </w:tcBorders>
                  <w:vAlign w:val="top"/>
                </w:tcPr>
                <w:p>
                  <w:pPr>
                    <w:jc w:val="center"/>
                  </w:pPr>
                  <w:r>
                    <w:rPr>
                      <w:sz w:val="21"/>
                    </w:rPr>
                    <w:t>服务保障</w:t>
                  </w:r>
                </w:p>
              </w:tc>
              <w:tc>
                <w:tcPr>
                  <w:tcW w:type="dxa" w:w="769"/>
                  <w:tcBorders>
                    <w:top w:val="none" w:color="000000" w:sz="4"/>
                    <w:left w:val="single" w:color="000000" w:sz="8"/>
                    <w:bottom w:val="single" w:color="000000" w:sz="8"/>
                    <w:right w:val="single" w:color="000000" w:sz="8"/>
                  </w:tcBorders>
                  <w:vAlign w:val="top"/>
                </w:tcPr>
                <w:p>
                  <w:pPr>
                    <w:jc w:val="center"/>
                  </w:pPr>
                  <w:r>
                    <w:rPr>
                      <w:sz w:val="21"/>
                    </w:rPr>
                    <w:t>长期护理保险</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为有护理需求的失能老年人的基本生活照料和与基本生活密切相关的医疗护理提供服务保障。</w:t>
                  </w:r>
                </w:p>
              </w:tc>
              <w:tc>
                <w:tcPr>
                  <w:tcW w:type="dxa" w:w="764"/>
                  <w:tcBorders>
                    <w:top w:val="none" w:color="000000" w:sz="4"/>
                    <w:left w:val="single" w:color="000000" w:sz="8"/>
                    <w:bottom w:val="single" w:color="000000" w:sz="8"/>
                    <w:right w:val="single" w:color="000000" w:sz="8"/>
                  </w:tcBorders>
                  <w:vAlign w:val="top"/>
                </w:tcPr>
                <w:p>
                  <w:pPr>
                    <w:jc w:val="center"/>
                  </w:pPr>
                  <w:r>
                    <w:rPr>
                      <w:sz w:val="21"/>
                    </w:rPr>
                    <w:t>按需开展。</w:t>
                  </w:r>
                </w:p>
              </w:tc>
              <w:tc>
                <w:tcPr>
                  <w:tcW w:type="dxa" w:w="642"/>
                  <w:tcBorders>
                    <w:top w:val="none" w:color="000000" w:sz="4"/>
                    <w:left w:val="single" w:color="000000" w:sz="8"/>
                    <w:bottom w:val="single" w:color="000000" w:sz="8"/>
                    <w:right w:val="single" w:color="000000" w:sz="8"/>
                  </w:tcBorders>
                  <w:vAlign w:val="top"/>
                </w:tcPr>
                <w:p>
                  <w:pPr>
                    <w:jc w:val="center"/>
                  </w:pPr>
                  <w:r>
                    <w:rPr>
                      <w:sz w:val="21"/>
                    </w:rPr>
                    <w:t>按需</w:t>
                  </w:r>
                </w:p>
                <w:p>
                  <w:pPr>
                    <w:jc w:val="center"/>
                  </w:pPr>
                  <w:r>
                    <w:rPr>
                      <w:sz w:val="21"/>
                    </w:rPr>
                    <w:t>开展</w:t>
                  </w:r>
                </w:p>
              </w:tc>
              <w:tc>
                <w:tcPr>
                  <w:tcW w:type="dxa" w:w="541"/>
                  <w:tcBorders>
                    <w:top w:val="none" w:color="000000" w:sz="4"/>
                    <w:left w:val="single" w:color="000000" w:sz="8"/>
                    <w:bottom w:val="single" w:color="000000" w:sz="8"/>
                    <w:right w:val="single" w:color="000000" w:sz="8"/>
                  </w:tcBorders>
                  <w:vAlign w:val="top"/>
                </w:tcPr>
                <w:p>
                  <w:pPr>
                    <w:jc w:val="center"/>
                  </w:pPr>
                </w:p>
              </w:tc>
            </w:tr>
            <w:tr>
              <w:tc>
                <w:tcPr>
                  <w:tcW w:type="dxa" w:w="518"/>
                  <w:tcBorders>
                    <w:top w:val="none" w:color="000000" w:sz="4"/>
                    <w:left w:val="single" w:color="000000" w:sz="8"/>
                    <w:bottom w:val="single" w:color="000000" w:sz="8"/>
                    <w:right w:val="single" w:color="000000" w:sz="8"/>
                  </w:tcBorders>
                  <w:vAlign w:val="top"/>
                </w:tcPr>
                <w:p>
                  <w:pPr>
                    <w:jc w:val="center"/>
                  </w:pPr>
                  <w:r>
                    <w:rPr>
                      <w:sz w:val="21"/>
                    </w:rPr>
                    <w:t>18</w:t>
                  </w:r>
                </w:p>
              </w:tc>
              <w:tc>
                <w:tcPr>
                  <w:tcW w:type="dxa" w:w="788"/>
                  <w:tcBorders>
                    <w:top w:val="none" w:color="000000" w:sz="4"/>
                    <w:left w:val="single" w:color="000000" w:sz="8"/>
                    <w:bottom w:val="single" w:color="000000" w:sz="8"/>
                    <w:right w:val="single" w:color="000000" w:sz="8"/>
                  </w:tcBorders>
                  <w:vAlign w:val="top"/>
                </w:tcPr>
                <w:p>
                  <w:pPr>
                    <w:jc w:val="center"/>
                  </w:pPr>
                  <w:r>
                    <w:rPr>
                      <w:sz w:val="21"/>
                    </w:rPr>
                    <w:t>长期托养</w:t>
                  </w:r>
                </w:p>
              </w:tc>
              <w:tc>
                <w:tcPr>
                  <w:tcW w:type="dxa" w:w="769"/>
                  <w:tcBorders>
                    <w:top w:val="none" w:color="000000" w:sz="4"/>
                    <w:left w:val="single" w:color="000000" w:sz="8"/>
                    <w:bottom w:val="single" w:color="000000" w:sz="8"/>
                    <w:right w:val="single" w:color="000000" w:sz="8"/>
                  </w:tcBorders>
                  <w:vAlign w:val="top"/>
                </w:tcPr>
                <w:p>
                  <w:pPr>
                    <w:jc w:val="left"/>
                  </w:pPr>
                  <w:r>
                    <w:rPr>
                      <w:sz w:val="21"/>
                    </w:rPr>
                    <w:t>依托养老机构为老年人提供生活照料、康复护理、助餐配餐、医疗保健、精神慰藉、临终关怀、辅具租赁、文化娱乐、紧急援助等托养服务。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依托养老机构为老年人提供生活照料、康复护理、助餐配餐、医疗保健、精神慰藉、临终关怀、辅具租赁、文化娱乐、紧急援助等托养服务。</w:t>
                  </w:r>
                </w:p>
              </w:tc>
              <w:tc>
                <w:tcPr>
                  <w:tcW w:type="dxa" w:w="764"/>
                  <w:tcBorders>
                    <w:top w:val="none" w:color="000000" w:sz="4"/>
                    <w:left w:val="single" w:color="000000" w:sz="8"/>
                    <w:bottom w:val="single" w:color="000000" w:sz="8"/>
                    <w:right w:val="single" w:color="000000" w:sz="8"/>
                  </w:tcBorders>
                  <w:vAlign w:val="top"/>
                </w:tcPr>
                <w:p>
                  <w:pPr>
                    <w:jc w:val="center"/>
                  </w:pPr>
                  <w:r>
                    <w:rPr>
                      <w:sz w:val="21"/>
                    </w:rPr>
                    <w:t>按需开展。</w:t>
                  </w:r>
                </w:p>
              </w:tc>
              <w:tc>
                <w:tcPr>
                  <w:tcW w:type="dxa" w:w="642"/>
                  <w:tcBorders>
                    <w:top w:val="none" w:color="000000" w:sz="4"/>
                    <w:left w:val="single" w:color="000000" w:sz="8"/>
                    <w:bottom w:val="single" w:color="000000" w:sz="8"/>
                    <w:right w:val="single" w:color="000000" w:sz="8"/>
                  </w:tcBorders>
                  <w:vAlign w:val="top"/>
                </w:tcPr>
                <w:p>
                  <w:pPr>
                    <w:jc w:val="center"/>
                  </w:pPr>
                  <w:r>
                    <w:rPr>
                      <w:sz w:val="21"/>
                    </w:rPr>
                    <w:t>按需</w:t>
                  </w:r>
                </w:p>
                <w:p>
                  <w:pPr>
                    <w:jc w:val="center"/>
                  </w:pPr>
                  <w:r>
                    <w:rPr>
                      <w:sz w:val="21"/>
                    </w:rPr>
                    <w:t>开展</w:t>
                  </w:r>
                </w:p>
              </w:tc>
              <w:tc>
                <w:tcPr>
                  <w:tcW w:type="dxa" w:w="541"/>
                  <w:tcBorders>
                    <w:top w:val="none" w:color="000000" w:sz="4"/>
                    <w:left w:val="single" w:color="000000" w:sz="8"/>
                    <w:bottom w:val="single" w:color="000000" w:sz="8"/>
                    <w:right w:val="single" w:color="000000" w:sz="8"/>
                  </w:tcBorders>
                  <w:vAlign w:val="top"/>
                </w:tcPr>
                <w:p>
                  <w:pPr>
                    <w:jc w:val="center"/>
                  </w:pP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19</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特色服务</w:t>
                  </w:r>
                </w:p>
              </w:tc>
              <w:tc>
                <w:tcPr>
                  <w:tcW w:type="dxa" w:w="769"/>
                  <w:tcBorders>
                    <w:top w:val="none" w:color="000000" w:sz="4"/>
                    <w:left w:val="single" w:color="000000" w:sz="8"/>
                    <w:bottom w:val="single" w:color="000000" w:sz="8"/>
                    <w:right w:val="single" w:color="000000" w:sz="8"/>
                  </w:tcBorders>
                  <w:vAlign w:val="top"/>
                </w:tcPr>
                <w:p>
                  <w:pPr>
                    <w:jc w:val="center"/>
                  </w:pPr>
                  <w:r>
                    <w:rPr>
                      <w:sz w:val="21"/>
                    </w:rPr>
                    <w:t>助餐</w:t>
                  </w:r>
                  <w:r>
                    <w:rPr>
                      <w:sz w:val="21"/>
                    </w:rPr>
                    <w:t>+旅游特色服务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通过助餐旅游特色服务搭建增城区大配餐互助支持网络，督促镇街居家养老平台落实大配餐工作，提高助餐配餐服务品质，提高大配餐服务在增城区长者家庭的知晓率，打造增城区助餐旅游特色服务品牌；此外助餐配餐长者通过游览增城美好风光的同时体验各个街镇的助餐配餐服务，丰富长者文化娱乐生活，提高晚年生活质量。</w:t>
                  </w:r>
                </w:p>
              </w:tc>
              <w:tc>
                <w:tcPr>
                  <w:tcW w:type="dxa" w:w="764"/>
                  <w:tcBorders>
                    <w:top w:val="none" w:color="000000" w:sz="4"/>
                    <w:left w:val="single" w:color="000000" w:sz="8"/>
                    <w:bottom w:val="single" w:color="000000" w:sz="8"/>
                    <w:right w:val="single" w:color="000000" w:sz="8"/>
                  </w:tcBorders>
                  <w:vAlign w:val="top"/>
                </w:tcPr>
                <w:p>
                  <w:pPr>
                    <w:jc w:val="left"/>
                  </w:pPr>
                  <w:r>
                    <w:rPr>
                      <w:sz w:val="21"/>
                    </w:rPr>
                    <w:t>每年至少完成</w:t>
                  </w:r>
                  <w:r>
                    <w:rPr>
                      <w:sz w:val="21"/>
                    </w:rPr>
                    <w:t>100个服务对象的综合健康评估及建档，至少为100个长者提供助餐旅游服务，至少完成6次助餐旅游服务，至少2次服务宣传活动，服务人次不少于1000人次。</w:t>
                  </w:r>
                </w:p>
              </w:tc>
              <w:tc>
                <w:tcPr>
                  <w:tcW w:type="dxa" w:w="642"/>
                  <w:tcBorders>
                    <w:top w:val="none" w:color="000000" w:sz="4"/>
                    <w:left w:val="single" w:color="000000" w:sz="8"/>
                    <w:bottom w:val="single" w:color="000000" w:sz="8"/>
                    <w:right w:val="single" w:color="000000" w:sz="8"/>
                  </w:tcBorders>
                  <w:vAlign w:val="top"/>
                </w:tcPr>
                <w:p>
                  <w:pPr>
                    <w:jc w:val="center"/>
                  </w:pPr>
                  <w:r>
                    <w:rPr>
                      <w:sz w:val="21"/>
                    </w:rPr>
                    <w:t>1500</w:t>
                  </w:r>
                </w:p>
                <w:p>
                  <w:pPr>
                    <w:jc w:val="center"/>
                  </w:pPr>
                  <w:r>
                    <w:rPr>
                      <w:sz w:val="21"/>
                    </w:rPr>
                    <w:t>工时</w:t>
                  </w:r>
                </w:p>
              </w:tc>
              <w:tc>
                <w:tcPr>
                  <w:tcW w:type="dxa" w:w="541"/>
                  <w:tcBorders>
                    <w:top w:val="none" w:color="000000" w:sz="4"/>
                    <w:left w:val="single" w:color="000000" w:sz="8"/>
                    <w:bottom w:val="single" w:color="000000" w:sz="8"/>
                    <w:right w:val="single" w:color="000000" w:sz="8"/>
                  </w:tcBorders>
                  <w:vAlign w:val="top"/>
                </w:tcPr>
                <w:p>
                  <w:pPr>
                    <w:jc w:val="center"/>
                  </w:pP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认知症社区照护服务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为有需要的认知障碍症老年人提供认知症训练、认知照护支持，形成社区认知障碍症友好氛围。</w:t>
                  </w:r>
                </w:p>
              </w:tc>
              <w:tc>
                <w:tcPr>
                  <w:tcW w:type="dxa" w:w="764"/>
                  <w:tcBorders>
                    <w:top w:val="none" w:color="000000" w:sz="4"/>
                    <w:left w:val="single" w:color="000000" w:sz="8"/>
                    <w:bottom w:val="single" w:color="000000" w:sz="8"/>
                    <w:right w:val="single" w:color="000000" w:sz="8"/>
                  </w:tcBorders>
                  <w:vAlign w:val="top"/>
                </w:tcPr>
                <w:p>
                  <w:pPr>
                    <w:jc w:val="left"/>
                  </w:pPr>
                  <w:r>
                    <w:rPr>
                      <w:sz w:val="21"/>
                    </w:rPr>
                    <w:t>每年完成至少</w:t>
                  </w:r>
                  <w:r>
                    <w:rPr>
                      <w:sz w:val="21"/>
                    </w:rPr>
                    <w:t>100人综合认知筛查及其建档工作，开展2场社区宣传教育活动，为至少10人开展认知症训练及居家照护支持服务，每年服务不少于500人次。</w:t>
                  </w:r>
                </w:p>
              </w:tc>
              <w:tc>
                <w:tcPr>
                  <w:tcW w:type="dxa" w:w="642"/>
                  <w:tcBorders>
                    <w:top w:val="none" w:color="000000" w:sz="4"/>
                    <w:left w:val="single" w:color="000000" w:sz="8"/>
                    <w:bottom w:val="single" w:color="000000" w:sz="8"/>
                    <w:right w:val="single" w:color="000000" w:sz="8"/>
                  </w:tcBorders>
                  <w:vAlign w:val="top"/>
                </w:tcPr>
                <w:p>
                  <w:pPr>
                    <w:jc w:val="center"/>
                  </w:pPr>
                </w:p>
              </w:tc>
              <w:tc>
                <w:tcPr>
                  <w:tcW w:type="dxa" w:w="541"/>
                  <w:tcBorders>
                    <w:top w:val="none" w:color="000000" w:sz="4"/>
                    <w:left w:val="single" w:color="000000" w:sz="8"/>
                    <w:bottom w:val="single" w:color="000000" w:sz="8"/>
                    <w:right w:val="single" w:color="000000" w:sz="8"/>
                  </w:tcBorders>
                  <w:vAlign w:val="top"/>
                </w:tcPr>
                <w:p>
                  <w:pPr>
                    <w:jc w:val="center"/>
                  </w:pPr>
                </w:p>
              </w:tc>
            </w:tr>
            <w:tr>
              <w:tc>
                <w:tcPr>
                  <w:tcW w:type="dxa" w:w="518"/>
                  <w:vMerge w:val="restart"/>
                  <w:tcBorders>
                    <w:top w:val="none" w:color="000000" w:sz="4"/>
                    <w:left w:val="single" w:color="000000" w:sz="8"/>
                    <w:bottom w:val="single" w:color="000000" w:sz="8"/>
                    <w:right w:val="single" w:color="000000" w:sz="8"/>
                  </w:tcBorders>
                  <w:vAlign w:val="top"/>
                </w:tcPr>
                <w:p>
                  <w:pPr>
                    <w:jc w:val="center"/>
                  </w:pPr>
                  <w:r>
                    <w:rPr>
                      <w:sz w:val="21"/>
                    </w:rPr>
                    <w:t>20</w:t>
                  </w:r>
                </w:p>
              </w:tc>
              <w:tc>
                <w:tcPr>
                  <w:tcW w:type="dxa" w:w="788"/>
                  <w:vMerge w:val="restart"/>
                  <w:tcBorders>
                    <w:top w:val="none" w:color="000000" w:sz="4"/>
                    <w:left w:val="single" w:color="000000" w:sz="8"/>
                    <w:bottom w:val="single" w:color="000000" w:sz="8"/>
                    <w:right w:val="single" w:color="000000" w:sz="8"/>
                  </w:tcBorders>
                  <w:vAlign w:val="top"/>
                </w:tcPr>
                <w:p>
                  <w:pPr>
                    <w:jc w:val="center"/>
                  </w:pPr>
                  <w:r>
                    <w:rPr>
                      <w:sz w:val="21"/>
                    </w:rPr>
                    <w:t>其他服务</w:t>
                  </w:r>
                </w:p>
              </w:tc>
              <w:tc>
                <w:tcPr>
                  <w:tcW w:type="dxa" w:w="769"/>
                  <w:tcBorders>
                    <w:top w:val="none" w:color="000000" w:sz="4"/>
                    <w:left w:val="single" w:color="000000" w:sz="8"/>
                    <w:bottom w:val="single" w:color="000000" w:sz="8"/>
                    <w:right w:val="single" w:color="000000" w:sz="8"/>
                  </w:tcBorders>
                  <w:vAlign w:val="top"/>
                </w:tcPr>
                <w:p>
                  <w:pPr>
                    <w:jc w:val="center"/>
                  </w:pPr>
                  <w:r>
                    <w:rPr>
                      <w:sz w:val="21"/>
                    </w:rPr>
                    <w:t>电话问候</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定期电话问候、聊天、提示</w:t>
                  </w:r>
                </w:p>
              </w:tc>
              <w:tc>
                <w:tcPr>
                  <w:tcW w:type="dxa" w:w="764"/>
                  <w:vMerge w:val="restart"/>
                  <w:tcBorders>
                    <w:top w:val="none" w:color="000000" w:sz="4"/>
                    <w:left w:val="single" w:color="000000" w:sz="8"/>
                    <w:bottom w:val="single" w:color="000000" w:sz="8"/>
                    <w:right w:val="single" w:color="000000" w:sz="8"/>
                  </w:tcBorders>
                  <w:vAlign w:val="top"/>
                </w:tcPr>
                <w:p>
                  <w:pPr>
                    <w:jc w:val="center"/>
                  </w:pPr>
                  <w:r>
                    <w:rPr>
                      <w:sz w:val="21"/>
                    </w:rPr>
                    <w:t>每年完成至少</w:t>
                  </w:r>
                  <w:r>
                    <w:rPr>
                      <w:sz w:val="21"/>
                    </w:rPr>
                    <w:t>10个长者的个案评估及建档，服务不少于400人次</w:t>
                  </w:r>
                </w:p>
              </w:tc>
              <w:tc>
                <w:tcPr>
                  <w:tcW w:type="dxa" w:w="642"/>
                  <w:vMerge w:val="restart"/>
                  <w:tcBorders>
                    <w:top w:val="none" w:color="000000" w:sz="4"/>
                    <w:left w:val="single" w:color="000000" w:sz="8"/>
                    <w:bottom w:val="single" w:color="000000" w:sz="8"/>
                    <w:right w:val="single" w:color="000000" w:sz="8"/>
                  </w:tcBorders>
                  <w:vAlign w:val="top"/>
                </w:tcPr>
                <w:p>
                  <w:pPr>
                    <w:jc w:val="center"/>
                  </w:pPr>
                  <w:r>
                    <w:rPr>
                      <w:sz w:val="21"/>
                    </w:rPr>
                    <w:t>254工时</w:t>
                  </w:r>
                </w:p>
              </w:tc>
              <w:tc>
                <w:tcPr>
                  <w:tcW w:type="dxa" w:w="541"/>
                  <w:vMerge w:val="restart"/>
                  <w:tcBorders>
                    <w:top w:val="none" w:color="000000" w:sz="4"/>
                    <w:left w:val="single" w:color="000000" w:sz="8"/>
                    <w:bottom w:val="single" w:color="000000" w:sz="8"/>
                    <w:right w:val="single" w:color="000000" w:sz="8"/>
                  </w:tcBorders>
                  <w:vAlign w:val="top"/>
                </w:tcPr>
                <w:p>
                  <w:pPr>
                    <w:jc w:val="center"/>
                  </w:pP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关怀访视</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定期上门探访、关怀问候</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服务回访</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定期回访，了解服务对象满意度</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心理关怀</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提供心理上的安慰、支持、疏导等关怀服务</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个案服务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由社工开展的紧急介入、个案辅导、探访等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护理服务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包括护理评估、基础护理、症状特殊护理等</w:t>
                  </w:r>
                </w:p>
              </w:tc>
            </w:tr>
            <w:tr>
              <w:tc>
                <w:tcPr>
                  <w:tcW w:type="dxa" w:w="518"/>
                  <w:vMerge/>
                  <w:tcBorders>
                    <w:top w:val="none" w:color="000000" w:sz="4"/>
                    <w:left w:val="single" w:color="000000" w:sz="8"/>
                    <w:bottom w:val="single" w:color="000000" w:sz="8"/>
                    <w:right w:val="single" w:color="000000" w:sz="8"/>
                  </w:tcBorders>
                </w:tcPr>
                <w:p/>
              </w:tc>
              <w:tc>
                <w:tcPr>
                  <w:tcW w:type="dxa" w:w="788"/>
                  <w:vMerge/>
                  <w:tcBorders>
                    <w:top w:val="none" w:color="000000" w:sz="4"/>
                    <w:left w:val="single" w:color="000000" w:sz="8"/>
                    <w:bottom w:val="single" w:color="000000" w:sz="8"/>
                    <w:right w:val="single" w:color="000000" w:sz="8"/>
                  </w:tcBorders>
                </w:tcPr>
                <w:p/>
              </w:tc>
              <w:tc>
                <w:tcPr>
                  <w:tcW w:type="dxa" w:w="769"/>
                  <w:tcBorders>
                    <w:top w:val="none" w:color="000000" w:sz="4"/>
                    <w:left w:val="single" w:color="000000" w:sz="8"/>
                    <w:bottom w:val="single" w:color="000000" w:sz="8"/>
                    <w:right w:val="single" w:color="000000" w:sz="8"/>
                  </w:tcBorders>
                  <w:vAlign w:val="top"/>
                </w:tcPr>
                <w:p>
                  <w:pPr>
                    <w:jc w:val="center"/>
                  </w:pPr>
                  <w:r>
                    <w:rPr>
                      <w:sz w:val="21"/>
                    </w:rPr>
                    <w:t>膳食服务</w:t>
                  </w:r>
                </w:p>
              </w:tc>
              <w:tc>
                <w:tcPr>
                  <w:tcW w:type="dxa" w:w="1573"/>
                  <w:tcBorders>
                    <w:top w:val="none" w:color="000000" w:sz="4"/>
                    <w:left w:val="single" w:color="000000" w:sz="8"/>
                    <w:bottom w:val="single" w:color="000000" w:sz="8"/>
                    <w:right w:val="single" w:color="000000" w:sz="8"/>
                  </w:tcBorders>
                  <w:vAlign w:val="top"/>
                </w:tcPr>
                <w:p>
                  <w:pPr>
                    <w:jc w:val="center"/>
                  </w:pPr>
                  <w:r>
                    <w:rPr>
                      <w:sz w:val="21"/>
                    </w:rPr>
                    <w:t>由营养师设计适宜的食谱，鼓励进食、口腔护理以及鼻饲、胃肠外静脉营养输入等。</w:t>
                  </w:r>
                </w:p>
              </w:tc>
            </w:tr>
            <w:tr>
              <w:tc>
                <w:tcPr>
                  <w:tcW w:type="dxa" w:w="1306"/>
                  <w:gridSpan w:val="2"/>
                  <w:tcBorders>
                    <w:top w:val="none" w:color="000000" w:sz="4"/>
                    <w:left w:val="single" w:color="000000" w:sz="8"/>
                    <w:bottom w:val="single" w:color="000000" w:sz="8"/>
                    <w:right w:val="single" w:color="000000" w:sz="8"/>
                  </w:tcBorders>
                  <w:vAlign w:val="top"/>
                </w:tcPr>
                <w:p>
                  <w:pPr>
                    <w:jc w:val="center"/>
                  </w:pPr>
                  <w:r>
                    <w:rPr>
                      <w:sz w:val="21"/>
                    </w:rPr>
                    <w:t>说明</w:t>
                  </w:r>
                </w:p>
              </w:tc>
              <w:tc>
                <w:tcPr>
                  <w:tcW w:type="dxa" w:w="4289"/>
                  <w:gridSpan w:val="5"/>
                  <w:tcBorders>
                    <w:top w:val="none" w:color="000000" w:sz="4"/>
                    <w:left w:val="single" w:color="000000" w:sz="8"/>
                    <w:bottom w:val="single" w:color="000000" w:sz="8"/>
                    <w:right w:val="single" w:color="000000" w:sz="8"/>
                  </w:tcBorders>
                  <w:vAlign w:val="top"/>
                </w:tcPr>
                <w:p>
                  <w:pPr>
                    <w:jc w:val="both"/>
                  </w:pPr>
                  <w:r>
                    <w:rPr>
                      <w:sz w:val="21"/>
                    </w:rPr>
                    <w:t>1、服务指标需按广州市级指标要求调增。</w:t>
                  </w:r>
                </w:p>
                <w:p>
                  <w:pPr>
                    <w:jc w:val="both"/>
                  </w:pPr>
                  <w:r>
                    <w:rPr>
                      <w:sz w:val="21"/>
                    </w:rPr>
                    <w:t>2、因疫情等不可抗力事件影响，如要调减指标，需书面报批。</w:t>
                  </w:r>
                </w:p>
                <w:p>
                  <w:pPr>
                    <w:jc w:val="both"/>
                  </w:pPr>
                  <w:r>
                    <w:rPr>
                      <w:sz w:val="21"/>
                    </w:rPr>
                    <w:t>3、各类指标需建立台账并存档管理。</w:t>
                  </w:r>
                </w:p>
              </w:tc>
            </w:tr>
          </w:tbl>
          <w:p>
            <w:r>
              <w:rPr/>
              <w:t xml:space="preserve"> </w:t>
            </w:r>
          </w:p>
          <w:p>
            <w:pPr>
              <w:jc w:val="both"/>
            </w:pPr>
            <w:r>
              <w:rPr>
                <w:color w:val="000000"/>
                <w:sz w:val="21"/>
              </w:rPr>
              <w:t>注：</w:t>
            </w:r>
            <w:r>
              <w:rPr>
                <w:color w:val="000000"/>
                <w:sz w:val="21"/>
              </w:rPr>
              <w:t>工时计算：（</w:t>
            </w:r>
            <w:r>
              <w:rPr>
                <w:color w:val="000000"/>
                <w:sz w:val="21"/>
              </w:rPr>
              <w:t>1）个人年度总工时=8</w:t>
            </w:r>
            <w:r>
              <w:rPr>
                <w:sz w:val="21"/>
              </w:rPr>
              <w:t>小时</w:t>
            </w:r>
            <w:r>
              <w:rPr>
                <w:sz w:val="21"/>
              </w:rPr>
              <w:t>/天*245天=1960小时；（2）项目专业服务年度总工时=1960小时*16人=31360小时；（3）个人年度间接服务工时=年度会议时数+年度培训时数=2小时/周*49周+15小时=113小时；（4）项目年度直接服务工时=项目专业服务年度总工时</w:t>
            </w:r>
            <w:r>
              <w:rPr>
                <w:sz w:val="21"/>
              </w:rPr>
              <w:t>﹣</w:t>
            </w:r>
            <w:r>
              <w:rPr>
                <w:sz w:val="21"/>
              </w:rPr>
              <w:t>项目年度</w:t>
            </w:r>
            <w:r>
              <w:rPr>
                <w:sz w:val="21"/>
              </w:rPr>
              <w:t>间接服务工时</w:t>
            </w:r>
            <w:r>
              <w:rPr>
                <w:sz w:val="21"/>
              </w:rPr>
              <w:t>﹣</w:t>
            </w:r>
            <w:r>
              <w:rPr>
                <w:sz w:val="21"/>
              </w:rPr>
              <w:t>1名预留员工年度服务工时=31360-113*16-1960=27592小时；（5）项目年度最低服务工时=项目年度直接服务工时=27592小时；项目年度最高服务工时=项目专业服务年度总工时×110%=31360×110%=34496小时。</w:t>
            </w:r>
          </w:p>
          <w:p>
            <w:pPr>
              <w:jc w:val="both"/>
            </w:pPr>
            <w:r>
              <w:rPr>
                <w:b/>
                <w:color w:val="000000"/>
                <w:sz w:val="21"/>
              </w:rPr>
              <w:t>三、投标人和人员要求</w:t>
            </w:r>
          </w:p>
          <w:p>
            <w:r>
              <w:rPr>
                <w:b/>
                <w:color w:val="000000"/>
                <w:sz w:val="21"/>
              </w:rPr>
              <w:t>（一）投标人要求</w:t>
            </w:r>
          </w:p>
          <w:p>
            <w:r>
              <w:rPr>
                <w:color w:val="000000"/>
                <w:sz w:val="21"/>
              </w:rPr>
              <w:t>1.</w:t>
            </w:r>
            <w:r>
              <w:rPr/>
              <w:t xml:space="preserve"> </w:t>
            </w:r>
            <w:r>
              <w:rPr>
                <w:color w:val="000000"/>
                <w:sz w:val="21"/>
              </w:rPr>
              <w:t>投标人具备相关综合养老服务设施运营经验，且取得良好及以上成效。</w:t>
            </w:r>
          </w:p>
          <w:p>
            <w:r>
              <w:rPr>
                <w:color w:val="000000"/>
                <w:sz w:val="21"/>
              </w:rPr>
              <w:t>2.按照养老服务等相关法律法规和行业标准，配备与服务和运营相适应且具备相应从业资格的养老护理员、医生、护士、康复治疗师、社会工作师、家政服务员、财务人员、工勤人员等，配备经验丰富的专职中心主任。</w:t>
            </w:r>
          </w:p>
          <w:p>
            <w:r>
              <w:rPr>
                <w:color w:val="000000"/>
                <w:sz w:val="21"/>
              </w:rPr>
              <w:t>3.具备从事养老、餐饮服务、医疗服务等相关资质。</w:t>
            </w:r>
          </w:p>
          <w:p>
            <w:r>
              <w:rPr>
                <w:color w:val="000000"/>
                <w:sz w:val="21"/>
              </w:rPr>
              <w:t>4.投标人</w:t>
            </w:r>
            <w:r>
              <w:rPr>
                <w:color w:val="000000"/>
                <w:sz w:val="21"/>
              </w:rPr>
              <w:t>统</w:t>
            </w:r>
            <w:r>
              <w:rPr>
                <w:color w:val="000000"/>
                <w:sz w:val="21"/>
              </w:rPr>
              <w:t>一纳入广州市居家养老综合信息服务平台供应商库，接受政府部门的监督管理，按照政府部门的要求开展服务；</w:t>
            </w:r>
          </w:p>
          <w:p>
            <w:pPr>
              <w:ind w:firstLine="420"/>
              <w:jc w:val="left"/>
            </w:pPr>
            <w:r>
              <w:rPr>
                <w:color w:val="000000"/>
                <w:sz w:val="21"/>
              </w:rPr>
              <w:t>5</w:t>
            </w:r>
            <w:r>
              <w:rPr>
                <w:color w:val="000000"/>
                <w:sz w:val="21"/>
              </w:rPr>
              <w:t>.按照合同等约定履行提供服务的义务，认真组织实施项目，按时完成项目任务，保证服务数量、质量和效果，主动接受有关部门、服务对象及社会监督，严禁</w:t>
            </w:r>
            <w:r>
              <w:rPr>
                <w:color w:val="000000"/>
                <w:sz w:val="21"/>
              </w:rPr>
              <w:t>投标人</w:t>
            </w:r>
            <w:r>
              <w:rPr>
                <w:color w:val="000000"/>
                <w:sz w:val="21"/>
              </w:rPr>
              <w:t>将服务项目交由其他服务供应机构实际承担的转包行为；</w:t>
            </w:r>
          </w:p>
          <w:p>
            <w:r>
              <w:rPr>
                <w:color w:val="000000"/>
                <w:sz w:val="21"/>
              </w:rPr>
              <w:t>6.</w:t>
            </w:r>
            <w:r>
              <w:rPr>
                <w:color w:val="000000"/>
                <w:sz w:val="21"/>
              </w:rPr>
              <w:t>严格按照</w:t>
            </w:r>
            <w:r>
              <w:rPr>
                <w:color w:val="000000"/>
                <w:sz w:val="21"/>
              </w:rPr>
              <w:t>合同等约定</w:t>
            </w:r>
            <w:r>
              <w:rPr>
                <w:color w:val="000000"/>
                <w:sz w:val="21"/>
              </w:rPr>
              <w:t>使用服务设施，</w:t>
            </w:r>
            <w:r>
              <w:rPr>
                <w:color w:val="000000"/>
                <w:sz w:val="21"/>
              </w:rPr>
              <w:t>严禁擅自改变服务设施功能和用途，</w:t>
            </w:r>
            <w:r>
              <w:rPr>
                <w:color w:val="000000"/>
                <w:sz w:val="21"/>
              </w:rPr>
              <w:t>主动接受</w:t>
            </w:r>
            <w:r>
              <w:rPr>
                <w:color w:val="000000"/>
                <w:sz w:val="21"/>
              </w:rPr>
              <w:t>政府</w:t>
            </w:r>
            <w:r>
              <w:rPr>
                <w:color w:val="000000"/>
                <w:sz w:val="21"/>
              </w:rPr>
              <w:t>部门管理和指导；认真落实消防、环保、卫生、安全管理等相关法律法规要求，购买场所责任保险；</w:t>
            </w:r>
          </w:p>
          <w:p>
            <w:r>
              <w:rPr>
                <w:color w:val="000000"/>
                <w:sz w:val="21"/>
              </w:rPr>
              <w:t>7.提供医疗服务的应获得医疗机构执业许可证，提供餐饮服务的应获得食品经营许可证；</w:t>
            </w:r>
          </w:p>
          <w:p>
            <w:r>
              <w:rPr>
                <w:color w:val="000000"/>
                <w:sz w:val="21"/>
              </w:rPr>
              <w:t>8.能</w:t>
            </w:r>
            <w:r>
              <w:rPr>
                <w:color w:val="000000"/>
                <w:sz w:val="21"/>
              </w:rPr>
              <w:t>有效管理社区居家养老服务相关文件和档案，真实完整记录并及时更新服务对象信息，保护个人信息安全，与服务对象的服务协议签约率及建档率达</w:t>
            </w:r>
            <w:r>
              <w:rPr>
                <w:color w:val="000000"/>
                <w:sz w:val="21"/>
              </w:rPr>
              <w:t>100%；</w:t>
            </w:r>
          </w:p>
          <w:p>
            <w:r>
              <w:rPr>
                <w:color w:val="000000"/>
                <w:sz w:val="21"/>
              </w:rPr>
              <w:t>9.具有合理、详细的项目经费使用计划和预算明细，</w:t>
            </w:r>
            <w:r>
              <w:rPr>
                <w:color w:val="000000"/>
                <w:sz w:val="21"/>
              </w:rPr>
              <w:t>严格遵守相关财政财务规定，加强自身监督，确保政府购买服务项目资金规范管理和使用，并按要求及时向政府部门提供资金的使用情况、项目执行情况、成果总结等材料</w:t>
            </w:r>
            <w:r>
              <w:rPr>
                <w:color w:val="000000"/>
                <w:sz w:val="21"/>
              </w:rPr>
              <w:t>；</w:t>
            </w:r>
          </w:p>
          <w:p>
            <w:r>
              <w:rPr>
                <w:color w:val="000000"/>
                <w:sz w:val="21"/>
              </w:rPr>
              <w:t>10.建立服务风险防范制度，为工作人员购买人身意外保险；</w:t>
            </w:r>
          </w:p>
          <w:p>
            <w:r>
              <w:rPr>
                <w:color w:val="000000"/>
                <w:sz w:val="21"/>
              </w:rPr>
              <w:t>11.建立完善的规章制度和工作流程，包括财务、人事、运营、公共安全、卫生、资产、服务等方面的管理制度和应急措施</w:t>
            </w:r>
            <w:r>
              <w:rPr>
                <w:color w:val="000000"/>
                <w:sz w:val="21"/>
              </w:rPr>
              <w:t>。</w:t>
            </w:r>
          </w:p>
          <w:p>
            <w:r>
              <w:rPr>
                <w:b/>
                <w:sz w:val="21"/>
              </w:rPr>
              <w:t>（</w:t>
            </w:r>
            <w:r>
              <w:rPr>
                <w:b/>
                <w:sz w:val="21"/>
              </w:rPr>
              <w:t>二</w:t>
            </w:r>
            <w:r>
              <w:rPr>
                <w:b/>
                <w:sz w:val="21"/>
              </w:rPr>
              <w:t>）人员要求</w:t>
            </w:r>
          </w:p>
          <w:p>
            <w:pPr>
              <w:ind w:firstLine="211"/>
              <w:jc w:val="left"/>
            </w:pPr>
            <w:r>
              <w:rPr>
                <w:b/>
                <w:sz w:val="21"/>
              </w:rPr>
              <w:t>★</w:t>
            </w:r>
            <w:r>
              <w:rPr>
                <w:sz w:val="21"/>
              </w:rPr>
              <w:t>1.</w:t>
            </w:r>
            <w:r>
              <w:rPr>
                <w:sz w:val="21"/>
              </w:rPr>
              <w:t>投标人</w:t>
            </w:r>
            <w:r>
              <w:rPr>
                <w:sz w:val="21"/>
              </w:rPr>
              <w:t>应为本项目配备专职项目负责人</w:t>
            </w:r>
            <w:r>
              <w:rPr>
                <w:sz w:val="21"/>
                <w:u w:val="single"/>
              </w:rPr>
              <w:t>1</w:t>
            </w:r>
            <w:r>
              <w:rPr>
                <w:sz w:val="21"/>
              </w:rPr>
              <w:t>名，</w:t>
            </w:r>
            <w:r>
              <w:rPr>
                <w:sz w:val="21"/>
              </w:rPr>
              <w:t>执业医师（可兼职）</w:t>
            </w:r>
            <w:r>
              <w:rPr>
                <w:sz w:val="21"/>
                <w:u w:val="single"/>
              </w:rPr>
              <w:t>1</w:t>
            </w:r>
            <w:r>
              <w:rPr>
                <w:sz w:val="21"/>
              </w:rPr>
              <w:t>名，执业护士</w:t>
            </w:r>
            <w:r>
              <w:rPr>
                <w:sz w:val="21"/>
                <w:u w:val="single"/>
              </w:rPr>
              <w:t>2</w:t>
            </w:r>
            <w:r>
              <w:rPr>
                <w:sz w:val="21"/>
              </w:rPr>
              <w:t>名，康复治疗师</w:t>
            </w:r>
            <w:r>
              <w:rPr>
                <w:sz w:val="21"/>
                <w:u w:val="single"/>
              </w:rPr>
              <w:t>1</w:t>
            </w:r>
            <w:r>
              <w:rPr>
                <w:sz w:val="21"/>
              </w:rPr>
              <w:t>名，（助理）社会工作师</w:t>
            </w:r>
            <w:r>
              <w:rPr>
                <w:sz w:val="21"/>
                <w:u w:val="single"/>
              </w:rPr>
              <w:t>3</w:t>
            </w:r>
            <w:r>
              <w:rPr>
                <w:sz w:val="21"/>
              </w:rPr>
              <w:t>名，养老护理员</w:t>
            </w:r>
            <w:r>
              <w:rPr>
                <w:sz w:val="21"/>
                <w:u w:val="single"/>
              </w:rPr>
              <w:t>1</w:t>
            </w:r>
            <w:r>
              <w:rPr>
                <w:sz w:val="21"/>
              </w:rPr>
              <w:t>名，其他</w:t>
            </w:r>
            <w:r>
              <w:rPr>
                <w:sz w:val="21"/>
              </w:rPr>
              <w:t>工作人员</w:t>
            </w:r>
            <w:r>
              <w:rPr>
                <w:sz w:val="21"/>
                <w:u w:val="single"/>
              </w:rPr>
              <w:t>7</w:t>
            </w:r>
            <w:r>
              <w:rPr>
                <w:sz w:val="21"/>
              </w:rPr>
              <w:t>名</w:t>
            </w:r>
            <w:r>
              <w:rPr>
                <w:sz w:val="21"/>
              </w:rPr>
              <w:t>；</w:t>
            </w:r>
            <w:r>
              <w:rPr>
                <w:sz w:val="21"/>
              </w:rPr>
              <w:t>（</w:t>
            </w:r>
            <w:r>
              <w:rPr>
                <w:sz w:val="21"/>
              </w:rPr>
              <w:t>注：应根据项目实际需求进行人员要求设置。</w:t>
            </w:r>
            <w:r>
              <w:rPr>
                <w:sz w:val="21"/>
              </w:rPr>
              <w:t>）</w:t>
            </w:r>
            <w:r>
              <w:rPr>
                <w:sz w:val="21"/>
              </w:rPr>
              <w:t>投标人</w:t>
            </w:r>
            <w:r>
              <w:rPr>
                <w:sz w:val="21"/>
              </w:rPr>
              <w:t>承诺在服务期内必须保证投入的</w:t>
            </w:r>
            <w:r>
              <w:rPr>
                <w:sz w:val="21"/>
              </w:rPr>
              <w:t>工作人员</w:t>
            </w:r>
            <w:r>
              <w:rPr>
                <w:sz w:val="21"/>
              </w:rPr>
              <w:t>数量不能减少，服务期中如有人事变动问题，必须保证能达到投标时承诺投入的人员</w:t>
            </w:r>
            <w:r>
              <w:rPr>
                <w:sz w:val="21"/>
              </w:rPr>
              <w:t>；</w:t>
            </w:r>
          </w:p>
          <w:p>
            <w:r>
              <w:rPr>
                <w:sz w:val="21"/>
              </w:rPr>
              <w:t>2.</w:t>
            </w:r>
            <w:r>
              <w:rPr>
                <w:sz w:val="21"/>
              </w:rPr>
              <w:t>提供上门生活照料服务的，</w:t>
            </w:r>
            <w:r>
              <w:rPr>
                <w:sz w:val="21"/>
              </w:rPr>
              <w:t>保障上门服务人员与服务对象的比例不低于</w:t>
            </w:r>
            <w:r>
              <w:rPr>
                <w:sz w:val="21"/>
              </w:rPr>
              <w:t>1</w:t>
            </w:r>
            <w:r>
              <w:rPr>
                <w:sz w:val="21"/>
              </w:rPr>
              <w:t>：</w:t>
            </w:r>
            <w:r>
              <w:rPr>
                <w:sz w:val="21"/>
              </w:rPr>
              <w:t>10；</w:t>
            </w:r>
          </w:p>
          <w:p>
            <w:r>
              <w:rPr>
                <w:sz w:val="21"/>
              </w:rPr>
              <w:t>3.</w:t>
            </w:r>
            <w:r>
              <w:rPr>
                <w:sz w:val="21"/>
              </w:rPr>
              <w:t>提供康复护理服务的，护理人员与服务对象的配备比例不低于</w:t>
            </w:r>
            <w:r>
              <w:rPr>
                <w:sz w:val="21"/>
              </w:rPr>
              <w:t>1</w:t>
            </w:r>
            <w:r>
              <w:rPr>
                <w:sz w:val="21"/>
              </w:rPr>
              <w:t>：</w:t>
            </w:r>
            <w:r>
              <w:rPr>
                <w:sz w:val="21"/>
              </w:rPr>
              <w:t>10，护理人员应具有</w:t>
            </w:r>
            <w:r>
              <w:rPr>
                <w:sz w:val="21"/>
              </w:rPr>
              <w:t>护理、康复治疗</w:t>
            </w:r>
            <w:r>
              <w:rPr>
                <w:sz w:val="21"/>
              </w:rPr>
              <w:t>专业技术教育背景或从业资格；</w:t>
            </w:r>
          </w:p>
          <w:p>
            <w:r>
              <w:rPr>
                <w:sz w:val="21"/>
              </w:rPr>
              <w:t>4.提供医疗保健类服务的，应配备</w:t>
            </w:r>
            <w:r>
              <w:rPr>
                <w:sz w:val="21"/>
              </w:rPr>
              <w:t>执业</w:t>
            </w:r>
            <w:r>
              <w:rPr>
                <w:sz w:val="21"/>
              </w:rPr>
              <w:t>医生、</w:t>
            </w:r>
            <w:r>
              <w:rPr>
                <w:sz w:val="21"/>
              </w:rPr>
              <w:t>执业</w:t>
            </w:r>
            <w:r>
              <w:rPr>
                <w:sz w:val="21"/>
              </w:rPr>
              <w:t>护士、康复治疗师、技师等专业人员</w:t>
            </w:r>
            <w:r>
              <w:rPr>
                <w:sz w:val="21"/>
              </w:rPr>
              <w:t>；</w:t>
            </w:r>
          </w:p>
          <w:p>
            <w:r>
              <w:rPr>
                <w:sz w:val="21"/>
              </w:rPr>
              <w:t>5</w:t>
            </w:r>
            <w:r>
              <w:rPr>
                <w:sz w:val="21"/>
              </w:rPr>
              <w:t>.应配备具有财会专业教育背景或持有财会职业资格证书的人员管理财务</w:t>
            </w:r>
            <w:r>
              <w:rPr>
                <w:sz w:val="21"/>
              </w:rPr>
              <w:t>；</w:t>
            </w:r>
          </w:p>
          <w:p>
            <w:r>
              <w:rPr>
                <w:sz w:val="21"/>
              </w:rPr>
              <w:t>6. 中标供应商应保障服务人员上岗前接受不少于10学时的岗前培训。</w:t>
            </w:r>
          </w:p>
          <w:p>
            <w:r>
              <w:rPr>
                <w:b/>
                <w:color w:val="000000"/>
                <w:sz w:val="21"/>
              </w:rPr>
              <w:t>（</w:t>
            </w:r>
            <w:r>
              <w:rPr>
                <w:b/>
                <w:color w:val="000000"/>
                <w:sz w:val="21"/>
              </w:rPr>
              <w:t>三</w:t>
            </w:r>
            <w:r>
              <w:rPr>
                <w:b/>
                <w:color w:val="000000"/>
                <w:sz w:val="21"/>
              </w:rPr>
              <w:t>）服务要求</w:t>
            </w:r>
          </w:p>
          <w:p>
            <w:r>
              <w:rPr>
                <w:color w:val="000000"/>
                <w:sz w:val="21"/>
              </w:rPr>
              <w:t>1.</w:t>
            </w:r>
            <w:r>
              <w:rPr>
                <w:color w:val="000000"/>
                <w:sz w:val="21"/>
              </w:rPr>
              <w:t>对辖区内</w:t>
            </w:r>
            <w:r>
              <w:rPr>
                <w:color w:val="000000"/>
                <w:sz w:val="21"/>
              </w:rPr>
              <w:t>有需求的</w:t>
            </w:r>
            <w:r>
              <w:rPr>
                <w:color w:val="000000"/>
                <w:sz w:val="21"/>
              </w:rPr>
              <w:t>60周岁及以上居家老年人（入住养老机构的老年人不纳入居家社区养老服务对象范围）</w:t>
            </w:r>
            <w:r>
              <w:rPr>
                <w:color w:val="000000"/>
                <w:sz w:val="21"/>
              </w:rPr>
              <w:t>的服务覆盖率达到</w:t>
            </w:r>
            <w:r>
              <w:rPr>
                <w:color w:val="000000"/>
                <w:sz w:val="21"/>
              </w:rPr>
              <w:t>100%；</w:t>
            </w:r>
          </w:p>
          <w:p>
            <w:r>
              <w:rPr>
                <w:color w:val="000000"/>
                <w:sz w:val="21"/>
              </w:rPr>
              <w:t>2.提供的服务项目应参照广州市地方标准《</w:t>
            </w:r>
            <w:r>
              <w:rPr>
                <w:color w:val="000000"/>
                <w:sz w:val="21"/>
              </w:rPr>
              <w:t>广州市居家社区养老服务管理办法</w:t>
            </w:r>
            <w:r>
              <w:rPr>
                <w:color w:val="000000"/>
                <w:sz w:val="21"/>
              </w:rPr>
              <w:t>》的要求开展；</w:t>
            </w:r>
          </w:p>
          <w:p>
            <w:r>
              <w:rPr>
                <w:color w:val="000000"/>
                <w:sz w:val="21"/>
              </w:rPr>
              <w:t>3.为服务对象制订详细具体的服务方案，并做好服务记录；</w:t>
            </w:r>
          </w:p>
          <w:p>
            <w:r>
              <w:rPr>
                <w:color w:val="000000"/>
                <w:sz w:val="21"/>
              </w:rPr>
              <w:t>4.服务项目完成率达到100%，服务对象满意率达到80%及以上</w:t>
            </w:r>
            <w:r>
              <w:rPr>
                <w:color w:val="000000"/>
                <w:sz w:val="21"/>
              </w:rPr>
              <w:t>；</w:t>
            </w:r>
          </w:p>
          <w:p>
            <w:r>
              <w:rPr>
                <w:color w:val="000000"/>
                <w:sz w:val="21"/>
              </w:rPr>
              <w:t>5.服务人员应遵循职业操守，按规定开展服务。</w:t>
            </w:r>
          </w:p>
          <w:p>
            <w:r>
              <w:rPr>
                <w:b/>
                <w:color w:val="000000"/>
                <w:sz w:val="21"/>
              </w:rPr>
              <w:t>（四）服务收费</w:t>
            </w:r>
          </w:p>
          <w:p>
            <w:r>
              <w:rPr>
                <w:color w:val="000000"/>
                <w:sz w:val="21"/>
              </w:rPr>
              <w:t>中标供应商开展的服务项目费用按照</w:t>
            </w:r>
            <w:r>
              <w:rPr>
                <w:color w:val="000000"/>
                <w:sz w:val="21"/>
              </w:rPr>
              <w:t>《广州市社区居家养老服务项目清单与指导参考价</w:t>
            </w:r>
            <w:r>
              <w:rPr>
                <w:color w:val="000000"/>
                <w:sz w:val="21"/>
              </w:rPr>
              <w:t>（试行）</w:t>
            </w:r>
            <w:r>
              <w:rPr>
                <w:color w:val="000000"/>
                <w:sz w:val="21"/>
              </w:rPr>
              <w:t>》</w:t>
            </w:r>
            <w:r>
              <w:rPr>
                <w:color w:val="000000"/>
                <w:sz w:val="21"/>
              </w:rPr>
              <w:t>（穗居家养老服务指导中心办〔</w:t>
            </w:r>
            <w:r>
              <w:rPr>
                <w:color w:val="000000"/>
                <w:sz w:val="21"/>
              </w:rPr>
              <w:t>2018〕6号）的要求执行，由采购人与中标供应商商定并进行公示。</w:t>
            </w:r>
          </w:p>
          <w:p>
            <w:pPr>
              <w:jc w:val="both"/>
            </w:pPr>
            <w:r>
              <w:rPr>
                <w:b/>
                <w:color w:val="000000"/>
                <w:sz w:val="21"/>
              </w:rPr>
              <w:t>四、保密要求</w:t>
            </w:r>
          </w:p>
          <w:p>
            <w:pPr>
              <w:ind w:firstLine="420"/>
              <w:jc w:val="both"/>
            </w:pPr>
            <w:r>
              <w:rPr>
                <w:color w:val="000000"/>
                <w:sz w:val="21"/>
              </w:rPr>
              <w:t>中标供应商</w:t>
            </w:r>
            <w:r>
              <w:rPr>
                <w:color w:val="000000"/>
                <w:sz w:val="21"/>
              </w:rPr>
              <w:t>须对本项目涉及</w:t>
            </w:r>
            <w:r>
              <w:rPr>
                <w:color w:val="000000"/>
                <w:sz w:val="21"/>
              </w:rPr>
              <w:t>服务</w:t>
            </w:r>
            <w:r>
              <w:rPr>
                <w:color w:val="000000"/>
                <w:sz w:val="21"/>
              </w:rPr>
              <w:t>对象的个人相关信息进行保密，未经</w:t>
            </w:r>
            <w:r>
              <w:rPr>
                <w:color w:val="000000"/>
                <w:sz w:val="21"/>
              </w:rPr>
              <w:t>服务</w:t>
            </w:r>
            <w:r>
              <w:rPr>
                <w:color w:val="000000"/>
                <w:sz w:val="21"/>
              </w:rPr>
              <w:t>对象或其法定监护人书面许可，不得对外披露，不得以任何形式提供给第三方，不得在参与本项目工作之外使用这些保密信息。</w:t>
            </w:r>
          </w:p>
          <w:p>
            <w:pPr>
              <w:ind w:firstLine="420"/>
              <w:jc w:val="both"/>
            </w:pPr>
            <w:r>
              <w:rPr>
                <w:color w:val="000000"/>
                <w:sz w:val="21"/>
              </w:rPr>
              <w:t>中标供应商</w:t>
            </w:r>
            <w:r>
              <w:rPr>
                <w:color w:val="000000"/>
                <w:sz w:val="21"/>
              </w:rPr>
              <w:t>在本项目终止后不得保留以任何形式存储的</w:t>
            </w:r>
            <w:r>
              <w:rPr>
                <w:color w:val="000000"/>
                <w:sz w:val="21"/>
              </w:rPr>
              <w:t>服务</w:t>
            </w:r>
            <w:r>
              <w:rPr>
                <w:color w:val="000000"/>
                <w:sz w:val="21"/>
              </w:rPr>
              <w:t>对象的任何信息数据，不得利用该项目之保密信息数据为其他的单位（包括自办单位）或项目服务。</w:t>
            </w:r>
          </w:p>
          <w:p>
            <w:pPr>
              <w:jc w:val="both"/>
            </w:pPr>
            <w:r>
              <w:rPr>
                <w:b/>
                <w:color w:val="000000"/>
                <w:sz w:val="21"/>
              </w:rPr>
              <w:t>五、其他要求</w:t>
            </w:r>
          </w:p>
          <w:p>
            <w:pPr>
              <w:ind w:firstLine="210"/>
              <w:jc w:val="both"/>
            </w:pPr>
            <w:r>
              <w:rPr>
                <w:color w:val="000000"/>
                <w:sz w:val="21"/>
              </w:rPr>
              <w:t>★</w:t>
            </w:r>
            <w:r>
              <w:rPr>
                <w:color w:val="000000"/>
                <w:sz w:val="21"/>
              </w:rPr>
              <w:t>1.服务期间如市、区相关政策调整，重点服务对象人数、标准发生变化，中标供应商必须无条件接受，并严格按此要求执行。</w:t>
            </w:r>
          </w:p>
          <w:p>
            <w:pPr>
              <w:ind w:firstLine="420"/>
              <w:jc w:val="both"/>
            </w:pPr>
            <w:r>
              <w:rPr>
                <w:color w:val="000000"/>
                <w:sz w:val="21"/>
              </w:rPr>
              <w:t>2.服务期间如遇到国家规定的广州市职工最低工资标准发生调整，采购人将不作任何调整，具体以广州市有关部门颁发的文件为准。</w:t>
            </w:r>
          </w:p>
          <w:p>
            <w:pPr>
              <w:ind w:firstLine="420"/>
              <w:jc w:val="both"/>
            </w:pPr>
            <w:r>
              <w:rPr>
                <w:color w:val="000000"/>
                <w:sz w:val="21"/>
              </w:rPr>
              <w:t>3.服务期间，如财政拨款出现调整，双方另行商定。</w:t>
            </w:r>
          </w:p>
          <w:p>
            <w:pPr>
              <w:ind w:firstLine="420"/>
              <w:jc w:val="both"/>
            </w:pPr>
            <w:r>
              <w:rPr>
                <w:color w:val="000000"/>
                <w:sz w:val="21"/>
              </w:rPr>
              <w:t>4.中标供应商如需要对服务设施进行改造，改造方案需先报采购人审核，经采购人同意后方可实施。</w:t>
            </w:r>
          </w:p>
          <w:p>
            <w:pPr>
              <w:ind w:firstLine="420"/>
              <w:jc w:val="both"/>
            </w:pPr>
            <w:r>
              <w:rPr>
                <w:color w:val="000000"/>
                <w:sz w:val="21"/>
              </w:rPr>
              <w:t>5.服务期间如中标供应商在年度内的服务质量评估不合格的，采购人有权解除合同并不向中标供应商做任何赔偿或补偿。在解除合同至采购人确定接替的社区居家养老服务机构正式履行合同前，中标供应商仍要为原服务对象提供合同约定的服务，费用按实际人数及服务时间进行结算。合同履行完毕或解除合同后，中标供应商应与接替的居家养老服务机构做好服务内容、相关档案等的交接工作。</w:t>
            </w:r>
          </w:p>
          <w:p>
            <w:pPr>
              <w:ind w:firstLine="420"/>
              <w:jc w:val="both"/>
            </w:pPr>
            <w:r>
              <w:rPr>
                <w:color w:val="000000"/>
                <w:sz w:val="21"/>
              </w:rPr>
              <w:t>6.采购人与中标供应商签订合同后15天内，中标供应商需按采购人要求完善增城区综合养老服务中心的标牌标识，相关费用由中标供应商承担。</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广州市增城区民政局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李小姐、苏先生</w:t>
      </w:r>
    </w:p>
    <w:p>
      <w:pPr>
        <w:ind w:firstLine="480"/>
      </w:pPr>
      <w:r>
        <w:rPr/>
        <w:t>电话：</w:t>
      </w:r>
      <w:r>
        <w:rPr/>
        <w:t>020-87684726、020-87687651</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-2026年广州市增城区综合养老服务中心运营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采购包1（2023-2026年广州市增城区综合养老服务中心运营项目）：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采购包1（2023-2026年广州市增城区综合养老服务中心运营项目）：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采购包1（2023-2026年广州市增城区综合养老服务中心运营项目）：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投标报价（年度服务总工时）是固定且是唯一的，未低于本项目规定的年度最低服务总工时且未超过本项目规定的年度最高服务总工时的。</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采购包12023-2026年广州市增城区综合养老服务中心运营项目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对本项目的理解及实施计划 (8.0分)</w:t>
            </w:r>
          </w:p>
        </w:tc>
        <w:tc>
          <w:tcPr>
            <w:tcW w:type="dxa" w:w="5076"/>
          </w:tcPr>
          <w:p>
            <w:pPr>
              <w:jc w:val="left"/>
            </w:pPr>
            <w:r>
              <w:rPr/>
              <w:t>根据投标人对本项目的理解及实施计划进行评审（包括但不限于：项目内容的理解、项目实施计划、服务供给方案、居家养老服务人员实训、示范指导方案等）: 1、非常熟悉项目内容，针对本项目制定了较为完善的实施计划、服务供给等内容，有创新特色，得8分； 2、熟悉项目内容，能针对本项目制定相应的实施计划、服务供给等内容，得6分； 3、了解项目内容，能针对本项目制定相应的实施计划、服务供给等内容，得4分； 4、不了解项目内容，不能针对本项目制定相应的实施计划、服务供给等内容，得0分。</w:t>
            </w:r>
          </w:p>
        </w:tc>
      </w:tr>
      <w:tr>
        <w:tc>
          <w:tcPr>
            <w:tcW w:type="dxa" w:w="922"/>
            <w:gridSpan w:val="2"/>
            <w:vMerge/>
          </w:tcPr>
          <w:p/>
        </w:tc>
        <w:tc>
          <w:tcPr>
            <w:tcW w:type="dxa" w:w="2307"/>
          </w:tcPr>
          <w:p>
            <w:pPr>
              <w:jc w:val="left"/>
            </w:pPr>
            <w:r>
              <w:rPr/>
              <w:t>规章制度和服务标准 (5.0分)</w:t>
            </w:r>
          </w:p>
        </w:tc>
        <w:tc>
          <w:tcPr>
            <w:tcW w:type="dxa" w:w="5076"/>
          </w:tcPr>
          <w:p>
            <w:pPr>
              <w:jc w:val="left"/>
            </w:pPr>
            <w:r>
              <w:rPr/>
              <w:t>根据投标人提供的规章制度和服务标准进行评审：    1、规章制度健全合规，服务标准详尽明确，切合实际的，得5分；   2、有一定的规章制度和服务标准，规章制度较健全合规，服务标准较详尽明确，较能切合实际的，得3分；   3、有一定的规章制度和服务标准，规章制度基本健全合规，服务标准基本明确，基本能切合实际的，得1分；   4、其它或不提供不得分。</w:t>
            </w:r>
          </w:p>
        </w:tc>
      </w:tr>
      <w:tr>
        <w:tc>
          <w:tcPr>
            <w:tcW w:type="dxa" w:w="922"/>
            <w:gridSpan w:val="2"/>
            <w:vMerge/>
          </w:tcPr>
          <w:p/>
        </w:tc>
        <w:tc>
          <w:tcPr>
            <w:tcW w:type="dxa" w:w="2307"/>
          </w:tcPr>
          <w:p>
            <w:pPr>
              <w:jc w:val="left"/>
            </w:pPr>
            <w:r>
              <w:rPr/>
              <w:t>项目经费预算保障要求 (6.0分)</w:t>
            </w:r>
          </w:p>
        </w:tc>
        <w:tc>
          <w:tcPr>
            <w:tcW w:type="dxa" w:w="5076"/>
          </w:tcPr>
          <w:p>
            <w:pPr>
              <w:jc w:val="left"/>
            </w:pPr>
            <w:r>
              <w:rPr/>
              <w:t>1.项目经费预算科目清晰，全面考虑了工作中各项可能性支出，预算明细合理且符合政府购买服务的相关规定，得6分； 2.项目经费预算科目清晰，较全面考虑了工作中各项可能性支出，预算明细较合理且符合政府购买服务的相关规定，得3分； 3.项目经费预算科目清晰，但对工作中各项主要性支出考虑不够全面，预算明细基本合理，得1分； （提供项目经费预算分项明细，无项目经费预算或项目经费预算科目不清晰不得分）</w:t>
            </w:r>
          </w:p>
        </w:tc>
      </w:tr>
      <w:tr>
        <w:tc>
          <w:tcPr>
            <w:tcW w:type="dxa" w:w="922"/>
            <w:gridSpan w:val="2"/>
            <w:vMerge/>
          </w:tcPr>
          <w:p/>
        </w:tc>
        <w:tc>
          <w:tcPr>
            <w:tcW w:type="dxa" w:w="2307"/>
          </w:tcPr>
          <w:p>
            <w:pPr>
              <w:jc w:val="left"/>
            </w:pPr>
            <w:r>
              <w:rPr/>
              <w:t>拟投入项目负责人实力 (2.0分)</w:t>
            </w:r>
          </w:p>
        </w:tc>
        <w:tc>
          <w:tcPr>
            <w:tcW w:type="dxa" w:w="5076"/>
          </w:tcPr>
          <w:p>
            <w:pPr>
              <w:jc w:val="left"/>
            </w:pPr>
            <w:r>
              <w:rPr/>
              <w:t>为本项目配备的专职项目负责人（1名）具有： ①3年及以上项目管理工作经验，得2分； ②3年以下项目管理工作经验，得1分 本项最高得2分。 注：需提供聘用合同，提供拟投入人员的相关证明材料，以及投标截止日前六个月内任意一个月投标人为其缴纳社保的相关证明材料，不按要求提供不得分</w:t>
            </w:r>
          </w:p>
        </w:tc>
      </w:tr>
      <w:tr>
        <w:tc>
          <w:tcPr>
            <w:tcW w:type="dxa" w:w="922"/>
            <w:gridSpan w:val="2"/>
            <w:vMerge/>
          </w:tcPr>
          <w:p/>
        </w:tc>
        <w:tc>
          <w:tcPr>
            <w:tcW w:type="dxa" w:w="2307"/>
          </w:tcPr>
          <w:p>
            <w:pPr>
              <w:jc w:val="left"/>
            </w:pPr>
            <w:r>
              <w:rPr/>
              <w:t>拟投入项目专业团队人员实力（项目负责人除外） (24.0分)</w:t>
            </w:r>
          </w:p>
        </w:tc>
        <w:tc>
          <w:tcPr>
            <w:tcW w:type="dxa" w:w="5076"/>
          </w:tcPr>
          <w:p>
            <w:pPr>
              <w:jc w:val="left"/>
            </w:pPr>
            <w:r>
              <w:rPr/>
              <w:t>1）本项目配备执业医师的情况： 属专职的执业医师，每配备1位得2分； 属兼职的执业医师，每配备1位得1分。 可累计，最高得4分。 2）为本项目配备执业护士的情况： 属专职的执业护士，每配备1位得2分； 属兼职的执业护士，每配备1位得1分。 可累计，本项最高得4分。 3）为本项目配备专职康复治疗师的情况： 每配备1位得2分，最高得4分。 4）为本项目配备专职社会工作师的情况： 配备中级社会工作师，每配备1位得2分； 配备初级社会工作师，每配备1位得1分。 可累计，最高得4分。 5）为本项目配备专职养老护理员的情况： 每配备1位得1分，最高得4分。 6）为本项目配备执业律师为法律顾问，得2分。 7）财会专业人员情况： 配备有财会专业教育背景或持财会职业资格证书的财会人员，会计和出纳均为专职的得2分； 配备有财会专业教育背景或持财会职业资格证书的财会人员，会计或出纳为兼职的得1分。 注：专职人员提供聘用合同及提供在本单位任职的外部证明材料（如加盖所在地区政府有关部门印章的打印日期在本项目响应截止日之前6个月任意1个月的《投保单》或《社会保险参保人员证明》，或单位代缴个人所得税税单等）；兼职人员兼职人员须提供兼职合同/协议。不按要求提供不得分。一人多证时不累计加分，只计其岗位专业的得分。本项合计最高得24分。</w:t>
            </w:r>
          </w:p>
        </w:tc>
      </w:tr>
      <w:tr>
        <w:tc>
          <w:tcPr>
            <w:tcW w:type="dxa" w:w="922"/>
            <w:gridSpan w:val="2"/>
            <w:vMerge/>
          </w:tcPr>
          <w:p/>
        </w:tc>
        <w:tc>
          <w:tcPr>
            <w:tcW w:type="dxa" w:w="2307"/>
          </w:tcPr>
          <w:p>
            <w:pPr>
              <w:jc w:val="left"/>
            </w:pPr>
            <w:r>
              <w:rPr/>
              <w:t>养老服务培训发展规划 (5.0分)</w:t>
            </w:r>
          </w:p>
        </w:tc>
        <w:tc>
          <w:tcPr>
            <w:tcW w:type="dxa" w:w="5076"/>
          </w:tcPr>
          <w:p>
            <w:pPr>
              <w:jc w:val="left"/>
            </w:pPr>
            <w:r>
              <w:rPr/>
              <w:t>根据供应商提供的“社区居家养老服务人员实训”服务项目中的各项内容的培训方案进行评审： 1.各项培训方案详细具体、培训形式多样、培训内容针对性及实用性强，得5分； 2.各项培训方案完整、培训形式较多样、培训内容针对性及实用性较强，得3分； 3.各项培训方案基本完整、采用常规培训形式、培训内容针对性及实用性一般，得1分； 4.无提供不得分。</w:t>
            </w:r>
          </w:p>
        </w:tc>
      </w:tr>
      <w:tr>
        <w:tc>
          <w:tcPr>
            <w:tcW w:type="dxa" w:w="922"/>
            <w:gridSpan w:val="2"/>
            <w:vMerge w:val="restart"/>
          </w:tcPr>
          <w:p>
            <w:pPr>
              <w:jc w:val="center"/>
            </w:pPr>
            <w:r>
              <w:rPr/>
              <w:t>商务部分</w:t>
            </w:r>
          </w:p>
        </w:tc>
        <w:tc>
          <w:tcPr>
            <w:tcW w:type="dxa" w:w="2307"/>
          </w:tcPr>
          <w:p>
            <w:pPr>
              <w:jc w:val="left"/>
            </w:pPr>
            <w:r>
              <w:rPr/>
              <w:t>用户需求响应情况 (5.0分)</w:t>
            </w:r>
          </w:p>
        </w:tc>
        <w:tc>
          <w:tcPr>
            <w:tcW w:type="dxa" w:w="5076"/>
          </w:tcPr>
          <w:p>
            <w:pPr>
              <w:jc w:val="left"/>
            </w:pPr>
            <w:r>
              <w:rPr/>
              <w:t>对用户需求书响应程度进行评审： 1.完全满足或优于用户需求书要求的，得5分； 2.每不满足一项扣1分，扣完为止； 3.无响应或不提供不得分。</w:t>
            </w:r>
          </w:p>
        </w:tc>
      </w:tr>
      <w:tr>
        <w:tc>
          <w:tcPr>
            <w:tcW w:type="dxa" w:w="922"/>
            <w:gridSpan w:val="2"/>
            <w:vMerge/>
          </w:tcPr>
          <w:p/>
        </w:tc>
        <w:tc>
          <w:tcPr>
            <w:tcW w:type="dxa" w:w="2307"/>
          </w:tcPr>
          <w:p>
            <w:pPr>
              <w:jc w:val="left"/>
            </w:pPr>
            <w:r>
              <w:rPr/>
              <w:t>同类项目业绩 (6.0分)</w:t>
            </w:r>
          </w:p>
        </w:tc>
        <w:tc>
          <w:tcPr>
            <w:tcW w:type="dxa" w:w="5076"/>
          </w:tcPr>
          <w:p>
            <w:pPr>
              <w:jc w:val="left"/>
            </w:pPr>
            <w:r>
              <w:rPr/>
              <w:t>　投标人提供2019年1月1日至今同类项目业绩(以签订时间为准)，每提供一项得1分，本项最高得6分。  注：需提供合同关键页（含签订合同双方的单位名称、合同项目名称、项目金额与含签订合同双方的落款盖章、签订日期）复印件或图片作为同类业绩证明资料，不提供不得分。</w:t>
            </w:r>
          </w:p>
        </w:tc>
      </w:tr>
      <w:tr>
        <w:tc>
          <w:tcPr>
            <w:tcW w:type="dxa" w:w="922"/>
            <w:gridSpan w:val="2"/>
            <w:vMerge/>
          </w:tcPr>
          <w:p/>
        </w:tc>
        <w:tc>
          <w:tcPr>
            <w:tcW w:type="dxa" w:w="2307"/>
          </w:tcPr>
          <w:p>
            <w:pPr>
              <w:jc w:val="left"/>
            </w:pPr>
            <w:r>
              <w:rPr/>
              <w:t>服务机构评定情况 (3.0分)</w:t>
            </w:r>
          </w:p>
        </w:tc>
        <w:tc>
          <w:tcPr>
            <w:tcW w:type="dxa" w:w="5076"/>
          </w:tcPr>
          <w:p>
            <w:pPr>
              <w:jc w:val="left"/>
            </w:pPr>
            <w:r>
              <w:rPr/>
              <w:t>（一）投标人为社区居家养老服务机构的，参与星级社区居家养老服务机构评定： 1.获得5星级社区居家养老服务机构的，得3分； 2.获得4星级社区居家养老服务机构的，得2.5分； 3.获得3星级社区居家养老服务机构的，得2分； 4.获得2星级社区居家养老服务机构的，得1.5分； 5.获得1星级社区居家养老服务机构的，得1分； 6.未获得星级评定的，得0分。  （二）投标人为养老机构的： 1.获得5星级养老机构的，得3分； 2.获得4星级养老机构的，得2.5分； 3.获得3星级养老机构的，得2分； 4.获得2星级养老机构的，得1.5分； 5.获得1星级养老机构的，得1分； 6.未获得评级的，得0分。  注：投标人提供上述（一）或（二）相关证明材料，提供多项评定的，按最高档次计算，不累计得分，本项最高得3分。需提供相关证明材料复印件，不提供不得分。</w:t>
            </w:r>
          </w:p>
        </w:tc>
      </w:tr>
      <w:tr>
        <w:tc>
          <w:tcPr>
            <w:tcW w:type="dxa" w:w="922"/>
            <w:gridSpan w:val="2"/>
            <w:vMerge/>
          </w:tcPr>
          <w:p/>
        </w:tc>
        <w:tc>
          <w:tcPr>
            <w:tcW w:type="dxa" w:w="2307"/>
          </w:tcPr>
          <w:p>
            <w:pPr>
              <w:jc w:val="left"/>
            </w:pPr>
            <w:r>
              <w:rPr/>
              <w:t>资源链接及社会参与能力 (4.0分)</w:t>
            </w:r>
          </w:p>
        </w:tc>
        <w:tc>
          <w:tcPr>
            <w:tcW w:type="dxa" w:w="5076"/>
          </w:tcPr>
          <w:p>
            <w:pPr>
              <w:jc w:val="left"/>
            </w:pPr>
            <w:r>
              <w:rPr/>
              <w:t>1.近3年内，投标人获得公益慈善组织、基金会、企业等各类社会资金或物资支持。每项资助得0.5分，最高2分；  2.近3年内，投标人协助政府部门举办开展养老服务相关活动，每1个得0.5分，最高得2分。  注：本项累计最高得4分。需提供相关证明材料复印件，不提供不得分。</w:t>
            </w:r>
          </w:p>
        </w:tc>
      </w:tr>
      <w:tr>
        <w:tc>
          <w:tcPr>
            <w:tcW w:type="dxa" w:w="922"/>
            <w:gridSpan w:val="2"/>
            <w:vMerge/>
          </w:tcPr>
          <w:p/>
        </w:tc>
        <w:tc>
          <w:tcPr>
            <w:tcW w:type="dxa" w:w="2307"/>
          </w:tcPr>
          <w:p>
            <w:pPr>
              <w:jc w:val="left"/>
            </w:pPr>
            <w:r>
              <w:rPr/>
              <w:t>投标人获奖情况 (5.0分)</w:t>
            </w:r>
          </w:p>
        </w:tc>
        <w:tc>
          <w:tcPr>
            <w:tcW w:type="dxa" w:w="5076"/>
          </w:tcPr>
          <w:p>
            <w:pPr>
              <w:jc w:val="left"/>
            </w:pPr>
            <w:r>
              <w:rPr/>
              <w:t>获得有关政府部门颁发的官方奖项，每提供一项得1分，最高得5分。   注：提供能体现投标人名称的证书或牌匾或政府网站截图等材料，并在以上材料对应的位置圈出投标人名称。</w:t>
            </w:r>
          </w:p>
        </w:tc>
      </w:tr>
      <w:tr>
        <w:tc>
          <w:tcPr>
            <w:tcW w:type="dxa" w:w="922"/>
            <w:gridSpan w:val="2"/>
            <w:vMerge/>
          </w:tcPr>
          <w:p/>
        </w:tc>
        <w:tc>
          <w:tcPr>
            <w:tcW w:type="dxa" w:w="2307"/>
          </w:tcPr>
          <w:p>
            <w:pPr>
              <w:jc w:val="left"/>
            </w:pPr>
            <w:r>
              <w:rPr/>
              <w:t>企业实力 (7.0分)</w:t>
            </w:r>
          </w:p>
        </w:tc>
        <w:tc>
          <w:tcPr>
            <w:tcW w:type="dxa" w:w="5076"/>
          </w:tcPr>
          <w:p>
            <w:pPr>
              <w:jc w:val="left"/>
            </w:pPr>
            <w:r>
              <w:rPr/>
              <w:t>1.投标人自有医疗资质或与有医疗资质的机构合作的，得2分。需提供相关证明材料，合作形式的需同时提供合作合同复印件，不提供不得分。  2.投标人自有食品经营或食品生产资质或与有食品经营或食品生产资质的单位合作的，得2分。需提供相关证明材料，合作形式的需同时提供合作合同复印件，不提供不得分。  3.投标人具有全托养老服务能力，能提供全日集中住宿和照料护理服务的，得3分。需提供民政部门养老机构备案证明，不提供不得分。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服务工时评分统一采用量多优先法计算，即按招标文件要求且每年计划投入本项目的专业服务有效总工时最多的为评标基准工时，其服务工时评审为满分。其他有效投标人服务工时得分统一按照下列公式计算： 投标服务工时得分=(投标每年计划投入本项目的专业服务有效总工时÷评标基准工时)×20</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1、合同具体事项须根据采购文件的约定及乙方投标（响应）文件的承诺执行；</w:t>
      </w:r>
    </w:p>
    <w:p>
      <w:pPr>
        <w:ind w:firstLine="211"/>
        <w:jc w:val="left"/>
      </w:pPr>
    </w:p>
    <w:p>
      <w:pPr>
        <w:ind w:firstLine="211"/>
        <w:jc w:val="left"/>
      </w:pPr>
    </w:p>
    <w:p>
      <w:pPr>
        <w:ind w:firstLine="420"/>
        <w:jc w:val="left"/>
      </w:pPr>
      <w:r>
        <w:rPr>
          <w:color w:val="000000"/>
          <w:sz w:val="21"/>
        </w:rPr>
        <w:t>根据《中华人民共和国政府采购法》《</w:t>
      </w:r>
      <w:r>
        <w:rPr>
          <w:color w:val="000000"/>
          <w:sz w:val="21"/>
        </w:rPr>
        <w:t>中华人民共和国民法典</w:t>
      </w:r>
      <w:r>
        <w:rPr>
          <w:color w:val="000000"/>
          <w:sz w:val="21"/>
        </w:rPr>
        <w:t>》《政府向社会组织购买服务暂行办法》《广州市社区居家养老</w:t>
      </w:r>
      <w:r>
        <w:rPr>
          <w:color w:val="000000"/>
          <w:sz w:val="21"/>
        </w:rPr>
        <w:t>服务</w:t>
      </w:r>
      <w:r>
        <w:rPr>
          <w:color w:val="000000"/>
          <w:sz w:val="21"/>
        </w:rPr>
        <w:t>管理办法》等有关规定，甲、乙</w:t>
      </w:r>
      <w:r>
        <w:rPr>
          <w:color w:val="000000"/>
          <w:sz w:val="21"/>
        </w:rPr>
        <w:t>双</w:t>
      </w:r>
      <w:r>
        <w:rPr>
          <w:color w:val="000000"/>
          <w:sz w:val="21"/>
        </w:rPr>
        <w:t>方在平等、自愿、协商一致的基础上，就甲方向乙方购买的社区居家养老服务签订本合同如下：</w:t>
      </w:r>
    </w:p>
    <w:p>
      <w:pPr>
        <w:ind w:firstLine="422"/>
        <w:jc w:val="center"/>
      </w:pPr>
      <w:r>
        <w:rPr>
          <w:b/>
          <w:color w:val="000000"/>
          <w:sz w:val="21"/>
        </w:rPr>
        <w:t>一、合同金额及支付方式</w:t>
      </w:r>
    </w:p>
    <w:p>
      <w:pPr>
        <w:ind w:firstLine="422"/>
        <w:jc w:val="left"/>
      </w:pPr>
      <w:r>
        <w:rPr>
          <w:b/>
          <w:color w:val="000000"/>
          <w:sz w:val="21"/>
        </w:rPr>
        <w:t>1.1</w:t>
      </w:r>
      <w:r>
        <w:rPr>
          <w:b/>
          <w:color w:val="000000"/>
          <w:sz w:val="21"/>
        </w:rPr>
        <w:t>项目</w:t>
      </w:r>
      <w:r>
        <w:rPr>
          <w:b/>
          <w:color w:val="000000"/>
          <w:sz w:val="21"/>
        </w:rPr>
        <w:t>经费</w:t>
      </w:r>
    </w:p>
    <w:p>
      <w:pPr>
        <w:ind w:firstLine="420"/>
        <w:jc w:val="left"/>
      </w:pPr>
      <w:r>
        <w:rPr>
          <w:color w:val="000000"/>
          <w:sz w:val="21"/>
        </w:rPr>
        <w:t>1.1.1</w:t>
      </w:r>
      <w:r>
        <w:rPr>
          <w:color w:val="000000"/>
          <w:sz w:val="21"/>
        </w:rPr>
        <w:t>合同金额为：（大写）</w:t>
      </w:r>
      <w:r>
        <w:rPr>
          <w:sz w:val="21"/>
          <w:u w:val="single"/>
        </w:rPr>
        <w:t xml:space="preserve">                     </w:t>
      </w:r>
      <w:r>
        <w:rPr>
          <w:color w:val="000000"/>
          <w:sz w:val="21"/>
        </w:rPr>
        <w:t>（每年度运营服务费：人民币</w:t>
      </w:r>
      <w:r>
        <w:rPr>
          <w:sz w:val="21"/>
          <w:u w:val="single"/>
        </w:rPr>
        <w:t xml:space="preserve">             </w:t>
      </w:r>
      <w:r>
        <w:rPr>
          <w:color w:val="000000"/>
          <w:sz w:val="21"/>
        </w:rPr>
        <w:t>元</w:t>
      </w:r>
      <w:r>
        <w:rPr>
          <w:color w:val="000000"/>
          <w:sz w:val="21"/>
        </w:rPr>
        <w:t>/</w:t>
      </w:r>
      <w:r>
        <w:rPr>
          <w:color w:val="000000"/>
          <w:sz w:val="21"/>
        </w:rPr>
        <w:t>年，</w:t>
      </w:r>
      <w:r>
        <w:rPr>
          <w:sz w:val="21"/>
        </w:rPr>
        <w:t>项目服务奖励费用为人民币</w:t>
      </w:r>
      <w:r>
        <w:rPr>
          <w:sz w:val="21"/>
        </w:rPr>
        <w:t>80</w:t>
      </w:r>
      <w:r>
        <w:rPr>
          <w:sz w:val="21"/>
        </w:rPr>
        <w:t>万</w:t>
      </w:r>
      <w:r>
        <w:rPr>
          <w:sz w:val="21"/>
        </w:rPr>
        <w:t>元</w:t>
      </w:r>
      <w:r>
        <w:rPr>
          <w:color w:val="000000"/>
          <w:sz w:val="21"/>
        </w:rPr>
        <w:t>）。运营服务费</w:t>
      </w:r>
      <w:r>
        <w:rPr>
          <w:color w:val="000000"/>
          <w:sz w:val="21"/>
        </w:rPr>
        <w:t>含人员经费</w:t>
      </w:r>
      <w:r>
        <w:rPr>
          <w:color w:val="000000"/>
          <w:sz w:val="21"/>
        </w:rPr>
        <w:t>、</w:t>
      </w:r>
      <w:r>
        <w:rPr>
          <w:color w:val="000000"/>
          <w:sz w:val="21"/>
        </w:rPr>
        <w:t>服务支持经费</w:t>
      </w:r>
      <w:r>
        <w:rPr>
          <w:color w:val="000000"/>
          <w:sz w:val="21"/>
        </w:rPr>
        <w:t>、</w:t>
      </w:r>
      <w:r>
        <w:rPr>
          <w:color w:val="000000"/>
          <w:sz w:val="21"/>
        </w:rPr>
        <w:t>专业支持经费</w:t>
      </w:r>
      <w:r>
        <w:rPr>
          <w:color w:val="000000"/>
          <w:sz w:val="21"/>
        </w:rPr>
        <w:t>、</w:t>
      </w:r>
      <w:r>
        <w:rPr>
          <w:color w:val="000000"/>
          <w:sz w:val="21"/>
        </w:rPr>
        <w:t>办公经费及项目开展而产生的其他费用</w:t>
      </w:r>
      <w:r>
        <w:rPr>
          <w:color w:val="000000"/>
          <w:sz w:val="21"/>
        </w:rPr>
        <w:t>。</w:t>
      </w:r>
      <w:r>
        <w:rPr>
          <w:sz w:val="21"/>
        </w:rPr>
        <w:t>区级社区养老服务设施服务评估为优秀、良好、合格等级的，每年每个分别给予</w:t>
      </w:r>
      <w:r>
        <w:rPr>
          <w:sz w:val="21"/>
        </w:rPr>
        <w:t>40万元、30万元、20万元服务奖励，其中，按规定直接面向周边社区居民提供生活照料、康复护理等服务的区级社区养老服务设施根据评估等级分别增加40万元、30万元、20万元服务奖励。</w:t>
      </w:r>
    </w:p>
    <w:p>
      <w:pPr>
        <w:ind w:firstLine="420"/>
        <w:jc w:val="left"/>
      </w:pPr>
      <w:r>
        <w:rPr>
          <w:color w:val="000000"/>
          <w:sz w:val="21"/>
        </w:rPr>
        <w:t>1.1.2</w:t>
      </w:r>
      <w:r>
        <w:rPr>
          <w:color w:val="000000"/>
          <w:sz w:val="21"/>
        </w:rPr>
        <w:t>支付方式：</w:t>
      </w:r>
    </w:p>
    <w:p>
      <w:pPr>
        <w:ind w:firstLine="420"/>
        <w:jc w:val="both"/>
      </w:pPr>
      <w:r>
        <w:rPr>
          <w:sz w:val="21"/>
        </w:rPr>
        <w:t>第一期经费拨付时间及金额：年度合同生效之日起，甲方收到乙方提供等额有效合法的发票后</w:t>
      </w:r>
      <w:r>
        <w:rPr>
          <w:sz w:val="21"/>
        </w:rPr>
        <w:t>5个工作日内，向乙方支付人民币60万元。</w:t>
      </w:r>
    </w:p>
    <w:p>
      <w:pPr>
        <w:ind w:firstLine="420"/>
        <w:jc w:val="both"/>
      </w:pPr>
      <w:r>
        <w:rPr>
          <w:sz w:val="21"/>
        </w:rPr>
        <w:t>第二期费用拨付时间及金额：年度合同生效之日起</w:t>
      </w:r>
      <w:r>
        <w:rPr>
          <w:sz w:val="21"/>
        </w:rPr>
        <w:t>5个月后，甲方收到乙方提供等额有效合法的发票后5个工作日内，向乙方支付人民币60万元。</w:t>
      </w:r>
    </w:p>
    <w:p>
      <w:pPr>
        <w:ind w:firstLine="420"/>
        <w:jc w:val="both"/>
      </w:pPr>
      <w:r>
        <w:rPr>
          <w:sz w:val="21"/>
        </w:rPr>
        <w:t>第三期费用拨付时间及金额：第三期年度服务经费的支付与年度评估结果挂钩。年度评估标准如下：由</w:t>
      </w:r>
      <w:r>
        <w:rPr>
          <w:sz w:val="21"/>
        </w:rPr>
        <w:t>采购人</w:t>
      </w:r>
      <w:r>
        <w:rPr>
          <w:sz w:val="21"/>
        </w:rPr>
        <w:t>的上级相关主管部门</w:t>
      </w:r>
      <w:r>
        <w:rPr>
          <w:sz w:val="21"/>
        </w:rPr>
        <w:t>委托第三方评估机构</w:t>
      </w:r>
      <w:r>
        <w:rPr>
          <w:sz w:val="21"/>
        </w:rPr>
        <w:t>组织实施服务评估并出具评估结果。评估结果为优秀的，甲方收到乙方提供等额有效合法的发票后</w:t>
      </w:r>
      <w:r>
        <w:rPr>
          <w:sz w:val="21"/>
        </w:rPr>
        <w:t>5个工作日内向乙方支付服务奖励人民币捌拾万元整（¥800,000.00元）；评估结果为良好的，甲方收到乙方提供等额有效合法的发票后5个工作日内向乙方支付服务奖励人民币陆拾万元整（¥600,000.00元）；评估结果为合格的，甲方收到乙方提供等额有效合法的发票后5个工作日内向乙方支付服务奖励人民币肆拾万元整（¥400,000.00元）；评估结果为不合格或乙方不配合做好服务交接工作的，第三期合同经费将不予支付。因服务质量不合格造成的损失由乙方自行承担。</w:t>
      </w:r>
    </w:p>
    <w:p>
      <w:pPr>
        <w:ind w:firstLine="422"/>
        <w:jc w:val="center"/>
      </w:pPr>
      <w:r>
        <w:rPr>
          <w:b/>
          <w:color w:val="000000"/>
          <w:sz w:val="21"/>
        </w:rPr>
        <w:t>二、项目内容</w:t>
      </w:r>
    </w:p>
    <w:p>
      <w:pPr>
        <w:ind w:firstLine="422"/>
        <w:jc w:val="left"/>
      </w:pPr>
      <w:r>
        <w:rPr>
          <w:b/>
          <w:color w:val="000000"/>
          <w:sz w:val="21"/>
        </w:rPr>
        <w:t>2.1</w:t>
      </w:r>
      <w:r>
        <w:rPr>
          <w:b/>
          <w:color w:val="000000"/>
          <w:sz w:val="21"/>
        </w:rPr>
        <w:t>服务项目</w:t>
      </w:r>
    </w:p>
    <w:p>
      <w:pPr>
        <w:ind w:firstLine="420"/>
        <w:jc w:val="left"/>
      </w:pPr>
      <w:r>
        <w:rPr>
          <w:color w:val="000000"/>
          <w:sz w:val="21"/>
        </w:rPr>
        <w:t>以下服务项目类型为大类，具体服务内容</w:t>
      </w:r>
      <w:r>
        <w:rPr>
          <w:color w:val="000000"/>
          <w:sz w:val="21"/>
        </w:rPr>
        <w:t>、服务要求参照</w:t>
      </w:r>
      <w:r>
        <w:rPr>
          <w:color w:val="000000"/>
          <w:sz w:val="21"/>
        </w:rPr>
        <w:t>广州市《社区居家养老服务规范》</w:t>
      </w:r>
      <w:r>
        <w:rPr>
          <w:color w:val="000000"/>
          <w:sz w:val="21"/>
        </w:rPr>
        <w:t>和《广州市社区居家养老服务项目清单与指导参考价（试行）》</w:t>
      </w:r>
      <w:r>
        <w:rPr>
          <w:color w:val="000000"/>
          <w:sz w:val="21"/>
        </w:rPr>
        <w:t>执行。</w:t>
      </w:r>
    </w:p>
    <w:p>
      <w:pPr>
        <w:ind w:firstLine="420"/>
        <w:jc w:val="left"/>
      </w:pPr>
      <w:r>
        <w:rPr>
          <w:color w:val="000000"/>
          <w:sz w:val="21"/>
        </w:rPr>
        <w:t>A.</w:t>
      </w:r>
      <w:r>
        <w:rPr>
          <w:color w:val="000000"/>
          <w:sz w:val="21"/>
        </w:rPr>
        <w:t>生活照料</w:t>
      </w:r>
      <w:r>
        <w:rPr>
          <w:color w:val="000000"/>
          <w:sz w:val="21"/>
        </w:rPr>
        <w:t>□</w:t>
      </w:r>
      <w:r>
        <w:rPr>
          <w:color w:val="000000"/>
          <w:sz w:val="21"/>
        </w:rPr>
        <w:t xml:space="preserve">    B.</w:t>
      </w:r>
      <w:r>
        <w:rPr>
          <w:color w:val="000000"/>
          <w:sz w:val="21"/>
        </w:rPr>
        <w:t>助餐配餐</w:t>
      </w:r>
      <w:r>
        <w:rPr>
          <w:color w:val="000000"/>
          <w:sz w:val="21"/>
        </w:rPr>
        <w:t>□</w:t>
      </w:r>
      <w:r>
        <w:rPr>
          <w:color w:val="000000"/>
          <w:sz w:val="21"/>
        </w:rPr>
        <w:t xml:space="preserve">    C.</w:t>
      </w:r>
      <w:r>
        <w:rPr>
          <w:color w:val="000000"/>
          <w:sz w:val="21"/>
        </w:rPr>
        <w:t>康复护理</w:t>
      </w:r>
      <w:r>
        <w:rPr>
          <w:color w:val="000000"/>
          <w:sz w:val="21"/>
        </w:rPr>
        <w:t>□</w:t>
      </w:r>
      <w:r>
        <w:rPr>
          <w:color w:val="000000"/>
          <w:sz w:val="21"/>
        </w:rPr>
        <w:t xml:space="preserve">    D.</w:t>
      </w:r>
      <w:r>
        <w:rPr>
          <w:color w:val="000000"/>
          <w:sz w:val="21"/>
        </w:rPr>
        <w:t>医疗保健</w:t>
      </w:r>
      <w:r>
        <w:rPr>
          <w:color w:val="000000"/>
          <w:sz w:val="21"/>
        </w:rPr>
        <w:t>□</w:t>
      </w:r>
      <w:r>
        <w:rPr>
          <w:sz w:val="21"/>
        </w:rPr>
        <w:t xml:space="preserve">  </w:t>
      </w:r>
    </w:p>
    <w:p>
      <w:pPr>
        <w:ind w:firstLine="420"/>
        <w:jc w:val="left"/>
      </w:pPr>
      <w:r>
        <w:rPr>
          <w:color w:val="000000"/>
          <w:sz w:val="21"/>
        </w:rPr>
        <w:t>E.</w:t>
      </w:r>
      <w:r>
        <w:rPr>
          <w:color w:val="000000"/>
          <w:sz w:val="21"/>
        </w:rPr>
        <w:t>日间托管</w:t>
      </w:r>
      <w:r>
        <w:rPr>
          <w:sz w:val="21"/>
        </w:rPr>
        <w:t xml:space="preserve"> </w:t>
      </w:r>
      <w:r>
        <w:rPr>
          <w:color w:val="000000"/>
          <w:sz w:val="21"/>
        </w:rPr>
        <w:t>□</w:t>
      </w:r>
      <w:r>
        <w:rPr>
          <w:color w:val="000000"/>
          <w:sz w:val="21"/>
        </w:rPr>
        <w:t xml:space="preserve">    F.</w:t>
      </w:r>
      <w:r>
        <w:rPr>
          <w:color w:val="000000"/>
          <w:sz w:val="21"/>
        </w:rPr>
        <w:t>临时托养</w:t>
      </w:r>
      <w:r>
        <w:rPr>
          <w:sz w:val="21"/>
        </w:rPr>
        <w:t xml:space="preserve"> </w:t>
      </w:r>
      <w:r>
        <w:rPr>
          <w:color w:val="000000"/>
          <w:sz w:val="21"/>
        </w:rPr>
        <w:t>□</w:t>
      </w:r>
      <w:r>
        <w:rPr>
          <w:color w:val="000000"/>
          <w:sz w:val="21"/>
        </w:rPr>
        <w:t xml:space="preserve">    G.</w:t>
      </w:r>
      <w:r>
        <w:rPr>
          <w:color w:val="000000"/>
          <w:sz w:val="21"/>
        </w:rPr>
        <w:t>文化娱乐</w:t>
      </w:r>
      <w:r>
        <w:rPr>
          <w:sz w:val="21"/>
        </w:rPr>
        <w:t xml:space="preserve"> </w:t>
      </w:r>
      <w:r>
        <w:rPr>
          <w:color w:val="000000"/>
          <w:sz w:val="21"/>
        </w:rPr>
        <w:t>□</w:t>
      </w:r>
      <w:r>
        <w:rPr>
          <w:sz w:val="21"/>
        </w:rPr>
        <w:t xml:space="preserve">   </w:t>
      </w:r>
      <w:r>
        <w:rPr>
          <w:color w:val="000000"/>
          <w:sz w:val="21"/>
        </w:rPr>
        <w:t xml:space="preserve"> H.</w:t>
      </w:r>
      <w:r>
        <w:rPr>
          <w:color w:val="000000"/>
          <w:sz w:val="21"/>
        </w:rPr>
        <w:t>转介服务</w:t>
      </w:r>
      <w:r>
        <w:rPr>
          <w:sz w:val="21"/>
        </w:rPr>
        <w:t xml:space="preserve"> </w:t>
      </w:r>
      <w:r>
        <w:rPr>
          <w:color w:val="000000"/>
          <w:sz w:val="21"/>
        </w:rPr>
        <w:t>□</w:t>
      </w:r>
    </w:p>
    <w:p>
      <w:pPr>
        <w:ind w:firstLine="420"/>
        <w:jc w:val="left"/>
      </w:pPr>
      <w:r>
        <w:rPr>
          <w:color w:val="000000"/>
          <w:sz w:val="21"/>
        </w:rPr>
        <w:t>I.</w:t>
      </w:r>
      <w:r>
        <w:rPr>
          <w:color w:val="000000"/>
          <w:sz w:val="21"/>
        </w:rPr>
        <w:t>特色服务</w:t>
      </w:r>
      <w:r>
        <w:rPr>
          <w:sz w:val="21"/>
        </w:rPr>
        <w:t xml:space="preserve"> </w:t>
      </w:r>
      <w:r>
        <w:rPr>
          <w:color w:val="000000"/>
          <w:sz w:val="21"/>
        </w:rPr>
        <w:t>£</w:t>
      </w:r>
      <w:r>
        <w:rPr>
          <w:color w:val="000000"/>
          <w:sz w:val="21"/>
        </w:rPr>
        <w:t xml:space="preserve">    J.</w:t>
      </w:r>
      <w:r>
        <w:rPr>
          <w:color w:val="000000"/>
          <w:sz w:val="21"/>
        </w:rPr>
        <w:t>安全援助</w:t>
      </w:r>
      <w:r>
        <w:rPr>
          <w:sz w:val="21"/>
        </w:rPr>
        <w:t xml:space="preserve"> </w:t>
      </w:r>
      <w:r>
        <w:rPr>
          <w:color w:val="000000"/>
          <w:sz w:val="21"/>
        </w:rPr>
        <w:t>□</w:t>
      </w:r>
      <w:r>
        <w:rPr>
          <w:color w:val="000000"/>
          <w:sz w:val="21"/>
        </w:rPr>
        <w:t xml:space="preserve">    K.</w:t>
      </w:r>
      <w:r>
        <w:rPr>
          <w:color w:val="000000"/>
          <w:sz w:val="21"/>
        </w:rPr>
        <w:t>老年用品服务</w:t>
      </w:r>
      <w:r>
        <w:rPr>
          <w:color w:val="000000"/>
          <w:sz w:val="21"/>
        </w:rPr>
        <w:t>□</w:t>
      </w:r>
      <w:r>
        <w:rPr>
          <w:color w:val="000000"/>
          <w:sz w:val="21"/>
        </w:rPr>
        <w:t xml:space="preserve">    </w:t>
      </w:r>
      <w:r>
        <w:rPr>
          <w:color w:val="000000"/>
          <w:sz w:val="21"/>
        </w:rPr>
        <w:t>L.</w:t>
      </w:r>
      <w:r>
        <w:rPr>
          <w:color w:val="000000"/>
          <w:sz w:val="21"/>
        </w:rPr>
        <w:t>社区居家养老服务人员实训</w:t>
      </w:r>
      <w:r>
        <w:rPr>
          <w:color w:val="000000"/>
          <w:sz w:val="21"/>
        </w:rPr>
        <w:t>□</w:t>
      </w:r>
    </w:p>
    <w:p>
      <w:pPr>
        <w:ind w:firstLine="420"/>
        <w:jc w:val="left"/>
      </w:pPr>
      <w:r>
        <w:rPr>
          <w:color w:val="000000"/>
          <w:sz w:val="21"/>
        </w:rPr>
        <w:t>M.</w:t>
      </w:r>
      <w:r>
        <w:rPr>
          <w:color w:val="000000"/>
          <w:sz w:val="21"/>
        </w:rPr>
        <w:t>居家养老服务示范、指导</w:t>
      </w:r>
      <w:r>
        <w:rPr>
          <w:color w:val="000000"/>
          <w:sz w:val="21"/>
        </w:rPr>
        <w:t>居家</w:t>
      </w:r>
      <w:r>
        <w:rPr>
          <w:color w:val="000000"/>
          <w:sz w:val="21"/>
        </w:rPr>
        <w:t>£</w:t>
      </w:r>
      <w:r>
        <w:rPr>
          <w:sz w:val="21"/>
        </w:rPr>
        <w:t xml:space="preserve">    </w:t>
      </w:r>
      <w:r>
        <w:rPr>
          <w:color w:val="000000"/>
          <w:sz w:val="21"/>
        </w:rPr>
        <w:t>N.</w:t>
      </w:r>
      <w:r>
        <w:rPr>
          <w:color w:val="000000"/>
          <w:sz w:val="21"/>
        </w:rPr>
        <w:t>其他</w:t>
      </w:r>
      <w:r>
        <w:rPr>
          <w:sz w:val="21"/>
          <w:u w:val="single"/>
        </w:rPr>
        <w:t xml:space="preserve">                           </w:t>
      </w:r>
    </w:p>
    <w:p>
      <w:pPr>
        <w:ind w:firstLine="422"/>
        <w:jc w:val="left"/>
      </w:pPr>
      <w:r>
        <w:rPr>
          <w:b/>
          <w:color w:val="000000"/>
          <w:sz w:val="21"/>
        </w:rPr>
        <w:t>2.2</w:t>
      </w:r>
      <w:r>
        <w:rPr>
          <w:b/>
          <w:color w:val="000000"/>
          <w:sz w:val="21"/>
        </w:rPr>
        <w:t>服务设施</w:t>
      </w:r>
    </w:p>
    <w:p>
      <w:pPr>
        <w:ind w:firstLine="420"/>
        <w:jc w:val="left"/>
      </w:pPr>
      <w:r>
        <w:rPr>
          <w:color w:val="000000"/>
          <w:sz w:val="21"/>
        </w:rPr>
        <w:t>乙方承接甲方</w:t>
      </w:r>
      <w:r>
        <w:rPr>
          <w:color w:val="000000"/>
          <w:sz w:val="21"/>
        </w:rPr>
        <w:t>☑</w:t>
      </w:r>
      <w:r>
        <w:rPr>
          <w:color w:val="000000"/>
          <w:sz w:val="21"/>
        </w:rPr>
        <w:t>无偿</w:t>
      </w:r>
      <w:r>
        <w:rPr>
          <w:color w:val="000000"/>
          <w:sz w:val="21"/>
        </w:rPr>
        <w:t xml:space="preserve"> </w:t>
      </w:r>
      <w:r>
        <w:rPr>
          <w:color w:val="000000"/>
          <w:sz w:val="21"/>
        </w:rPr>
        <w:t>□</w:t>
      </w:r>
      <w:r>
        <w:rPr>
          <w:color w:val="000000"/>
          <w:sz w:val="21"/>
        </w:rPr>
        <w:t>低偿 提供的以下服务设施，用</w:t>
      </w:r>
      <w:r>
        <w:rPr>
          <w:color w:val="000000"/>
          <w:sz w:val="21"/>
        </w:rPr>
        <w:t>于</w:t>
      </w:r>
      <w:r>
        <w:rPr>
          <w:color w:val="000000"/>
          <w:sz w:val="21"/>
        </w:rPr>
        <w:t>开展服务：</w:t>
      </w:r>
    </w:p>
    <w:tbl>
      <w:tblPr>
        <w:tblW w:w="0" w:type="auto"/>
        <w:tblBorders>
          <w:top w:val="none" w:color="000000" w:sz="4"/>
          <w:left w:val="none" w:color="000000" w:sz="4"/>
          <w:bottom w:val="none" w:color="000000" w:sz="4"/>
          <w:right w:val="none" w:color="000000" w:sz="4"/>
          <w:insideH w:val="none"/>
          <w:insideV w:val="none"/>
        </w:tblBorders>
      </w:tblPr>
      <w:tblGrid>
        <w:gridCol w:w="655"/>
        <w:gridCol w:w="2609"/>
        <w:gridCol w:w="3440"/>
        <w:gridCol w:w="1575"/>
      </w:tblGrid>
      <w:tr>
        <w:tc>
          <w:tcPr>
            <w:tcW w:type="dxa" w:w="655"/>
            <w:tcBorders>
              <w:top w:val="single" w:color="000000" w:sz="8"/>
              <w:left w:val="single" w:color="000000" w:sz="8"/>
              <w:bottom w:val="single" w:color="000000" w:sz="8"/>
              <w:right w:val="single" w:color="000000" w:sz="8"/>
            </w:tcBorders>
            <w:vAlign w:val="top"/>
          </w:tcPr>
          <w:p>
            <w:pPr>
              <w:jc w:val="center"/>
            </w:pPr>
            <w:r>
              <w:rPr>
                <w:b/>
                <w:color w:val="000000"/>
                <w:sz w:val="21"/>
              </w:rPr>
              <w:t>序号</w:t>
            </w:r>
          </w:p>
        </w:tc>
        <w:tc>
          <w:tcPr>
            <w:tcW w:type="dxa" w:w="2609"/>
            <w:tcBorders>
              <w:top w:val="single" w:color="000000" w:sz="8"/>
              <w:left w:val="single" w:color="000000" w:sz="8"/>
              <w:bottom w:val="single" w:color="000000" w:sz="8"/>
              <w:right w:val="single" w:color="000000" w:sz="8"/>
            </w:tcBorders>
            <w:vAlign w:val="top"/>
          </w:tcPr>
          <w:p>
            <w:pPr>
              <w:jc w:val="center"/>
            </w:pPr>
            <w:r>
              <w:rPr>
                <w:b/>
                <w:color w:val="000000"/>
                <w:sz w:val="21"/>
              </w:rPr>
              <w:t>设施名称</w:t>
            </w:r>
          </w:p>
        </w:tc>
        <w:tc>
          <w:tcPr>
            <w:tcW w:type="dxa" w:w="3440"/>
            <w:tcBorders>
              <w:top w:val="single" w:color="000000" w:sz="8"/>
              <w:left w:val="single" w:color="000000" w:sz="8"/>
              <w:bottom w:val="single" w:color="000000" w:sz="8"/>
              <w:right w:val="single" w:color="000000" w:sz="8"/>
            </w:tcBorders>
            <w:vAlign w:val="top"/>
          </w:tcPr>
          <w:p>
            <w:pPr>
              <w:jc w:val="center"/>
            </w:pPr>
            <w:r>
              <w:rPr>
                <w:b/>
                <w:color w:val="000000"/>
                <w:sz w:val="21"/>
              </w:rPr>
              <w:t>设施地址（具体到楼层）</w:t>
            </w:r>
          </w:p>
        </w:tc>
        <w:tc>
          <w:tcPr>
            <w:tcW w:type="dxa" w:w="1575"/>
            <w:tcBorders>
              <w:top w:val="single" w:color="000000" w:sz="8"/>
              <w:left w:val="single" w:color="000000" w:sz="8"/>
              <w:bottom w:val="single" w:color="000000" w:sz="8"/>
              <w:right w:val="single" w:color="000000" w:sz="8"/>
            </w:tcBorders>
            <w:vAlign w:val="top"/>
          </w:tcPr>
          <w:p>
            <w:pPr>
              <w:jc w:val="center"/>
            </w:pPr>
            <w:r>
              <w:rPr>
                <w:b/>
                <w:color w:val="000000"/>
                <w:sz w:val="21"/>
              </w:rPr>
              <w:t>可使用面积（</w:t>
            </w:r>
            <w:r>
              <w:rPr>
                <w:b/>
                <w:color w:val="000000"/>
                <w:sz w:val="21"/>
              </w:rPr>
              <w:t>㎡</w:t>
            </w:r>
            <w:r>
              <w:rPr>
                <w:b/>
                <w:color w:val="000000"/>
                <w:sz w:val="21"/>
              </w:rPr>
              <w:t>）</w:t>
            </w:r>
          </w:p>
        </w:tc>
      </w:tr>
      <w:tr>
        <w:tc>
          <w:tcPr>
            <w:tcW w:type="dxa" w:w="655"/>
            <w:tcBorders>
              <w:top w:val="none" w:color="000000" w:sz="4"/>
              <w:left w:val="single" w:color="000000" w:sz="8"/>
              <w:bottom w:val="single" w:color="000000" w:sz="8"/>
              <w:right w:val="single" w:color="000000" w:sz="8"/>
            </w:tcBorders>
            <w:vAlign w:val="top"/>
          </w:tcPr>
          <w:p>
            <w:pPr>
              <w:jc w:val="both"/>
            </w:pPr>
            <w:r>
              <w:rPr>
                <w:color w:val="000000"/>
                <w:sz w:val="21"/>
              </w:rPr>
              <w:t>1</w:t>
            </w:r>
          </w:p>
        </w:tc>
        <w:tc>
          <w:tcPr>
            <w:tcW w:type="dxa" w:w="2609"/>
            <w:tcBorders>
              <w:top w:val="none" w:color="000000" w:sz="4"/>
              <w:left w:val="single" w:color="000000" w:sz="8"/>
              <w:bottom w:val="single" w:color="000000" w:sz="8"/>
              <w:right w:val="single" w:color="000000" w:sz="8"/>
            </w:tcBorders>
            <w:vAlign w:val="top"/>
          </w:tcPr>
          <w:p>
            <w:pPr>
              <w:jc w:val="center"/>
            </w:pPr>
            <w:r>
              <w:rPr>
                <w:color w:val="000000"/>
                <w:sz w:val="21"/>
              </w:rPr>
              <w:t>增城区综合养老服务中心</w:t>
            </w:r>
          </w:p>
        </w:tc>
        <w:tc>
          <w:tcPr>
            <w:tcW w:type="dxa" w:w="3440"/>
            <w:tcBorders>
              <w:top w:val="none" w:color="000000" w:sz="4"/>
              <w:left w:val="single" w:color="000000" w:sz="8"/>
              <w:bottom w:val="single" w:color="000000" w:sz="8"/>
              <w:right w:val="single" w:color="000000" w:sz="8"/>
            </w:tcBorders>
            <w:vAlign w:val="top"/>
          </w:tcPr>
          <w:p>
            <w:pPr>
              <w:jc w:val="center"/>
            </w:pPr>
            <w:r>
              <w:rPr>
                <w:color w:val="000000"/>
                <w:sz w:val="21"/>
              </w:rPr>
              <w:t>增城区荔城街锦绣国际二期金竹三路</w:t>
            </w:r>
            <w:r>
              <w:rPr>
                <w:color w:val="000000"/>
                <w:sz w:val="21"/>
              </w:rPr>
              <w:t>2</w:t>
            </w:r>
            <w:r>
              <w:rPr>
                <w:color w:val="000000"/>
                <w:sz w:val="21"/>
              </w:rPr>
              <w:t>号</w:t>
            </w:r>
          </w:p>
        </w:tc>
        <w:tc>
          <w:tcPr>
            <w:tcW w:type="dxa" w:w="1575"/>
            <w:tcBorders>
              <w:top w:val="none" w:color="000000" w:sz="4"/>
              <w:left w:val="single" w:color="000000" w:sz="8"/>
              <w:bottom w:val="single" w:color="000000" w:sz="8"/>
              <w:right w:val="single" w:color="000000" w:sz="8"/>
            </w:tcBorders>
            <w:vAlign w:val="top"/>
          </w:tcPr>
          <w:p>
            <w:pPr>
              <w:jc w:val="center"/>
            </w:pPr>
            <w:r>
              <w:rPr>
                <w:color w:val="000000"/>
                <w:sz w:val="21"/>
              </w:rPr>
              <w:t>2200</w:t>
            </w:r>
          </w:p>
        </w:tc>
      </w:tr>
    </w:tbl>
    <w:p>
      <w:pPr>
        <w:ind w:firstLine="420"/>
        <w:jc w:val="left"/>
      </w:pPr>
      <w:r>
        <w:rPr>
          <w:color w:val="000000"/>
          <w:sz w:val="21"/>
        </w:rPr>
        <w:t>提供的服务设施的设备等具体情况另页作为本合同附件。</w:t>
      </w:r>
    </w:p>
    <w:p>
      <w:pPr>
        <w:ind w:firstLine="422"/>
        <w:jc w:val="left"/>
      </w:pPr>
      <w:r>
        <w:rPr>
          <w:b/>
          <w:color w:val="000000"/>
          <w:sz w:val="21"/>
        </w:rPr>
        <w:t>2.3</w:t>
      </w:r>
      <w:r>
        <w:rPr>
          <w:b/>
          <w:color w:val="000000"/>
          <w:sz w:val="21"/>
        </w:rPr>
        <w:t>服务地域范围：</w:t>
      </w:r>
      <w:r>
        <w:rPr>
          <w:color w:val="000000"/>
          <w:sz w:val="21"/>
        </w:rPr>
        <w:t>广州市</w:t>
      </w:r>
      <w:r>
        <w:rPr>
          <w:color w:val="000000"/>
          <w:sz w:val="21"/>
        </w:rPr>
        <w:t>增城</w:t>
      </w:r>
      <w:r>
        <w:rPr>
          <w:color w:val="000000"/>
          <w:sz w:val="21"/>
        </w:rPr>
        <w:t>区</w:t>
      </w:r>
      <w:r>
        <w:rPr>
          <w:sz w:val="21"/>
        </w:rPr>
        <w:t xml:space="preserve">    </w:t>
      </w:r>
    </w:p>
    <w:p>
      <w:pPr>
        <w:ind w:firstLine="422"/>
        <w:jc w:val="left"/>
      </w:pPr>
      <w:r>
        <w:rPr>
          <w:b/>
          <w:color w:val="000000"/>
          <w:sz w:val="21"/>
        </w:rPr>
        <w:t>2.4</w:t>
      </w:r>
      <w:r>
        <w:rPr>
          <w:b/>
          <w:color w:val="000000"/>
          <w:sz w:val="21"/>
        </w:rPr>
        <w:t>服务对象：</w:t>
      </w:r>
      <w:r>
        <w:rPr>
          <w:color w:val="000000"/>
          <w:sz w:val="21"/>
        </w:rPr>
        <w:t>为增城区各街道（镇）级综合养老服务中心（颐康中心）、社区（村）级颐康服务站、区域内有需求的</w:t>
      </w:r>
      <w:r>
        <w:rPr>
          <w:color w:val="000000"/>
          <w:sz w:val="21"/>
        </w:rPr>
        <w:t>60周岁及以上居家老年人（入住养老机构的老年人不纳入居家社区养老服务对象范围）提供服务，覆盖率须达到100%。</w:t>
      </w:r>
    </w:p>
    <w:p>
      <w:pPr>
        <w:ind w:firstLine="422"/>
        <w:jc w:val="left"/>
      </w:pPr>
      <w:r>
        <w:rPr>
          <w:b/>
          <w:color w:val="000000"/>
          <w:sz w:val="21"/>
        </w:rPr>
        <w:t>2.5</w:t>
      </w:r>
      <w:r>
        <w:rPr>
          <w:b/>
          <w:color w:val="000000"/>
          <w:sz w:val="21"/>
        </w:rPr>
        <w:t>人员要求</w:t>
      </w:r>
    </w:p>
    <w:p>
      <w:pPr>
        <w:ind w:firstLine="420"/>
        <w:jc w:val="left"/>
      </w:pPr>
      <w:r>
        <w:rPr>
          <w:color w:val="000000"/>
          <w:sz w:val="21"/>
        </w:rPr>
        <w:t>2.5.1</w:t>
      </w:r>
      <w:r>
        <w:rPr>
          <w:color w:val="000000"/>
          <w:sz w:val="21"/>
        </w:rPr>
        <w:t>在项目开展期间，乙方保障为本项目配备不少于</w:t>
      </w:r>
      <w:r>
        <w:rPr>
          <w:color w:val="000000"/>
          <w:sz w:val="21"/>
        </w:rPr>
        <w:t>__</w:t>
      </w:r>
      <w:r>
        <w:rPr>
          <w:color w:val="000000"/>
          <w:sz w:val="21"/>
        </w:rPr>
        <w:t>名工作人员，专职人员不得少于</w:t>
      </w:r>
      <w:r>
        <w:rPr>
          <w:color w:val="000000"/>
          <w:sz w:val="21"/>
        </w:rPr>
        <w:t>___</w:t>
      </w:r>
      <w:r>
        <w:rPr>
          <w:color w:val="000000"/>
          <w:sz w:val="21"/>
        </w:rPr>
        <w:t>人。其中，专职的项目管人员</w:t>
      </w:r>
      <w:r>
        <w:rPr>
          <w:color w:val="000000"/>
          <w:sz w:val="21"/>
        </w:rPr>
        <w:t>__</w:t>
      </w:r>
      <w:r>
        <w:rPr>
          <w:color w:val="000000"/>
          <w:sz w:val="21"/>
        </w:rPr>
        <w:t>人，上门服务人员</w:t>
      </w:r>
      <w:r>
        <w:rPr>
          <w:color w:val="000000"/>
          <w:sz w:val="21"/>
        </w:rPr>
        <w:t>__</w:t>
      </w:r>
      <w:r>
        <w:rPr>
          <w:color w:val="000000"/>
          <w:sz w:val="21"/>
        </w:rPr>
        <w:t>人（需保障与服务对象的比例不低于</w:t>
      </w:r>
      <w:r>
        <w:rPr>
          <w:color w:val="000000"/>
          <w:sz w:val="21"/>
        </w:rPr>
        <w:t>1</w:t>
      </w:r>
      <w:r>
        <w:rPr>
          <w:color w:val="000000"/>
          <w:sz w:val="21"/>
        </w:rPr>
        <w:t>：</w:t>
      </w:r>
      <w:r>
        <w:rPr>
          <w:color w:val="000000"/>
          <w:sz w:val="21"/>
        </w:rPr>
        <w:t>10</w:t>
      </w:r>
      <w:r>
        <w:rPr>
          <w:color w:val="000000"/>
          <w:sz w:val="21"/>
        </w:rPr>
        <w:t>），护理、康复治疗技术教育背景或从业资格的人员</w:t>
      </w:r>
      <w:r>
        <w:rPr>
          <w:color w:val="000000"/>
          <w:sz w:val="21"/>
        </w:rPr>
        <w:t>__</w:t>
      </w:r>
      <w:r>
        <w:rPr>
          <w:color w:val="000000"/>
          <w:sz w:val="21"/>
        </w:rPr>
        <w:t>人（需保障与服务对象的比例不低于</w:t>
      </w:r>
      <w:r>
        <w:rPr>
          <w:color w:val="000000"/>
          <w:sz w:val="21"/>
        </w:rPr>
        <w:t>1</w:t>
      </w:r>
      <w:r>
        <w:rPr>
          <w:color w:val="000000"/>
          <w:sz w:val="21"/>
        </w:rPr>
        <w:t>：</w:t>
      </w:r>
      <w:r>
        <w:rPr>
          <w:color w:val="000000"/>
          <w:sz w:val="21"/>
        </w:rPr>
        <w:t>10</w:t>
      </w:r>
      <w:r>
        <w:rPr>
          <w:color w:val="000000"/>
          <w:sz w:val="21"/>
        </w:rPr>
        <w:t>），执业医师</w:t>
      </w:r>
      <w:r>
        <w:rPr>
          <w:color w:val="000000"/>
          <w:sz w:val="21"/>
        </w:rPr>
        <w:t>__</w:t>
      </w:r>
      <w:r>
        <w:rPr>
          <w:color w:val="000000"/>
          <w:sz w:val="21"/>
        </w:rPr>
        <w:t>人，执业护士</w:t>
      </w:r>
      <w:r>
        <w:rPr>
          <w:color w:val="000000"/>
          <w:sz w:val="21"/>
        </w:rPr>
        <w:t>_</w:t>
      </w:r>
      <w:r>
        <w:rPr>
          <w:color w:val="000000"/>
          <w:sz w:val="21"/>
        </w:rPr>
        <w:t>人，康复治疗师</w:t>
      </w:r>
      <w:r>
        <w:rPr>
          <w:color w:val="000000"/>
          <w:sz w:val="21"/>
        </w:rPr>
        <w:t>__</w:t>
      </w:r>
      <w:r>
        <w:rPr>
          <w:color w:val="000000"/>
          <w:sz w:val="21"/>
        </w:rPr>
        <w:t>人，养老护理员</w:t>
      </w:r>
      <w:r>
        <w:rPr>
          <w:color w:val="000000"/>
          <w:sz w:val="21"/>
        </w:rPr>
        <w:t>__</w:t>
      </w:r>
      <w:r>
        <w:rPr>
          <w:color w:val="000000"/>
          <w:sz w:val="21"/>
        </w:rPr>
        <w:t>人，其他工作人员</w:t>
      </w:r>
      <w:r>
        <w:rPr>
          <w:sz w:val="21"/>
          <w:u w:val="single"/>
        </w:rPr>
        <w:t xml:space="preserve">  </w:t>
      </w:r>
      <w:r>
        <w:rPr>
          <w:color w:val="000000"/>
          <w:sz w:val="21"/>
        </w:rPr>
        <w:t>人，</w:t>
      </w:r>
      <w:r>
        <w:rPr>
          <w:color w:val="000000"/>
          <w:sz w:val="21"/>
        </w:rPr>
        <w:t>具有财会专业教育背景或持有财会职业资格证书的</w:t>
      </w:r>
      <w:r>
        <w:rPr>
          <w:color w:val="000000"/>
          <w:sz w:val="21"/>
        </w:rPr>
        <w:t>财务人员</w:t>
      </w:r>
      <w:r>
        <w:rPr>
          <w:color w:val="000000"/>
          <w:sz w:val="21"/>
        </w:rPr>
        <w:t>__</w:t>
      </w:r>
      <w:r>
        <w:rPr>
          <w:color w:val="000000"/>
          <w:sz w:val="21"/>
        </w:rPr>
        <w:t>人。（甲方根据实际项目开展需求和服务对象人数进行设定）</w:t>
      </w:r>
    </w:p>
    <w:p>
      <w:pPr>
        <w:ind w:firstLine="420"/>
        <w:jc w:val="left"/>
      </w:pPr>
      <w:r>
        <w:rPr>
          <w:color w:val="000000"/>
          <w:sz w:val="21"/>
        </w:rPr>
        <w:t>2.5.2</w:t>
      </w:r>
      <w:r>
        <w:rPr>
          <w:color w:val="000000"/>
          <w:sz w:val="21"/>
        </w:rPr>
        <w:t>所有工作人员上岗前需接受不少于</w:t>
      </w:r>
      <w:r>
        <w:rPr>
          <w:color w:val="000000"/>
          <w:sz w:val="21"/>
        </w:rPr>
        <w:t>10</w:t>
      </w:r>
      <w:r>
        <w:rPr>
          <w:color w:val="000000"/>
          <w:sz w:val="21"/>
        </w:rPr>
        <w:t>学时的岗前培训。</w:t>
      </w:r>
    </w:p>
    <w:p>
      <w:pPr>
        <w:ind w:firstLine="422"/>
        <w:jc w:val="left"/>
      </w:pPr>
      <w:r>
        <w:rPr>
          <w:b/>
          <w:color w:val="000000"/>
          <w:sz w:val="21"/>
        </w:rPr>
        <w:t>2.</w:t>
      </w:r>
      <w:r>
        <w:rPr>
          <w:b/>
          <w:color w:val="000000"/>
          <w:sz w:val="21"/>
        </w:rPr>
        <w:t>6</w:t>
      </w:r>
      <w:r>
        <w:rPr>
          <w:b/>
          <w:color w:val="000000"/>
          <w:sz w:val="21"/>
        </w:rPr>
        <w:t>服务要求</w:t>
      </w:r>
    </w:p>
    <w:p>
      <w:pPr>
        <w:ind w:firstLine="420"/>
        <w:jc w:val="left"/>
      </w:pPr>
      <w:r>
        <w:rPr>
          <w:color w:val="000000"/>
          <w:sz w:val="21"/>
        </w:rPr>
        <w:t>2.</w:t>
      </w:r>
      <w:r>
        <w:rPr>
          <w:color w:val="000000"/>
          <w:sz w:val="21"/>
        </w:rPr>
        <w:t>6</w:t>
      </w:r>
      <w:r>
        <w:rPr>
          <w:color w:val="000000"/>
          <w:sz w:val="21"/>
        </w:rPr>
        <w:t>.1</w:t>
      </w:r>
      <w:r>
        <w:rPr>
          <w:color w:val="000000"/>
          <w:sz w:val="21"/>
        </w:rPr>
        <w:t>基础性服务要求</w:t>
      </w:r>
    </w:p>
    <w:p>
      <w:pPr>
        <w:numPr>
          <w:ilvl w:val="0"/>
          <w:numId w:val="1"/>
        </w:numPr>
        <w:jc w:val="left"/>
      </w:pPr>
      <w:r>
        <w:rPr>
          <w:color w:val="000000"/>
          <w:sz w:val="21"/>
        </w:rPr>
        <w:t>乙方能严格按照合同使用服务设施，自觉接受民政部门管理和指导</w:t>
      </w:r>
      <w:r>
        <w:rPr>
          <w:color w:val="000000"/>
          <w:sz w:val="21"/>
        </w:rPr>
        <w:t>，</w:t>
      </w:r>
      <w:r>
        <w:rPr>
          <w:color w:val="000000"/>
          <w:sz w:val="21"/>
        </w:rPr>
        <w:t>认真落实消防、环保、卫生、安全管理等相关法律法规要求，并购买场所责任保险；</w:t>
      </w:r>
    </w:p>
    <w:p>
      <w:pPr>
        <w:numPr>
          <w:ilvl w:val="0"/>
          <w:numId w:val="1"/>
        </w:numPr>
        <w:jc w:val="left"/>
      </w:pPr>
      <w:r>
        <w:rPr>
          <w:color w:val="000000"/>
          <w:sz w:val="21"/>
        </w:rPr>
        <w:t>乙方能有效管理社区居家养老服务相关文件和档案，真实完整记录并及时更新服务对象信息，保护个人信息安全</w:t>
      </w:r>
      <w:r>
        <w:rPr>
          <w:color w:val="000000"/>
          <w:sz w:val="21"/>
        </w:rPr>
        <w:t>，</w:t>
      </w:r>
      <w:r>
        <w:rPr>
          <w:color w:val="000000"/>
          <w:sz w:val="21"/>
        </w:rPr>
        <w:t>与服务对象的服务协议签约率及建档率达</w:t>
      </w:r>
      <w:r>
        <w:rPr>
          <w:color w:val="000000"/>
          <w:sz w:val="21"/>
        </w:rPr>
        <w:t>100%</w:t>
      </w:r>
      <w:r>
        <w:rPr>
          <w:color w:val="000000"/>
          <w:sz w:val="21"/>
        </w:rPr>
        <w:t>；</w:t>
      </w:r>
    </w:p>
    <w:p>
      <w:pPr>
        <w:numPr>
          <w:ilvl w:val="0"/>
          <w:numId w:val="1"/>
        </w:numPr>
        <w:jc w:val="left"/>
      </w:pPr>
      <w:r>
        <w:rPr>
          <w:color w:val="000000"/>
          <w:sz w:val="21"/>
        </w:rPr>
        <w:t>乙方建立防范服务风险制度，为工作人员购买人身意外保险；</w:t>
      </w:r>
    </w:p>
    <w:p>
      <w:pPr>
        <w:numPr>
          <w:ilvl w:val="0"/>
          <w:numId w:val="1"/>
        </w:numPr>
        <w:jc w:val="left"/>
      </w:pPr>
      <w:r>
        <w:rPr>
          <w:color w:val="000000"/>
          <w:sz w:val="21"/>
        </w:rPr>
        <w:t>乙方提供康复护理的机构，护理人员与服务对象的配备比例不低于</w:t>
      </w:r>
      <w:r>
        <w:rPr>
          <w:color w:val="000000"/>
          <w:sz w:val="21"/>
        </w:rPr>
        <w:t>1</w:t>
      </w:r>
      <w:r>
        <w:rPr>
          <w:color w:val="000000"/>
          <w:sz w:val="21"/>
        </w:rPr>
        <w:t>：</w:t>
      </w:r>
      <w:r>
        <w:rPr>
          <w:color w:val="000000"/>
          <w:sz w:val="21"/>
        </w:rPr>
        <w:t>10</w:t>
      </w:r>
      <w:r>
        <w:rPr>
          <w:color w:val="000000"/>
          <w:sz w:val="21"/>
        </w:rPr>
        <w:t>，护理人员应具有专业技术教育背景或从业资格</w:t>
      </w:r>
      <w:r>
        <w:rPr>
          <w:color w:val="000000"/>
          <w:sz w:val="21"/>
        </w:rPr>
        <w:t>；</w:t>
      </w:r>
    </w:p>
    <w:p>
      <w:pPr>
        <w:numPr>
          <w:ilvl w:val="0"/>
          <w:numId w:val="1"/>
        </w:numPr>
        <w:jc w:val="left"/>
      </w:pPr>
      <w:r>
        <w:rPr>
          <w:color w:val="000000"/>
          <w:sz w:val="21"/>
        </w:rPr>
        <w:t>乙方纳入广州市居家养老综合信息服务平台供应商库，接受政府部门的监督管理，按照政府部门的要求开展服务。</w:t>
      </w:r>
    </w:p>
    <w:p>
      <w:pPr>
        <w:ind w:firstLine="420"/>
        <w:jc w:val="left"/>
      </w:pPr>
      <w:r>
        <w:rPr>
          <w:color w:val="000000"/>
          <w:sz w:val="21"/>
        </w:rPr>
        <w:t>2.</w:t>
      </w:r>
      <w:r>
        <w:rPr>
          <w:color w:val="000000"/>
          <w:sz w:val="21"/>
        </w:rPr>
        <w:t>6</w:t>
      </w:r>
      <w:r>
        <w:rPr>
          <w:color w:val="000000"/>
          <w:sz w:val="21"/>
        </w:rPr>
        <w:t>.2</w:t>
      </w:r>
      <w:r>
        <w:rPr>
          <w:color w:val="000000"/>
          <w:sz w:val="21"/>
        </w:rPr>
        <w:t>综合性服务要求</w:t>
      </w:r>
    </w:p>
    <w:p>
      <w:pPr>
        <w:numPr>
          <w:ilvl w:val="0"/>
          <w:numId w:val="1"/>
        </w:numPr>
        <w:jc w:val="left"/>
      </w:pPr>
      <w:r>
        <w:rPr>
          <w:color w:val="000000"/>
          <w:sz w:val="21"/>
        </w:rPr>
        <w:t>乙方应建立健全机构规章制度，满足社区居家养老工作顺利开展的需要；</w:t>
      </w:r>
    </w:p>
    <w:p>
      <w:pPr>
        <w:numPr>
          <w:ilvl w:val="0"/>
          <w:numId w:val="1"/>
        </w:numPr>
        <w:jc w:val="left"/>
      </w:pPr>
      <w:r>
        <w:rPr>
          <w:color w:val="000000"/>
          <w:sz w:val="21"/>
        </w:rPr>
        <w:t>乙方应建立健全机构服务规范，做到服务专业、流程合理、记录完整、监督到位；</w:t>
      </w:r>
    </w:p>
    <w:p>
      <w:pPr>
        <w:numPr>
          <w:ilvl w:val="0"/>
          <w:numId w:val="1"/>
        </w:numPr>
        <w:jc w:val="left"/>
      </w:pPr>
      <w:r>
        <w:rPr>
          <w:color w:val="000000"/>
          <w:sz w:val="21"/>
        </w:rPr>
        <w:t>乙方应不断完善组织架构，组建专业的服务团队；</w:t>
      </w:r>
    </w:p>
    <w:p>
      <w:pPr>
        <w:numPr>
          <w:ilvl w:val="0"/>
          <w:numId w:val="1"/>
        </w:numPr>
        <w:jc w:val="left"/>
      </w:pPr>
      <w:r>
        <w:rPr>
          <w:color w:val="000000"/>
          <w:sz w:val="21"/>
        </w:rPr>
        <w:t>乙方应在服务范围内开展专业的需求调查，积极引导老年群体参与服务活动，根据需求情况拓展创新服务；</w:t>
      </w:r>
    </w:p>
    <w:p>
      <w:pPr>
        <w:numPr>
          <w:ilvl w:val="0"/>
          <w:numId w:val="1"/>
        </w:numPr>
        <w:jc w:val="left"/>
      </w:pPr>
      <w:r>
        <w:rPr>
          <w:color w:val="000000"/>
          <w:sz w:val="21"/>
        </w:rPr>
        <w:t>乙方选择承接的服务有专业资质要求的，乙方需配备具有对应资质的人员或链接具备资质的社会资源开展服务。</w:t>
      </w:r>
    </w:p>
    <w:p>
      <w:pPr>
        <w:numPr>
          <w:ilvl w:val="0"/>
          <w:numId w:val="1"/>
        </w:numPr>
        <w:jc w:val="left"/>
      </w:pPr>
      <w:r>
        <w:rPr>
          <w:color w:val="000000"/>
          <w:sz w:val="21"/>
        </w:rPr>
        <w:t>养老全托服务能力的</w:t>
      </w:r>
      <w:r>
        <w:rPr>
          <w:color w:val="000000"/>
          <w:sz w:val="21"/>
        </w:rPr>
        <w:t>情况：</w:t>
      </w:r>
      <w:r>
        <w:rPr>
          <w:i/>
          <w:color w:val="000000"/>
          <w:sz w:val="21"/>
          <w:u w:val="single"/>
        </w:rPr>
        <w:t xml:space="preserve">    </w:t>
      </w:r>
      <w:r>
        <w:rPr>
          <w:i/>
          <w:color w:val="000000"/>
          <w:sz w:val="21"/>
          <w:u w:val="single"/>
        </w:rPr>
        <w:t>（据实填写）</w:t>
      </w:r>
      <w:r>
        <w:rPr>
          <w:i/>
          <w:color w:val="000000"/>
          <w:sz w:val="21"/>
          <w:u w:val="single"/>
        </w:rPr>
        <w:t xml:space="preserve">    </w:t>
      </w:r>
      <w:r>
        <w:rPr>
          <w:color w:val="000000"/>
          <w:sz w:val="21"/>
        </w:rPr>
        <w:t>。</w:t>
      </w:r>
    </w:p>
    <w:p>
      <w:pPr>
        <w:numPr>
          <w:ilvl w:val="0"/>
          <w:numId w:val="1"/>
        </w:numPr>
        <w:jc w:val="left"/>
      </w:pPr>
      <w:r>
        <w:rPr>
          <w:color w:val="000000"/>
          <w:sz w:val="21"/>
        </w:rPr>
        <w:t>如现有的颐康中心、颐康服务站不符合民政部门的有关要求，乙方须按要求进行升级改造，强化助餐配餐、保健康复、个人照料的服务功能。</w:t>
      </w:r>
    </w:p>
    <w:p>
      <w:pPr>
        <w:jc w:val="left"/>
      </w:pPr>
      <w:r>
        <w:rPr>
          <w:color w:val="000000"/>
          <w:sz w:val="21"/>
        </w:rPr>
        <w:t>2.6.3</w:t>
      </w:r>
      <w:r>
        <w:rPr>
          <w:color w:val="000000"/>
          <w:sz w:val="21"/>
        </w:rPr>
        <w:t>服务收费</w:t>
      </w:r>
    </w:p>
    <w:p>
      <w:pPr>
        <w:ind w:firstLine="420"/>
        <w:jc w:val="left"/>
      </w:pPr>
      <w:r>
        <w:rPr>
          <w:color w:val="000000"/>
          <w:sz w:val="21"/>
        </w:rPr>
        <w:t>乙方开展的服务项目费用按照</w:t>
      </w:r>
      <w:r>
        <w:rPr>
          <w:color w:val="000000"/>
          <w:sz w:val="21"/>
        </w:rPr>
        <w:t>《广州市社区居家养老服务项目清单与指导参考价</w:t>
      </w:r>
      <w:r>
        <w:rPr>
          <w:color w:val="000000"/>
          <w:sz w:val="21"/>
        </w:rPr>
        <w:t>（试行）</w:t>
      </w:r>
      <w:r>
        <w:rPr>
          <w:color w:val="000000"/>
          <w:sz w:val="21"/>
        </w:rPr>
        <w:t>》</w:t>
      </w:r>
      <w:r>
        <w:rPr>
          <w:color w:val="000000"/>
          <w:sz w:val="21"/>
        </w:rPr>
        <w:t>（穗居家养老服务指导中心办〔</w:t>
      </w:r>
      <w:r>
        <w:rPr>
          <w:color w:val="000000"/>
          <w:sz w:val="21"/>
        </w:rPr>
        <w:t>2018</w:t>
      </w:r>
      <w:r>
        <w:rPr>
          <w:color w:val="000000"/>
          <w:sz w:val="21"/>
        </w:rPr>
        <w:t>〕</w:t>
      </w:r>
      <w:r>
        <w:rPr>
          <w:color w:val="000000"/>
          <w:sz w:val="21"/>
        </w:rPr>
        <w:t>6</w:t>
      </w:r>
      <w:r>
        <w:rPr>
          <w:color w:val="000000"/>
          <w:sz w:val="21"/>
        </w:rPr>
        <w:t>号）的要求执行，由甲方与乙方商定并进行公示。</w:t>
      </w:r>
    </w:p>
    <w:p>
      <w:pPr>
        <w:ind w:firstLine="420"/>
        <w:jc w:val="left"/>
      </w:pPr>
      <w:r>
        <w:rPr>
          <w:color w:val="000000"/>
          <w:sz w:val="21"/>
        </w:rPr>
        <w:t>2.</w:t>
      </w:r>
      <w:r>
        <w:rPr>
          <w:color w:val="000000"/>
          <w:sz w:val="21"/>
        </w:rPr>
        <w:t>6</w:t>
      </w:r>
      <w:r>
        <w:rPr>
          <w:color w:val="000000"/>
          <w:sz w:val="21"/>
        </w:rPr>
        <w:t>.</w:t>
      </w:r>
      <w:r>
        <w:rPr>
          <w:color w:val="000000"/>
          <w:sz w:val="21"/>
        </w:rPr>
        <w:t>4</w:t>
      </w:r>
      <w:r>
        <w:rPr>
          <w:color w:val="000000"/>
          <w:sz w:val="21"/>
        </w:rPr>
        <w:t>专业服务要求</w:t>
      </w:r>
    </w:p>
    <w:p>
      <w:pPr>
        <w:ind w:firstLine="420"/>
        <w:jc w:val="left"/>
      </w:pPr>
      <w:r>
        <w:rPr>
          <w:color w:val="000000"/>
          <w:sz w:val="21"/>
        </w:rPr>
        <w:t>甲方向乙方购买的服务项目，乙方须按照广州市</w:t>
      </w:r>
      <w:r>
        <w:rPr>
          <w:color w:val="000000"/>
          <w:sz w:val="21"/>
        </w:rPr>
        <w:t>地方标准</w:t>
      </w:r>
      <w:r>
        <w:rPr>
          <w:color w:val="000000"/>
          <w:sz w:val="21"/>
        </w:rPr>
        <w:t>《社区居家养老服务规范》的要求开展服务。</w:t>
      </w:r>
    </w:p>
    <w:p>
      <w:pPr>
        <w:jc w:val="center"/>
      </w:pPr>
      <w:r>
        <w:rPr>
          <w:color w:val="000000"/>
          <w:sz w:val="21"/>
        </w:rPr>
        <w:t>增城区综合养老服务中心运营项目工作需求指标</w:t>
      </w:r>
    </w:p>
    <w:tbl>
      <w:tblPr>
        <w:tblW w:w="0" w:type="auto"/>
        <w:tblBorders>
          <w:top w:val="none" w:color="000000" w:sz="4"/>
          <w:left w:val="none" w:color="000000" w:sz="4"/>
          <w:bottom w:val="none" w:color="000000" w:sz="4"/>
          <w:right w:val="none" w:color="000000" w:sz="4"/>
          <w:insideH w:val="none"/>
          <w:insideV w:val="none"/>
        </w:tblBorders>
      </w:tblPr>
      <w:tblGrid>
        <w:gridCol w:w="771"/>
        <w:gridCol w:w="1170"/>
        <w:gridCol w:w="1142"/>
        <w:gridCol w:w="2335"/>
        <w:gridCol w:w="1135"/>
        <w:gridCol w:w="952"/>
        <w:gridCol w:w="801"/>
      </w:tblGrid>
      <w:tr>
        <w:tc>
          <w:tcPr>
            <w:tcW w:type="dxa" w:w="771"/>
            <w:tcBorders>
              <w:top w:val="single" w:color="000000" w:sz="8"/>
              <w:left w:val="single" w:color="000000" w:sz="8"/>
              <w:bottom w:val="single" w:color="000000" w:sz="8"/>
              <w:right w:val="single" w:color="000000" w:sz="8"/>
            </w:tcBorders>
            <w:vAlign w:val="top"/>
          </w:tcPr>
          <w:p>
            <w:pPr>
              <w:jc w:val="center"/>
            </w:pPr>
            <w:r>
              <w:rPr>
                <w:sz w:val="21"/>
              </w:rPr>
              <w:t>序号</w:t>
            </w:r>
          </w:p>
        </w:tc>
        <w:tc>
          <w:tcPr>
            <w:tcW w:type="dxa" w:w="1170"/>
            <w:tcBorders>
              <w:top w:val="single" w:color="000000" w:sz="8"/>
              <w:left w:val="single" w:color="000000" w:sz="8"/>
              <w:bottom w:val="single" w:color="000000" w:sz="8"/>
              <w:right w:val="single" w:color="000000" w:sz="8"/>
            </w:tcBorders>
            <w:vAlign w:val="top"/>
          </w:tcPr>
          <w:p>
            <w:pPr>
              <w:jc w:val="center"/>
            </w:pPr>
            <w:r>
              <w:rPr>
                <w:sz w:val="21"/>
              </w:rPr>
              <w:t>服务项目</w:t>
            </w:r>
          </w:p>
        </w:tc>
        <w:tc>
          <w:tcPr>
            <w:tcW w:type="dxa" w:w="1142"/>
            <w:tcBorders>
              <w:top w:val="single" w:color="000000" w:sz="8"/>
              <w:left w:val="single" w:color="000000" w:sz="8"/>
              <w:bottom w:val="single" w:color="000000" w:sz="8"/>
              <w:right w:val="single" w:color="000000" w:sz="8"/>
            </w:tcBorders>
            <w:vAlign w:val="top"/>
          </w:tcPr>
          <w:p>
            <w:pPr>
              <w:jc w:val="center"/>
            </w:pPr>
            <w:r>
              <w:rPr>
                <w:sz w:val="21"/>
              </w:rPr>
              <w:t>服务内容</w:t>
            </w:r>
          </w:p>
        </w:tc>
        <w:tc>
          <w:tcPr>
            <w:tcW w:type="dxa" w:w="2335"/>
            <w:tcBorders>
              <w:top w:val="single" w:color="000000" w:sz="8"/>
              <w:left w:val="single" w:color="000000" w:sz="8"/>
              <w:bottom w:val="single" w:color="000000" w:sz="8"/>
              <w:right w:val="single" w:color="000000" w:sz="8"/>
            </w:tcBorders>
            <w:vAlign w:val="top"/>
          </w:tcPr>
          <w:p>
            <w:pPr>
              <w:jc w:val="center"/>
            </w:pPr>
            <w:r>
              <w:rPr>
                <w:sz w:val="21"/>
              </w:rPr>
              <w:t>具体内容</w:t>
            </w:r>
          </w:p>
        </w:tc>
        <w:tc>
          <w:tcPr>
            <w:tcW w:type="dxa" w:w="1135"/>
            <w:tcBorders>
              <w:top w:val="single" w:color="000000" w:sz="8"/>
              <w:left w:val="single" w:color="000000" w:sz="8"/>
              <w:bottom w:val="single" w:color="000000" w:sz="8"/>
              <w:right w:val="single" w:color="000000" w:sz="8"/>
            </w:tcBorders>
            <w:vAlign w:val="top"/>
          </w:tcPr>
          <w:p>
            <w:pPr>
              <w:jc w:val="center"/>
            </w:pPr>
            <w:r>
              <w:rPr>
                <w:sz w:val="21"/>
              </w:rPr>
              <w:t>数量指标</w:t>
            </w:r>
          </w:p>
        </w:tc>
        <w:tc>
          <w:tcPr>
            <w:tcW w:type="dxa" w:w="952"/>
            <w:tcBorders>
              <w:top w:val="single" w:color="000000" w:sz="8"/>
              <w:left w:val="single" w:color="000000" w:sz="8"/>
              <w:bottom w:val="single" w:color="000000" w:sz="8"/>
              <w:right w:val="single" w:color="000000" w:sz="8"/>
            </w:tcBorders>
            <w:vAlign w:val="top"/>
          </w:tcPr>
          <w:p>
            <w:pPr>
              <w:jc w:val="center"/>
            </w:pPr>
            <w:r>
              <w:rPr>
                <w:sz w:val="21"/>
              </w:rPr>
              <w:t>最低量化指标</w:t>
            </w:r>
          </w:p>
        </w:tc>
        <w:tc>
          <w:tcPr>
            <w:tcW w:type="dxa" w:w="801"/>
            <w:tcBorders>
              <w:top w:val="single" w:color="000000" w:sz="8"/>
              <w:left w:val="single" w:color="000000" w:sz="8"/>
              <w:bottom w:val="single" w:color="000000" w:sz="8"/>
              <w:right w:val="single" w:color="000000" w:sz="8"/>
            </w:tcBorders>
            <w:vAlign w:val="top"/>
          </w:tcPr>
          <w:p>
            <w:pPr>
              <w:jc w:val="center"/>
            </w:pPr>
            <w:r>
              <w:rPr>
                <w:sz w:val="21"/>
              </w:rPr>
              <w:t>备注</w:t>
            </w:r>
          </w:p>
        </w:tc>
      </w:tr>
      <w:tr>
        <w:tc>
          <w:tcPr>
            <w:tcW w:type="dxa" w:w="771"/>
            <w:tcBorders>
              <w:top w:val="none" w:color="000000" w:sz="4"/>
              <w:left w:val="single" w:color="000000" w:sz="8"/>
              <w:bottom w:val="single" w:color="000000" w:sz="8"/>
              <w:right w:val="single" w:color="000000" w:sz="8"/>
            </w:tcBorders>
            <w:vAlign w:val="top"/>
          </w:tcPr>
          <w:p>
            <w:pPr>
              <w:jc w:val="center"/>
            </w:pPr>
            <w:r>
              <w:rPr>
                <w:sz w:val="21"/>
              </w:rPr>
              <w:t>1</w:t>
            </w:r>
          </w:p>
        </w:tc>
        <w:tc>
          <w:tcPr>
            <w:tcW w:type="dxa" w:w="1170"/>
            <w:tcBorders>
              <w:top w:val="none" w:color="000000" w:sz="4"/>
              <w:left w:val="single" w:color="000000" w:sz="8"/>
              <w:bottom w:val="single" w:color="000000" w:sz="8"/>
              <w:right w:val="single" w:color="000000" w:sz="8"/>
            </w:tcBorders>
            <w:vAlign w:val="top"/>
          </w:tcPr>
          <w:p>
            <w:pPr>
              <w:jc w:val="center"/>
            </w:pPr>
            <w:r>
              <w:rPr>
                <w:sz w:val="21"/>
              </w:rPr>
              <w:t>社区居家养老服务人员实训</w:t>
            </w:r>
          </w:p>
        </w:tc>
        <w:tc>
          <w:tcPr>
            <w:tcW w:type="dxa" w:w="1142"/>
            <w:tcBorders>
              <w:top w:val="none" w:color="000000" w:sz="4"/>
              <w:left w:val="single" w:color="000000" w:sz="8"/>
              <w:bottom w:val="single" w:color="000000" w:sz="8"/>
              <w:right w:val="single" w:color="000000" w:sz="8"/>
            </w:tcBorders>
            <w:vAlign w:val="top"/>
          </w:tcPr>
          <w:p>
            <w:pPr>
              <w:jc w:val="left"/>
            </w:pPr>
            <w:r>
              <w:rPr>
                <w:sz w:val="21"/>
              </w:rPr>
              <w:t>对居家养老从业人员开展服务知识基础、实操技巧、服务规范操作性的专业培训。</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各街道（镇）养老管理员培训、各街道（镇）服务机构管理人员培训、上门生活照料服务培训、助餐配餐服务培训、日间托管服务培训、医疗保健服务培训、康复护理服务培训、临时托养服务培训、文化娱乐服务培训、精神慰藉服务培训、临终关怀服务培训、安全援助服务培训。</w:t>
            </w:r>
          </w:p>
        </w:tc>
        <w:tc>
          <w:tcPr>
            <w:tcW w:type="dxa" w:w="1135"/>
            <w:tcBorders>
              <w:top w:val="none" w:color="000000" w:sz="4"/>
              <w:left w:val="single" w:color="000000" w:sz="8"/>
              <w:bottom w:val="single" w:color="000000" w:sz="8"/>
              <w:right w:val="single" w:color="000000" w:sz="8"/>
            </w:tcBorders>
            <w:vAlign w:val="top"/>
          </w:tcPr>
          <w:p>
            <w:pPr>
              <w:jc w:val="left"/>
            </w:pPr>
            <w:r>
              <w:rPr>
                <w:sz w:val="21"/>
              </w:rPr>
              <w:t>每年至少开展各镇街居家养老服务从业人员培训</w:t>
            </w:r>
            <w:r>
              <w:rPr>
                <w:sz w:val="21"/>
              </w:rPr>
              <w:t>15场，培训人次不少于500人次。</w:t>
            </w:r>
          </w:p>
        </w:tc>
        <w:tc>
          <w:tcPr>
            <w:tcW w:type="dxa" w:w="952"/>
            <w:tcBorders>
              <w:top w:val="none" w:color="000000" w:sz="4"/>
              <w:left w:val="single" w:color="000000" w:sz="8"/>
              <w:bottom w:val="single" w:color="000000" w:sz="8"/>
              <w:right w:val="single" w:color="000000" w:sz="8"/>
            </w:tcBorders>
            <w:vAlign w:val="top"/>
          </w:tcPr>
          <w:p>
            <w:pPr>
              <w:jc w:val="center"/>
            </w:pPr>
            <w:r>
              <w:rPr>
                <w:sz w:val="21"/>
              </w:rPr>
              <w:t>4400</w:t>
            </w:r>
          </w:p>
          <w:p>
            <w:pPr>
              <w:jc w:val="center"/>
            </w:pPr>
            <w:r>
              <w:rPr>
                <w:sz w:val="21"/>
              </w:rPr>
              <w:t>工时</w:t>
            </w:r>
          </w:p>
        </w:tc>
        <w:tc>
          <w:tcPr>
            <w:tcW w:type="dxa" w:w="801"/>
            <w:tcBorders>
              <w:top w:val="none" w:color="000000" w:sz="4"/>
              <w:left w:val="single" w:color="000000" w:sz="8"/>
              <w:bottom w:val="single" w:color="000000" w:sz="8"/>
              <w:right w:val="single" w:color="000000" w:sz="8"/>
            </w:tcBorders>
            <w:vAlign w:val="top"/>
          </w:tcPr>
          <w:p>
            <w:pPr>
              <w:jc w:val="center"/>
            </w:pPr>
          </w:p>
        </w:tc>
      </w:tr>
      <w:tr>
        <w:tc>
          <w:tcPr>
            <w:tcW w:type="dxa" w:w="771"/>
            <w:tcBorders>
              <w:top w:val="none" w:color="000000" w:sz="4"/>
              <w:left w:val="single" w:color="000000" w:sz="8"/>
              <w:bottom w:val="single" w:color="000000" w:sz="8"/>
              <w:right w:val="single" w:color="000000" w:sz="8"/>
            </w:tcBorders>
            <w:vAlign w:val="top"/>
          </w:tcPr>
          <w:p>
            <w:pPr>
              <w:jc w:val="center"/>
            </w:pPr>
            <w:r>
              <w:rPr>
                <w:sz w:val="21"/>
              </w:rPr>
              <w:t>2</w:t>
            </w:r>
          </w:p>
        </w:tc>
        <w:tc>
          <w:tcPr>
            <w:tcW w:type="dxa" w:w="1170"/>
            <w:tcBorders>
              <w:top w:val="none" w:color="000000" w:sz="4"/>
              <w:left w:val="single" w:color="000000" w:sz="8"/>
              <w:bottom w:val="single" w:color="000000" w:sz="8"/>
              <w:right w:val="single" w:color="000000" w:sz="8"/>
            </w:tcBorders>
            <w:vAlign w:val="top"/>
          </w:tcPr>
          <w:p>
            <w:pPr>
              <w:jc w:val="center"/>
            </w:pPr>
            <w:r>
              <w:rPr>
                <w:sz w:val="21"/>
              </w:rPr>
              <w:t>居家养老服务示范、指导</w:t>
            </w:r>
          </w:p>
        </w:tc>
        <w:tc>
          <w:tcPr>
            <w:tcW w:type="dxa" w:w="1142"/>
            <w:tcBorders>
              <w:top w:val="none" w:color="000000" w:sz="4"/>
              <w:left w:val="single" w:color="000000" w:sz="8"/>
              <w:bottom w:val="single" w:color="000000" w:sz="8"/>
              <w:right w:val="single" w:color="000000" w:sz="8"/>
            </w:tcBorders>
            <w:vAlign w:val="top"/>
          </w:tcPr>
          <w:p>
            <w:pPr>
              <w:jc w:val="left"/>
            </w:pPr>
            <w:r>
              <w:rPr>
                <w:sz w:val="21"/>
              </w:rPr>
              <w:t>居家养老服务示范、指导</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居家养老服务示范；开展全区居家养老服务工作的组织、统筹和指导，监督服务质量。</w:t>
            </w:r>
          </w:p>
        </w:tc>
        <w:tc>
          <w:tcPr>
            <w:tcW w:type="dxa" w:w="1135"/>
            <w:tcBorders>
              <w:top w:val="none" w:color="000000" w:sz="4"/>
              <w:left w:val="single" w:color="000000" w:sz="8"/>
              <w:bottom w:val="single" w:color="000000" w:sz="8"/>
              <w:right w:val="single" w:color="000000" w:sz="8"/>
            </w:tcBorders>
            <w:vAlign w:val="top"/>
          </w:tcPr>
          <w:p>
            <w:pPr>
              <w:jc w:val="left"/>
            </w:pPr>
            <w:r>
              <w:rPr>
                <w:sz w:val="21"/>
              </w:rPr>
              <w:t>每年至少开展</w:t>
            </w:r>
            <w:r>
              <w:rPr>
                <w:sz w:val="21"/>
              </w:rPr>
              <w:t>2次经验推广、政策宣传会，至少2场辖区内居家养老服务需求调查和满意度调查，每季度到访13个镇街居家养老综合服务平台指导或督导一次。监督指导（含到访抽查、电访等）不少于800人次。</w:t>
            </w:r>
          </w:p>
        </w:tc>
        <w:tc>
          <w:tcPr>
            <w:tcW w:type="dxa" w:w="952"/>
            <w:tcBorders>
              <w:top w:val="none" w:color="000000" w:sz="4"/>
              <w:left w:val="single" w:color="000000" w:sz="8"/>
              <w:bottom w:val="single" w:color="000000" w:sz="8"/>
              <w:right w:val="single" w:color="000000" w:sz="8"/>
            </w:tcBorders>
            <w:vAlign w:val="top"/>
          </w:tcPr>
          <w:p>
            <w:pPr>
              <w:jc w:val="center"/>
            </w:pPr>
            <w:r>
              <w:rPr>
                <w:sz w:val="21"/>
              </w:rPr>
              <w:t>4500</w:t>
            </w:r>
          </w:p>
          <w:p>
            <w:pPr>
              <w:jc w:val="center"/>
            </w:pPr>
            <w:r>
              <w:rPr>
                <w:sz w:val="21"/>
              </w:rPr>
              <w:t>工时</w:t>
            </w:r>
          </w:p>
        </w:tc>
        <w:tc>
          <w:tcPr>
            <w:tcW w:type="dxa" w:w="801"/>
            <w:tcBorders>
              <w:top w:val="none" w:color="000000" w:sz="4"/>
              <w:left w:val="single" w:color="000000" w:sz="8"/>
              <w:bottom w:val="single" w:color="000000" w:sz="8"/>
              <w:right w:val="single" w:color="000000" w:sz="8"/>
            </w:tcBorders>
            <w:vAlign w:val="top"/>
          </w:tcPr>
          <w:p>
            <w:pPr>
              <w:jc w:val="center"/>
            </w:pPr>
          </w:p>
        </w:tc>
      </w:tr>
      <w:tr>
        <w:tc>
          <w:tcPr>
            <w:tcW w:type="dxa" w:w="771"/>
            <w:tcBorders>
              <w:top w:val="none" w:color="000000" w:sz="4"/>
              <w:left w:val="single" w:color="000000" w:sz="8"/>
              <w:bottom w:val="single" w:color="000000" w:sz="8"/>
              <w:right w:val="single" w:color="000000" w:sz="8"/>
            </w:tcBorders>
            <w:vAlign w:val="top"/>
          </w:tcPr>
          <w:p>
            <w:pPr>
              <w:jc w:val="center"/>
            </w:pPr>
            <w:r>
              <w:rPr>
                <w:sz w:val="21"/>
              </w:rPr>
              <w:t>3</w:t>
            </w:r>
          </w:p>
        </w:tc>
        <w:tc>
          <w:tcPr>
            <w:tcW w:type="dxa" w:w="1170"/>
            <w:tcBorders>
              <w:top w:val="none" w:color="000000" w:sz="4"/>
              <w:left w:val="single" w:color="000000" w:sz="8"/>
              <w:bottom w:val="single" w:color="000000" w:sz="8"/>
              <w:right w:val="single" w:color="000000" w:sz="8"/>
            </w:tcBorders>
            <w:vAlign w:val="top"/>
          </w:tcPr>
          <w:p>
            <w:pPr>
              <w:jc w:val="center"/>
            </w:pPr>
            <w:r>
              <w:rPr>
                <w:sz w:val="21"/>
              </w:rPr>
              <w:t>养老服务技术支持</w:t>
            </w:r>
          </w:p>
        </w:tc>
        <w:tc>
          <w:tcPr>
            <w:tcW w:type="dxa" w:w="1142"/>
            <w:tcBorders>
              <w:top w:val="none" w:color="000000" w:sz="4"/>
              <w:left w:val="single" w:color="000000" w:sz="8"/>
              <w:bottom w:val="single" w:color="000000" w:sz="8"/>
              <w:right w:val="single" w:color="000000" w:sz="8"/>
            </w:tcBorders>
            <w:vAlign w:val="top"/>
          </w:tcPr>
          <w:p>
            <w:pPr>
              <w:jc w:val="left"/>
            </w:pPr>
            <w:r>
              <w:rPr>
                <w:sz w:val="21"/>
              </w:rPr>
              <w:t>提供居家养老服务产品、平台技术支持</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开展居家养老服务产品使用、平台操作技术支持。</w:t>
            </w:r>
          </w:p>
        </w:tc>
        <w:tc>
          <w:tcPr>
            <w:tcW w:type="dxa" w:w="1135"/>
            <w:tcBorders>
              <w:top w:val="none" w:color="000000" w:sz="4"/>
              <w:left w:val="single" w:color="000000" w:sz="8"/>
              <w:bottom w:val="single" w:color="000000" w:sz="8"/>
              <w:right w:val="single" w:color="000000" w:sz="8"/>
            </w:tcBorders>
            <w:vAlign w:val="top"/>
          </w:tcPr>
          <w:p>
            <w:pPr>
              <w:jc w:val="center"/>
            </w:pPr>
            <w:r>
              <w:rPr>
                <w:sz w:val="21"/>
              </w:rPr>
              <w:t>每年不少于</w:t>
            </w:r>
            <w:r>
              <w:rPr>
                <w:sz w:val="21"/>
              </w:rPr>
              <w:t>4次</w:t>
            </w:r>
          </w:p>
        </w:tc>
        <w:tc>
          <w:tcPr>
            <w:tcW w:type="dxa" w:w="952"/>
            <w:tcBorders>
              <w:top w:val="none" w:color="000000" w:sz="4"/>
              <w:left w:val="single" w:color="000000" w:sz="8"/>
              <w:bottom w:val="single" w:color="000000" w:sz="8"/>
              <w:right w:val="single" w:color="000000" w:sz="8"/>
            </w:tcBorders>
            <w:vAlign w:val="top"/>
          </w:tcPr>
          <w:p>
            <w:pPr>
              <w:jc w:val="center"/>
            </w:pPr>
          </w:p>
        </w:tc>
        <w:tc>
          <w:tcPr>
            <w:tcW w:type="dxa" w:w="801"/>
            <w:tcBorders>
              <w:top w:val="none" w:color="000000" w:sz="4"/>
              <w:left w:val="single" w:color="000000" w:sz="8"/>
              <w:bottom w:val="single" w:color="000000" w:sz="8"/>
              <w:right w:val="single" w:color="000000" w:sz="8"/>
            </w:tcBorders>
            <w:vAlign w:val="top"/>
          </w:tcPr>
          <w:p>
            <w:pPr>
              <w:jc w:val="center"/>
            </w:pPr>
          </w:p>
        </w:tc>
      </w:tr>
      <w:tr>
        <w:tc>
          <w:tcPr>
            <w:tcW w:type="dxa" w:w="771"/>
            <w:tcBorders>
              <w:top w:val="none" w:color="000000" w:sz="4"/>
              <w:left w:val="single" w:color="000000" w:sz="8"/>
              <w:bottom w:val="single" w:color="000000" w:sz="8"/>
              <w:right w:val="single" w:color="000000" w:sz="8"/>
            </w:tcBorders>
            <w:vAlign w:val="top"/>
          </w:tcPr>
          <w:p>
            <w:pPr>
              <w:jc w:val="center"/>
            </w:pPr>
            <w:r>
              <w:rPr>
                <w:sz w:val="21"/>
              </w:rPr>
              <w:t>4</w:t>
            </w:r>
          </w:p>
        </w:tc>
        <w:tc>
          <w:tcPr>
            <w:tcW w:type="dxa" w:w="1170"/>
            <w:tcBorders>
              <w:top w:val="none" w:color="000000" w:sz="4"/>
              <w:left w:val="single" w:color="000000" w:sz="8"/>
              <w:bottom w:val="single" w:color="000000" w:sz="8"/>
              <w:right w:val="single" w:color="000000" w:sz="8"/>
            </w:tcBorders>
            <w:vAlign w:val="top"/>
          </w:tcPr>
          <w:p>
            <w:pPr>
              <w:jc w:val="center"/>
            </w:pPr>
            <w:r>
              <w:rPr>
                <w:sz w:val="21"/>
              </w:rPr>
              <w:t>养老服务区域资源统筹</w:t>
            </w:r>
          </w:p>
        </w:tc>
        <w:tc>
          <w:tcPr>
            <w:tcW w:type="dxa" w:w="1142"/>
            <w:tcBorders>
              <w:top w:val="none" w:color="000000" w:sz="4"/>
              <w:left w:val="single" w:color="000000" w:sz="8"/>
              <w:bottom w:val="single" w:color="000000" w:sz="8"/>
              <w:right w:val="single" w:color="000000" w:sz="8"/>
            </w:tcBorders>
            <w:vAlign w:val="top"/>
          </w:tcPr>
          <w:p>
            <w:pPr>
              <w:jc w:val="left"/>
            </w:pPr>
            <w:r>
              <w:rPr>
                <w:sz w:val="21"/>
              </w:rPr>
              <w:t>链接资源，协调全区养老资源统筹</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链接资源促进全区居家养老服务开展。</w:t>
            </w:r>
          </w:p>
        </w:tc>
        <w:tc>
          <w:tcPr>
            <w:tcW w:type="dxa" w:w="1135"/>
            <w:tcBorders>
              <w:top w:val="none" w:color="000000" w:sz="4"/>
              <w:left w:val="single" w:color="000000" w:sz="8"/>
              <w:bottom w:val="single" w:color="000000" w:sz="8"/>
              <w:right w:val="single" w:color="000000" w:sz="8"/>
            </w:tcBorders>
            <w:vAlign w:val="top"/>
          </w:tcPr>
          <w:p>
            <w:pPr>
              <w:jc w:val="center"/>
            </w:pPr>
            <w:r>
              <w:rPr>
                <w:sz w:val="21"/>
              </w:rPr>
              <w:t>每年不少于</w:t>
            </w:r>
            <w:r>
              <w:rPr>
                <w:sz w:val="21"/>
              </w:rPr>
              <w:t>4次</w:t>
            </w:r>
          </w:p>
        </w:tc>
        <w:tc>
          <w:tcPr>
            <w:tcW w:type="dxa" w:w="952"/>
            <w:tcBorders>
              <w:top w:val="none" w:color="000000" w:sz="4"/>
              <w:left w:val="single" w:color="000000" w:sz="8"/>
              <w:bottom w:val="single" w:color="000000" w:sz="8"/>
              <w:right w:val="single" w:color="000000" w:sz="8"/>
            </w:tcBorders>
            <w:vAlign w:val="top"/>
          </w:tcPr>
          <w:p>
            <w:pPr>
              <w:jc w:val="center"/>
            </w:pPr>
          </w:p>
        </w:tc>
        <w:tc>
          <w:tcPr>
            <w:tcW w:type="dxa" w:w="801"/>
            <w:tcBorders>
              <w:top w:val="none" w:color="000000" w:sz="4"/>
              <w:left w:val="single" w:color="000000" w:sz="8"/>
              <w:bottom w:val="single" w:color="000000" w:sz="8"/>
              <w:right w:val="single" w:color="000000" w:sz="8"/>
            </w:tcBorders>
            <w:vAlign w:val="top"/>
          </w:tcPr>
          <w:p>
            <w:pPr>
              <w:jc w:val="center"/>
            </w:pP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5</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生活照料（通用服务）</w:t>
            </w:r>
          </w:p>
        </w:tc>
        <w:tc>
          <w:tcPr>
            <w:tcW w:type="dxa" w:w="1142"/>
            <w:vMerge w:val="restart"/>
            <w:tcBorders>
              <w:top w:val="none" w:color="000000" w:sz="4"/>
              <w:left w:val="single" w:color="000000" w:sz="8"/>
              <w:bottom w:val="single" w:color="000000" w:sz="8"/>
              <w:right w:val="single" w:color="000000" w:sz="8"/>
            </w:tcBorders>
            <w:vAlign w:val="top"/>
          </w:tcPr>
          <w:p>
            <w:pPr>
              <w:jc w:val="center"/>
            </w:pPr>
            <w:r>
              <w:rPr>
                <w:sz w:val="21"/>
              </w:rPr>
              <w:t>助洁服务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1.居家清洁：对客厅、卧室、厨房、洗浴间、卫生间等居家环境进行清扫、清洁；</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每年至少为</w:t>
            </w:r>
            <w:r>
              <w:rPr>
                <w:sz w:val="21"/>
              </w:rPr>
              <w:t>30个有需要长者提供到户式服务，建立档案，服务人次不少于2000人次。</w:t>
            </w:r>
          </w:p>
        </w:tc>
        <w:tc>
          <w:tcPr>
            <w:tcW w:type="dxa" w:w="952"/>
            <w:vMerge w:val="restart"/>
            <w:tcBorders>
              <w:top w:val="none" w:color="000000" w:sz="4"/>
              <w:left w:val="single" w:color="000000" w:sz="8"/>
              <w:bottom w:val="single" w:color="000000" w:sz="8"/>
              <w:right w:val="single" w:color="000000" w:sz="8"/>
            </w:tcBorders>
            <w:vAlign w:val="top"/>
          </w:tcPr>
          <w:p>
            <w:pPr>
              <w:jc w:val="center"/>
            </w:pPr>
            <w:r>
              <w:rPr>
                <w:sz w:val="21"/>
              </w:rPr>
              <w:t>3000</w:t>
            </w:r>
          </w:p>
          <w:p>
            <w:pPr>
              <w:jc w:val="center"/>
            </w:pPr>
            <w:r>
              <w:rPr>
                <w:sz w:val="21"/>
              </w:rPr>
              <w:t>工时</w:t>
            </w:r>
          </w:p>
        </w:tc>
        <w:tc>
          <w:tcPr>
            <w:tcW w:type="dxa" w:w="801"/>
            <w:vMerge w:val="restart"/>
            <w:tcBorders>
              <w:top w:val="none" w:color="000000" w:sz="4"/>
              <w:left w:val="single" w:color="000000" w:sz="8"/>
              <w:bottom w:val="single" w:color="000000" w:sz="8"/>
              <w:right w:val="single" w:color="000000" w:sz="8"/>
            </w:tcBorders>
            <w:vAlign w:val="top"/>
          </w:tcPr>
          <w:p>
            <w:pPr>
              <w:jc w:val="left"/>
            </w:pPr>
            <w:r>
              <w:rPr>
                <w:sz w:val="21"/>
              </w:rPr>
              <w:t>可由养老护理员或家政服务员提供服务。</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2.物品整理：整理床铺（铺床、叠被子）及其他物品。</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洗涤服务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清洗与晾晒衣物、床上用品（床单、被套、枕套）、窗帘、毛巾等。洗涤方式分为上门洗涤和集中送洗，大件、贵重衣物可采用集中送洗方式。</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陪伴就医</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代预约挂号、陪诊、协助与医生沟通、取药、缴费、陪同往返、协助出行等。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陪同外出</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户外活动陪伴，陪护行动不便的服务对象到户外活动、包括（但不限于）参加社区活动、散步、购物等。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上门做餐</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代买食材、清洗烹饪、协助进食、餐后卫生等。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代办服务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代预约挂号、银行打薄、排队；代缴纳水电、煤气、话费等；代收寄快递；代领物品；代送物品；代买生活必需品；协助报修设备及物品；协助申请相关事务等。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日常提示</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根据医嘱或家属要求按时提醒老年人吃药、取药，提醒就医或办理相关事务。</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情感关怀</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陪同聊天、定期探访（上门</w:t>
            </w:r>
            <w:r>
              <w:rPr>
                <w:sz w:val="21"/>
              </w:rPr>
              <w:t>/电访）</w:t>
            </w:r>
          </w:p>
        </w:tc>
      </w:tr>
      <w:tr>
        <w:tc>
          <w:tcPr>
            <w:tcW w:type="dxa" w:w="771"/>
            <w:vMerge/>
            <w:tcBorders>
              <w:top w:val="none" w:color="000000" w:sz="4"/>
              <w:left w:val="single" w:color="000000" w:sz="8"/>
              <w:bottom w:val="single" w:color="000000" w:sz="8"/>
              <w:right w:val="single" w:color="000000" w:sz="8"/>
            </w:tcBorders>
          </w:tcP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生活照料（专业服务）</w:t>
            </w:r>
          </w:p>
        </w:tc>
        <w:tc>
          <w:tcPr>
            <w:tcW w:type="dxa" w:w="1142"/>
            <w:vMerge w:val="restart"/>
            <w:tcBorders>
              <w:top w:val="none" w:color="000000" w:sz="4"/>
              <w:left w:val="single" w:color="000000" w:sz="8"/>
              <w:bottom w:val="single" w:color="000000" w:sz="8"/>
              <w:right w:val="single" w:color="000000" w:sz="8"/>
            </w:tcBorders>
            <w:vAlign w:val="top"/>
          </w:tcPr>
          <w:p>
            <w:pPr>
              <w:jc w:val="center"/>
            </w:pPr>
            <w:r>
              <w:rPr>
                <w:sz w:val="21"/>
              </w:rPr>
              <w:t>个人护理</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1.皮肤外用药物涂擦；留置尿管护理；人工肛门便袋护理；口腔清洁；协助翻身；褥疮预防；叩背排痰等；</w:t>
            </w:r>
          </w:p>
        </w:tc>
        <w:tc>
          <w:tcPr>
            <w:tcW w:type="dxa" w:w="1135"/>
            <w:vMerge/>
            <w:tcBorders>
              <w:top w:val="none" w:color="000000" w:sz="4"/>
              <w:left w:val="single" w:color="000000" w:sz="8"/>
              <w:bottom w:val="single" w:color="000000" w:sz="8"/>
              <w:right w:val="single" w:color="000000" w:sz="8"/>
            </w:tcBorders>
          </w:tcPr>
          <w:p/>
        </w:tc>
        <w:tc>
          <w:tcPr>
            <w:tcW w:type="dxa" w:w="952"/>
            <w:vMerge w:val="restart"/>
            <w:tcBorders>
              <w:top w:val="none" w:color="000000" w:sz="4"/>
              <w:left w:val="single" w:color="000000" w:sz="8"/>
              <w:bottom w:val="single" w:color="000000" w:sz="8"/>
              <w:right w:val="single" w:color="000000" w:sz="8"/>
            </w:tcBorders>
            <w:vAlign w:val="top"/>
          </w:tcPr>
          <w:p>
            <w:pPr>
              <w:jc w:val="center"/>
            </w:pPr>
            <w:r>
              <w:rPr>
                <w:sz w:val="21"/>
              </w:rPr>
              <w:t>3000</w:t>
            </w:r>
          </w:p>
          <w:p>
            <w:pPr>
              <w:jc w:val="center"/>
            </w:pPr>
            <w:r>
              <w:rPr>
                <w:sz w:val="21"/>
              </w:rPr>
              <w:t>工时</w:t>
            </w:r>
          </w:p>
        </w:tc>
        <w:tc>
          <w:tcPr>
            <w:tcW w:type="dxa" w:w="801"/>
            <w:vMerge w:val="restart"/>
            <w:tcBorders>
              <w:top w:val="none" w:color="000000" w:sz="4"/>
              <w:left w:val="single" w:color="000000" w:sz="8"/>
              <w:bottom w:val="single" w:color="000000" w:sz="8"/>
              <w:right w:val="single" w:color="000000" w:sz="8"/>
            </w:tcBorders>
            <w:vAlign w:val="top"/>
          </w:tcPr>
          <w:p>
            <w:pPr>
              <w:jc w:val="left"/>
            </w:pPr>
            <w:r>
              <w:rPr>
                <w:sz w:val="21"/>
              </w:rPr>
              <w:t>由养老护理员、康复治疗师、护士等专业人员提供服务。</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2.协助穿（脱）衣；洗脸；梳头；剪发；剃须；刷牙；漱口、洗手；洗足；会阴清洁；修剪指（趾）甲。</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转移护理</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协助床上移动；床上体位转换；轮椅转移；移动辅助器应用指导等。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排泄护理</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协助排便；更换一次性尿裤；会阴护理；留置尿管护理；人工肛门便袋护理等。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协助进餐</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喂食或帮助服务对象使用辅助器材进食，包括喂水、喂饭、鼻饲、喂药等。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助浴服务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洗头；洗澡（温水擦浴、沐浴）；床上浴、更换衣物</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助行服务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协助服务对象行走、外出、散步，协助其使用助行器</w:t>
            </w:r>
            <w:r>
              <w:rPr>
                <w:sz w:val="21"/>
              </w:rPr>
              <w:t>/步行器移动。</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其他护理</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睡眠照顾（协助脱去衣裤就寝，盖被，定时翻身）；热水袋保暖；更换床上用品。</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日常提示</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根据医嘱或家属要求按时提醒老年人吃药、取药，提醒就医或办理相关事宜。</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情感关怀</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陪同聊天、定期探访（上门</w:t>
            </w:r>
            <w:r>
              <w:rPr>
                <w:sz w:val="21"/>
              </w:rPr>
              <w:t>/电访）</w:t>
            </w: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6</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助餐配餐</w:t>
            </w:r>
          </w:p>
        </w:tc>
        <w:tc>
          <w:tcPr>
            <w:tcW w:type="dxa" w:w="1142"/>
            <w:tcBorders>
              <w:top w:val="none" w:color="000000" w:sz="4"/>
              <w:left w:val="single" w:color="000000" w:sz="8"/>
              <w:bottom w:val="single" w:color="000000" w:sz="8"/>
              <w:right w:val="single" w:color="000000" w:sz="8"/>
            </w:tcBorders>
            <w:vAlign w:val="top"/>
          </w:tcPr>
          <w:p>
            <w:pPr>
              <w:jc w:val="center"/>
            </w:pPr>
            <w:r>
              <w:rPr>
                <w:sz w:val="21"/>
              </w:rPr>
              <w:t>集中用餐</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在社区长者饭堂集中用餐、打包外带</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每年日均就餐人数不少于</w:t>
            </w:r>
            <w:r>
              <w:rPr>
                <w:sz w:val="21"/>
              </w:rPr>
              <w:t>50人，提供不少于9000人次服务。</w:t>
            </w:r>
          </w:p>
        </w:tc>
        <w:tc>
          <w:tcPr>
            <w:tcW w:type="dxa" w:w="952"/>
            <w:vMerge w:val="restart"/>
            <w:tcBorders>
              <w:top w:val="none" w:color="000000" w:sz="4"/>
              <w:left w:val="single" w:color="000000" w:sz="8"/>
              <w:bottom w:val="single" w:color="000000" w:sz="8"/>
              <w:right w:val="single" w:color="000000" w:sz="8"/>
            </w:tcBorders>
            <w:vAlign w:val="top"/>
          </w:tcPr>
          <w:p>
            <w:pPr>
              <w:jc w:val="center"/>
            </w:pPr>
            <w:r>
              <w:rPr>
                <w:sz w:val="21"/>
              </w:rPr>
              <w:t>4000</w:t>
            </w:r>
          </w:p>
          <w:p>
            <w:pPr>
              <w:jc w:val="center"/>
            </w:pPr>
            <w:r>
              <w:rPr>
                <w:sz w:val="21"/>
              </w:rPr>
              <w:t>工时</w:t>
            </w:r>
          </w:p>
        </w:tc>
        <w:tc>
          <w:tcPr>
            <w:tcW w:type="dxa" w:w="801"/>
            <w:vMerge w:val="restart"/>
            <w:tcBorders>
              <w:top w:val="none" w:color="000000" w:sz="4"/>
              <w:left w:val="single" w:color="000000" w:sz="8"/>
              <w:bottom w:val="single" w:color="000000" w:sz="8"/>
              <w:right w:val="single" w:color="000000" w:sz="8"/>
            </w:tcBorders>
            <w:vAlign w:val="top"/>
          </w:tcPr>
          <w:p>
            <w:pPr>
              <w:jc w:val="left"/>
            </w:pPr>
            <w:r>
              <w:rPr>
                <w:sz w:val="21"/>
              </w:rPr>
              <w:t>由助餐配餐点提供服务。</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上门送餐</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老年助餐配餐服务机构送餐到家服务；由居家服务员协助使用网络订餐；居家服务员代购餐后送餐上门。</w:t>
            </w: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7</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康复护理</w:t>
            </w:r>
          </w:p>
        </w:tc>
        <w:tc>
          <w:tcPr>
            <w:tcW w:type="dxa" w:w="1142"/>
            <w:tcBorders>
              <w:top w:val="none" w:color="000000" w:sz="4"/>
              <w:left w:val="single" w:color="000000" w:sz="8"/>
              <w:bottom w:val="single" w:color="000000" w:sz="8"/>
              <w:right w:val="single" w:color="000000" w:sz="8"/>
            </w:tcBorders>
            <w:vAlign w:val="top"/>
          </w:tcPr>
          <w:p>
            <w:pPr>
              <w:jc w:val="center"/>
            </w:pPr>
            <w:r>
              <w:rPr>
                <w:sz w:val="21"/>
              </w:rPr>
              <w:t>康复咨询</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健康咨询、康复咨询、康复指引</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每年至少完成</w:t>
            </w:r>
            <w:r>
              <w:rPr>
                <w:sz w:val="21"/>
              </w:rPr>
              <w:t>20个长者的长期康复护理评估及建档，服务不少于700人次。</w:t>
            </w:r>
          </w:p>
        </w:tc>
        <w:tc>
          <w:tcPr>
            <w:tcW w:type="dxa" w:w="952"/>
            <w:vMerge w:val="restart"/>
            <w:tcBorders>
              <w:top w:val="none" w:color="000000" w:sz="4"/>
              <w:left w:val="single" w:color="000000" w:sz="8"/>
              <w:bottom w:val="single" w:color="000000" w:sz="8"/>
              <w:right w:val="single" w:color="000000" w:sz="8"/>
            </w:tcBorders>
            <w:vAlign w:val="top"/>
          </w:tcPr>
          <w:p>
            <w:pPr>
              <w:jc w:val="center"/>
            </w:pPr>
            <w:r>
              <w:rPr>
                <w:sz w:val="21"/>
              </w:rPr>
              <w:t>1000</w:t>
            </w:r>
          </w:p>
          <w:p>
            <w:pPr>
              <w:jc w:val="center"/>
            </w:pPr>
            <w:r>
              <w:rPr>
                <w:sz w:val="21"/>
              </w:rPr>
              <w:t>工时</w:t>
            </w:r>
          </w:p>
        </w:tc>
        <w:tc>
          <w:tcPr>
            <w:tcW w:type="dxa" w:w="801"/>
            <w:vMerge w:val="restart"/>
            <w:tcBorders>
              <w:top w:val="none" w:color="000000" w:sz="4"/>
              <w:left w:val="single" w:color="000000" w:sz="8"/>
              <w:bottom w:val="single" w:color="000000" w:sz="8"/>
              <w:right w:val="single" w:color="000000" w:sz="8"/>
            </w:tcBorders>
            <w:vAlign w:val="top"/>
          </w:tcPr>
          <w:p>
            <w:pPr>
              <w:jc w:val="center"/>
            </w:pPr>
            <w:r>
              <w:rPr>
                <w:sz w:val="21"/>
              </w:rPr>
              <w:t>由康复治疗师、执业护士、执业医师提供服务。</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器材锻炼</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安全性高、操作简便、老人可自行开展的一般器材锻炼（如按摩椅、手指训练器、拼图、握力器等）。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康复训练</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肢体类康复训练（如腰椎康复训练、关节放松训练等）、认知感官类训练（如记忆力训练、认知测试等）。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康复理疗</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针灸理疗、穴位针灸、足部理疗、器械按摩、中风物理治疗、颈肩推拿、按摩推拿、拔罐刮痧</w:t>
            </w: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8</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医疗保健</w:t>
            </w:r>
          </w:p>
        </w:tc>
        <w:tc>
          <w:tcPr>
            <w:tcW w:type="dxa" w:w="1142"/>
            <w:tcBorders>
              <w:top w:val="none" w:color="000000" w:sz="4"/>
              <w:left w:val="single" w:color="000000" w:sz="8"/>
              <w:bottom w:val="single" w:color="000000" w:sz="8"/>
              <w:right w:val="single" w:color="000000" w:sz="8"/>
            </w:tcBorders>
            <w:vAlign w:val="top"/>
          </w:tcPr>
          <w:p>
            <w:pPr>
              <w:jc w:val="center"/>
            </w:pPr>
            <w:r>
              <w:rPr>
                <w:sz w:val="21"/>
              </w:rPr>
              <w:t>健康档案</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建立健康档案，进行病历记录、个人药物记录、体检记录等，定时跟踪健康情况。</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每年至少完成</w:t>
            </w:r>
            <w:r>
              <w:rPr>
                <w:sz w:val="21"/>
              </w:rPr>
              <w:t>150个长者的综合健康评估及建档，服务不少于700人次。</w:t>
            </w:r>
          </w:p>
        </w:tc>
        <w:tc>
          <w:tcPr>
            <w:tcW w:type="dxa" w:w="952"/>
            <w:vMerge w:val="restart"/>
            <w:tcBorders>
              <w:top w:val="none" w:color="000000" w:sz="4"/>
              <w:left w:val="single" w:color="000000" w:sz="8"/>
              <w:bottom w:val="single" w:color="000000" w:sz="8"/>
              <w:right w:val="single" w:color="000000" w:sz="8"/>
            </w:tcBorders>
            <w:vAlign w:val="top"/>
          </w:tcPr>
          <w:p>
            <w:pPr>
              <w:jc w:val="center"/>
            </w:pPr>
            <w:r>
              <w:rPr>
                <w:sz w:val="21"/>
              </w:rPr>
              <w:t>1200</w:t>
            </w:r>
          </w:p>
          <w:p>
            <w:pPr>
              <w:jc w:val="center"/>
            </w:pPr>
            <w:r>
              <w:rPr>
                <w:sz w:val="21"/>
              </w:rPr>
              <w:t>工时</w:t>
            </w:r>
          </w:p>
        </w:tc>
        <w:tc>
          <w:tcPr>
            <w:tcW w:type="dxa" w:w="801"/>
            <w:vMerge w:val="restart"/>
            <w:tcBorders>
              <w:top w:val="none" w:color="000000" w:sz="4"/>
              <w:left w:val="single" w:color="000000" w:sz="8"/>
              <w:bottom w:val="single" w:color="000000" w:sz="8"/>
              <w:right w:val="single" w:color="000000" w:sz="8"/>
            </w:tcBorders>
            <w:vAlign w:val="top"/>
          </w:tcPr>
          <w:p>
            <w:pPr>
              <w:jc w:val="left"/>
            </w:pPr>
            <w:r>
              <w:rPr>
                <w:sz w:val="21"/>
              </w:rPr>
              <w:t>由专业医疗机构、医护人员提供。</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val="restart"/>
            <w:tcBorders>
              <w:top w:val="none" w:color="000000" w:sz="4"/>
              <w:left w:val="single" w:color="000000" w:sz="8"/>
              <w:bottom w:val="single" w:color="000000" w:sz="8"/>
              <w:right w:val="single" w:color="000000" w:sz="8"/>
            </w:tcBorders>
            <w:vAlign w:val="top"/>
          </w:tcPr>
          <w:p>
            <w:pPr>
              <w:jc w:val="center"/>
            </w:pPr>
            <w:r>
              <w:rPr>
                <w:sz w:val="21"/>
              </w:rPr>
              <w:t>预防保健</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1.提供健康咨询、饮食咨询、营养指导、锻炼指导、活动指导服务。</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2.用药指导与用药观察，日常提示吃药、取药。</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3.健康宣教、保健知识讲座、保健学习及相关的小组活动。</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4.社区义诊</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基础监测</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常规生理指数监测，如体温、血压、心率、呼吸、血糖、体重等。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健康体检</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常规体格检查、血常规、尿常规、大便常规、肝功能、肾功能、空腹血糖、血脂和心电图检测等项目。</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医疗护理</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鼻饲、物理降温、导尿、压疮护理、创口换药、吸氧、造口护理、其他专业护理项目。</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家庭病床</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家庭医生、上门巡诊等</w:t>
            </w: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9</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文化娱乐</w:t>
            </w:r>
          </w:p>
        </w:tc>
        <w:tc>
          <w:tcPr>
            <w:tcW w:type="dxa" w:w="1142"/>
            <w:tcBorders>
              <w:top w:val="none" w:color="000000" w:sz="4"/>
              <w:left w:val="single" w:color="000000" w:sz="8"/>
              <w:bottom w:val="single" w:color="000000" w:sz="8"/>
              <w:right w:val="single" w:color="000000" w:sz="8"/>
            </w:tcBorders>
            <w:vAlign w:val="top"/>
          </w:tcPr>
          <w:p>
            <w:pPr>
              <w:jc w:val="center"/>
            </w:pPr>
            <w:r>
              <w:rPr>
                <w:sz w:val="21"/>
              </w:rPr>
              <w:t>娱乐活动</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如棋牌、歌舞、打球、书画、阅读、太极、健康操、八段锦、茶话会、生日会、游园会等。</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每年至少服务</w:t>
            </w:r>
            <w:r>
              <w:rPr>
                <w:sz w:val="21"/>
              </w:rPr>
              <w:t>2000人次。</w:t>
            </w:r>
          </w:p>
        </w:tc>
        <w:tc>
          <w:tcPr>
            <w:tcW w:type="dxa" w:w="952"/>
            <w:vMerge w:val="restart"/>
            <w:tcBorders>
              <w:top w:val="none" w:color="000000" w:sz="4"/>
              <w:left w:val="single" w:color="000000" w:sz="8"/>
              <w:bottom w:val="single" w:color="000000" w:sz="8"/>
              <w:right w:val="single" w:color="000000" w:sz="8"/>
            </w:tcBorders>
            <w:vAlign w:val="top"/>
          </w:tcPr>
          <w:p>
            <w:pPr>
              <w:jc w:val="center"/>
            </w:pPr>
            <w:r>
              <w:rPr>
                <w:sz w:val="21"/>
              </w:rPr>
              <w:t>1838</w:t>
            </w:r>
          </w:p>
          <w:p>
            <w:pPr>
              <w:jc w:val="center"/>
            </w:pPr>
            <w:r>
              <w:rPr>
                <w:sz w:val="21"/>
              </w:rPr>
              <w:t>工时</w:t>
            </w:r>
          </w:p>
        </w:tc>
        <w:tc>
          <w:tcPr>
            <w:tcW w:type="dxa" w:w="801"/>
            <w:vMerge w:val="restart"/>
            <w:tcBorders>
              <w:top w:val="none" w:color="000000" w:sz="4"/>
              <w:left w:val="single" w:color="000000" w:sz="8"/>
              <w:bottom w:val="single" w:color="000000" w:sz="8"/>
              <w:right w:val="single" w:color="000000" w:sz="8"/>
            </w:tcBorders>
            <w:vAlign w:val="top"/>
          </w:tcPr>
          <w:p>
            <w:pPr>
              <w:jc w:val="center"/>
            </w:pP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老年教育</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老年课堂，如钢琴、摄影、书法绘画、英语、计算机、编织、手工等。</w:t>
            </w: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10</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安全援助</w:t>
            </w:r>
          </w:p>
        </w:tc>
        <w:tc>
          <w:tcPr>
            <w:tcW w:type="dxa" w:w="1142"/>
            <w:tcBorders>
              <w:top w:val="none" w:color="000000" w:sz="4"/>
              <w:left w:val="single" w:color="000000" w:sz="8"/>
              <w:bottom w:val="single" w:color="000000" w:sz="8"/>
              <w:right w:val="single" w:color="000000" w:sz="8"/>
            </w:tcBorders>
            <w:vAlign w:val="top"/>
          </w:tcPr>
          <w:p>
            <w:pPr>
              <w:jc w:val="center"/>
            </w:pPr>
            <w:r>
              <w:rPr>
                <w:sz w:val="21"/>
              </w:rPr>
              <w:t>紧急呼援</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主要指平安通服务，包括紧急呼援服务、定位服务、咨询转介服务、心理慰藉、定期关怀服务、提示服务等。</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每年至少服务</w:t>
            </w:r>
            <w:r>
              <w:rPr>
                <w:sz w:val="21"/>
              </w:rPr>
              <w:t>2400人次。</w:t>
            </w:r>
          </w:p>
        </w:tc>
        <w:tc>
          <w:tcPr>
            <w:tcW w:type="dxa" w:w="952"/>
            <w:tcBorders>
              <w:top w:val="none" w:color="000000" w:sz="4"/>
              <w:left w:val="single" w:color="000000" w:sz="8"/>
              <w:bottom w:val="single" w:color="000000" w:sz="8"/>
              <w:right w:val="single" w:color="000000" w:sz="8"/>
            </w:tcBorders>
            <w:vAlign w:val="top"/>
          </w:tcPr>
          <w:p>
            <w:pPr>
              <w:jc w:val="center"/>
            </w:pPr>
            <w:r>
              <w:rPr>
                <w:sz w:val="21"/>
              </w:rPr>
              <w:t>600工时</w:t>
            </w:r>
          </w:p>
        </w:tc>
        <w:tc>
          <w:tcPr>
            <w:tcW w:type="dxa" w:w="801"/>
            <w:tcBorders>
              <w:top w:val="none" w:color="000000" w:sz="4"/>
              <w:left w:val="single" w:color="000000" w:sz="8"/>
              <w:bottom w:val="single" w:color="000000" w:sz="8"/>
              <w:right w:val="single" w:color="000000" w:sz="8"/>
            </w:tcBorders>
            <w:vAlign w:val="top"/>
          </w:tcPr>
          <w:p>
            <w:pPr>
              <w:jc w:val="left"/>
            </w:pPr>
            <w:r>
              <w:rPr>
                <w:sz w:val="21"/>
              </w:rPr>
              <w:t>由平安通服务机构提供服务，服务机构需与平安通服务公司进行对接</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定期巡访</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定期上门查看、定期电话查询，协助专业人员检查服务对象水电煤等情况，排除安全隐患；遇恶劣天气提醒服务对象注意安全。</w:t>
            </w:r>
          </w:p>
        </w:tc>
        <w:tc>
          <w:tcPr>
            <w:tcW w:type="dxa" w:w="1135"/>
            <w:vMerge/>
            <w:tcBorders>
              <w:top w:val="none" w:color="000000" w:sz="4"/>
              <w:left w:val="single" w:color="000000" w:sz="8"/>
              <w:bottom w:val="single" w:color="000000" w:sz="8"/>
              <w:right w:val="single" w:color="000000" w:sz="8"/>
            </w:tcBorders>
          </w:tcPr>
          <w:p/>
        </w:tc>
        <w:tc>
          <w:tcPr>
            <w:tcW w:type="dxa" w:w="952"/>
            <w:tcBorders>
              <w:top w:val="none" w:color="000000" w:sz="4"/>
              <w:left w:val="single" w:color="000000" w:sz="8"/>
              <w:bottom w:val="single" w:color="000000" w:sz="8"/>
              <w:right w:val="single" w:color="000000" w:sz="8"/>
            </w:tcBorders>
            <w:vAlign w:val="top"/>
          </w:tcPr>
          <w:p>
            <w:pPr>
              <w:jc w:val="center"/>
            </w:pPr>
          </w:p>
        </w:tc>
        <w:tc>
          <w:tcPr>
            <w:tcW w:type="dxa" w:w="801"/>
            <w:tcBorders>
              <w:top w:val="none" w:color="000000" w:sz="4"/>
              <w:left w:val="single" w:color="000000" w:sz="8"/>
              <w:bottom w:val="single" w:color="000000" w:sz="8"/>
              <w:right w:val="single" w:color="000000" w:sz="8"/>
            </w:tcBorders>
            <w:vAlign w:val="top"/>
          </w:tcPr>
          <w:p>
            <w:pPr>
              <w:jc w:val="center"/>
            </w:pP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11</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老年用品服务</w:t>
            </w:r>
          </w:p>
        </w:tc>
        <w:tc>
          <w:tcPr>
            <w:tcW w:type="dxa" w:w="1142"/>
            <w:tcBorders>
              <w:top w:val="none" w:color="000000" w:sz="4"/>
              <w:left w:val="single" w:color="000000" w:sz="8"/>
              <w:bottom w:val="single" w:color="000000" w:sz="8"/>
              <w:right w:val="single" w:color="000000" w:sz="8"/>
            </w:tcBorders>
            <w:vAlign w:val="top"/>
          </w:tcPr>
          <w:p>
            <w:pPr>
              <w:jc w:val="center"/>
            </w:pPr>
            <w:r>
              <w:rPr>
                <w:sz w:val="21"/>
              </w:rPr>
              <w:t>展示与咨询</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拐杖、轮椅、坐便器、助行器、生活辅助器具等老年用品展示与介绍。</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每年服务不少于</w:t>
            </w:r>
            <w:r>
              <w:rPr>
                <w:sz w:val="21"/>
              </w:rPr>
              <w:t>200人次。</w:t>
            </w:r>
          </w:p>
        </w:tc>
        <w:tc>
          <w:tcPr>
            <w:tcW w:type="dxa" w:w="952"/>
            <w:vMerge w:val="restart"/>
            <w:tcBorders>
              <w:top w:val="none" w:color="000000" w:sz="4"/>
              <w:left w:val="single" w:color="000000" w:sz="8"/>
              <w:bottom w:val="single" w:color="000000" w:sz="8"/>
              <w:right w:val="single" w:color="000000" w:sz="8"/>
            </w:tcBorders>
            <w:vAlign w:val="top"/>
          </w:tcPr>
          <w:p>
            <w:pPr>
              <w:jc w:val="center"/>
            </w:pPr>
            <w:r>
              <w:rPr>
                <w:sz w:val="21"/>
              </w:rPr>
              <w:t>500工时</w:t>
            </w:r>
          </w:p>
        </w:tc>
        <w:tc>
          <w:tcPr>
            <w:tcW w:type="dxa" w:w="801"/>
            <w:vMerge w:val="restart"/>
            <w:tcBorders>
              <w:top w:val="none" w:color="000000" w:sz="4"/>
              <w:left w:val="single" w:color="000000" w:sz="8"/>
              <w:bottom w:val="single" w:color="000000" w:sz="8"/>
              <w:right w:val="single" w:color="000000" w:sz="8"/>
            </w:tcBorders>
            <w:vAlign w:val="top"/>
          </w:tcPr>
          <w:p>
            <w:pPr>
              <w:jc w:val="left"/>
            </w:pP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租赁与回收</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助行器（四脚拐杖、三脚拐杖）、轮椅、代步车、护理床、防褥疮床垫、床面桌、制氧机、助力转移车、洗澡椅、斜躺椅、坐便椅等辅具租赁。</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捐赠与受赠</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老年用品、物资捐赠与受赠</w:t>
            </w: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12</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日间托管</w:t>
            </w:r>
          </w:p>
        </w:tc>
        <w:tc>
          <w:tcPr>
            <w:tcW w:type="dxa" w:w="1142"/>
            <w:vMerge w:val="restart"/>
            <w:tcBorders>
              <w:top w:val="none" w:color="000000" w:sz="4"/>
              <w:left w:val="single" w:color="000000" w:sz="8"/>
              <w:bottom w:val="single" w:color="000000" w:sz="8"/>
              <w:right w:val="single" w:color="000000" w:sz="8"/>
            </w:tcBorders>
            <w:vAlign w:val="top"/>
          </w:tcPr>
          <w:p>
            <w:pPr>
              <w:jc w:val="center"/>
            </w:pPr>
            <w:r>
              <w:rPr>
                <w:sz w:val="21"/>
              </w:rPr>
              <w:t>依托社区服务资源，在社区服务场所内为失能（失智）及日常生活需要照料的老年人提供助餐配餐、康复护理、医疗保健和文化娱乐等日间照料服务。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助餐配餐：午餐</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每年至少为</w:t>
            </w:r>
            <w:r>
              <w:rPr>
                <w:sz w:val="21"/>
              </w:rPr>
              <w:t>10个日托对象提供服务，服务500人次。</w:t>
            </w:r>
          </w:p>
        </w:tc>
        <w:tc>
          <w:tcPr>
            <w:tcW w:type="dxa" w:w="952"/>
            <w:vMerge w:val="restart"/>
            <w:tcBorders>
              <w:top w:val="none" w:color="000000" w:sz="4"/>
              <w:left w:val="single" w:color="000000" w:sz="8"/>
              <w:bottom w:val="single" w:color="000000" w:sz="8"/>
              <w:right w:val="single" w:color="000000" w:sz="8"/>
            </w:tcBorders>
            <w:vAlign w:val="top"/>
          </w:tcPr>
          <w:p>
            <w:pPr>
              <w:jc w:val="center"/>
            </w:pPr>
            <w:r>
              <w:rPr>
                <w:sz w:val="21"/>
              </w:rPr>
              <w:t>1000工时</w:t>
            </w:r>
          </w:p>
        </w:tc>
        <w:tc>
          <w:tcPr>
            <w:tcW w:type="dxa" w:w="801"/>
            <w:vMerge w:val="restart"/>
            <w:tcBorders>
              <w:top w:val="none" w:color="000000" w:sz="4"/>
              <w:left w:val="single" w:color="000000" w:sz="8"/>
              <w:bottom w:val="single" w:color="000000" w:sz="8"/>
              <w:right w:val="single" w:color="000000" w:sz="8"/>
            </w:tcBorders>
            <w:vAlign w:val="top"/>
          </w:tcPr>
          <w:p>
            <w:pPr>
              <w:jc w:val="center"/>
            </w:pP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康复训练：使用中心器械：步行器、固定单车、手臂滑轮、平衡杠、肋木、扶梯、手指训练器等器械开展的康复或保健训练。</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健康管理：体温、血压、血糖监测，健康操运动等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文化娱乐：棋牌、歌舞、打球、绘画、看书、兴趣学习等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午间休息：提供床位</w:t>
            </w:r>
          </w:p>
        </w:tc>
      </w:tr>
      <w:tr>
        <w:tc>
          <w:tcPr>
            <w:tcW w:type="dxa" w:w="771"/>
            <w:vMerge w:val="restart"/>
            <w:tcBorders>
              <w:top w:val="none" w:color="000000" w:sz="4"/>
              <w:left w:val="single" w:color="000000" w:sz="8"/>
              <w:bottom w:val="single" w:color="000000" w:sz="8"/>
              <w:right w:val="single" w:color="000000" w:sz="8"/>
            </w:tcBorders>
            <w:shd w:fill="FFFFFF"/>
            <w:vAlign w:val="top"/>
          </w:tcPr>
          <w:p>
            <w:pPr>
              <w:jc w:val="center"/>
            </w:pPr>
            <w:r>
              <w:rPr>
                <w:sz w:val="21"/>
              </w:rPr>
              <w:t>13</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临时托养</w:t>
            </w:r>
          </w:p>
        </w:tc>
        <w:tc>
          <w:tcPr>
            <w:tcW w:type="dxa" w:w="1142"/>
            <w:vMerge w:val="restart"/>
            <w:tcBorders>
              <w:top w:val="none" w:color="000000" w:sz="4"/>
              <w:left w:val="single" w:color="000000" w:sz="8"/>
              <w:bottom w:val="single" w:color="000000" w:sz="8"/>
              <w:right w:val="single" w:color="000000" w:sz="8"/>
            </w:tcBorders>
            <w:shd w:fill="FFFFFF"/>
            <w:vAlign w:val="top"/>
          </w:tcPr>
          <w:p>
            <w:pPr>
              <w:jc w:val="center"/>
            </w:pPr>
            <w:r>
              <w:rPr>
                <w:sz w:val="21"/>
              </w:rPr>
              <w:t>依托社区服务资源，在社区服务场所内为失能、半失能及日常生活需要一定照料的老年人提供助餐配餐、个人护理、康复训练、文化娱乐、夜间住宿等服务。</w:t>
            </w:r>
          </w:p>
        </w:tc>
        <w:tc>
          <w:tcPr>
            <w:tcW w:type="dxa" w:w="2335"/>
            <w:tcBorders>
              <w:top w:val="none" w:color="000000" w:sz="4"/>
              <w:left w:val="single" w:color="000000" w:sz="8"/>
              <w:bottom w:val="single" w:color="000000" w:sz="8"/>
              <w:right w:val="single" w:color="000000" w:sz="8"/>
            </w:tcBorders>
            <w:shd w:fill="FFFFFF"/>
            <w:vAlign w:val="top"/>
          </w:tcPr>
          <w:p>
            <w:pPr>
              <w:jc w:val="center"/>
            </w:pPr>
            <w:r>
              <w:rPr>
                <w:sz w:val="21"/>
              </w:rPr>
              <w:t>助餐配餐：早餐、午餐、晚餐</w:t>
            </w:r>
          </w:p>
        </w:tc>
        <w:tc>
          <w:tcPr>
            <w:tcW w:type="dxa" w:w="1135"/>
            <w:vMerge w:val="restart"/>
            <w:tcBorders>
              <w:top w:val="none" w:color="000000" w:sz="4"/>
              <w:left w:val="single" w:color="000000" w:sz="8"/>
              <w:bottom w:val="single" w:color="000000" w:sz="8"/>
              <w:right w:val="single" w:color="000000" w:sz="8"/>
            </w:tcBorders>
            <w:shd w:fill="FFFFFF"/>
            <w:vAlign w:val="top"/>
          </w:tcPr>
          <w:p>
            <w:pPr>
              <w:jc w:val="center"/>
            </w:pPr>
            <w:r>
              <w:rPr>
                <w:sz w:val="21"/>
              </w:rPr>
              <w:t>按需开展。</w:t>
            </w:r>
          </w:p>
        </w:tc>
        <w:tc>
          <w:tcPr>
            <w:tcW w:type="dxa" w:w="952"/>
            <w:vMerge w:val="restart"/>
            <w:tcBorders>
              <w:top w:val="none" w:color="000000" w:sz="4"/>
              <w:left w:val="single" w:color="000000" w:sz="8"/>
              <w:bottom w:val="single" w:color="000000" w:sz="8"/>
              <w:right w:val="single" w:color="000000" w:sz="8"/>
            </w:tcBorders>
            <w:shd w:fill="FFFFFF"/>
            <w:vAlign w:val="top"/>
          </w:tcPr>
          <w:p>
            <w:pPr>
              <w:jc w:val="center"/>
            </w:pPr>
            <w:r>
              <w:rPr>
                <w:sz w:val="21"/>
              </w:rPr>
              <w:t>500工时</w:t>
            </w:r>
          </w:p>
        </w:tc>
        <w:tc>
          <w:tcPr>
            <w:tcW w:type="dxa" w:w="801"/>
            <w:vMerge w:val="restart"/>
            <w:tcBorders>
              <w:top w:val="none" w:color="000000" w:sz="4"/>
              <w:left w:val="single" w:color="000000" w:sz="8"/>
              <w:bottom w:val="single" w:color="000000" w:sz="8"/>
              <w:right w:val="single" w:color="000000" w:sz="8"/>
            </w:tcBorders>
            <w:shd w:fill="FFFFFF"/>
            <w:vAlign w:val="top"/>
          </w:tcPr>
          <w:p>
            <w:pPr>
              <w:jc w:val="center"/>
            </w:pP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shd w:fill="FFFFFF"/>
            <w:vAlign w:val="top"/>
          </w:tcPr>
          <w:p>
            <w:pPr>
              <w:jc w:val="center"/>
            </w:pPr>
            <w:r>
              <w:rPr>
                <w:sz w:val="21"/>
              </w:rPr>
              <w:t>个人护理：晨间护理；晚间护理；皮肤外用药物涂擦；留置尿管护理；人工肛门便袋护理；协助穿（脱）衣；洗头；洗脸；梳头；剃须；刷牙；漱口；口腔清洁；洗手；洗足；洗澡；床上擦浴；女性会阴清洁；修剪指（趾）甲；褥疮预防；叩背排痰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shd w:fill="FFFFFF"/>
            <w:vAlign w:val="top"/>
          </w:tcPr>
          <w:p>
            <w:pPr>
              <w:jc w:val="center"/>
            </w:pPr>
            <w:r>
              <w:rPr>
                <w:sz w:val="21"/>
              </w:rPr>
              <w:t>康复训练：使用中心器械：步行器、固定单车、手臂滑轮、平衡杠、肋木、扶梯、手指训练器等器械开展的康复或训练。</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shd w:fill="FFFFFF"/>
            <w:vAlign w:val="top"/>
          </w:tcPr>
          <w:p>
            <w:pPr>
              <w:jc w:val="center"/>
            </w:pPr>
            <w:r>
              <w:rPr>
                <w:sz w:val="21"/>
              </w:rPr>
              <w:t>文化娱乐：棋牌、歌舞、打球、绘画、看书、兴趣学习等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shd w:fill="FFFFFF"/>
            <w:vAlign w:val="top"/>
          </w:tcPr>
          <w:p>
            <w:pPr>
              <w:jc w:val="center"/>
            </w:pPr>
            <w:r>
              <w:rPr>
                <w:sz w:val="21"/>
              </w:rPr>
              <w:t>医疗保健：体温、心率、血压、血糖监测，健康操运动、用药等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shd w:fill="FFFFFF"/>
            <w:vAlign w:val="top"/>
          </w:tcPr>
          <w:p>
            <w:pPr>
              <w:jc w:val="center"/>
            </w:pPr>
            <w:r>
              <w:rPr>
                <w:sz w:val="21"/>
              </w:rPr>
              <w:t>夜间住宿：提供床位</w:t>
            </w:r>
          </w:p>
        </w:tc>
      </w:tr>
      <w:tr>
        <w:tc>
          <w:tcPr>
            <w:tcW w:type="dxa" w:w="771"/>
            <w:tcBorders>
              <w:top w:val="none" w:color="000000" w:sz="4"/>
              <w:left w:val="single" w:color="000000" w:sz="8"/>
              <w:bottom w:val="single" w:color="000000" w:sz="8"/>
              <w:right w:val="single" w:color="000000" w:sz="8"/>
            </w:tcBorders>
            <w:shd w:fill="FFFFFF"/>
            <w:vAlign w:val="top"/>
          </w:tcPr>
          <w:p>
            <w:pPr>
              <w:jc w:val="center"/>
            </w:pPr>
            <w:r>
              <w:rPr>
                <w:sz w:val="21"/>
              </w:rPr>
              <w:t>14</w:t>
            </w:r>
          </w:p>
        </w:tc>
        <w:tc>
          <w:tcPr>
            <w:tcW w:type="dxa" w:w="1170"/>
            <w:tcBorders>
              <w:top w:val="none" w:color="000000" w:sz="4"/>
              <w:left w:val="single" w:color="000000" w:sz="8"/>
              <w:bottom w:val="single" w:color="000000" w:sz="8"/>
              <w:right w:val="single" w:color="000000" w:sz="8"/>
            </w:tcBorders>
            <w:vAlign w:val="top"/>
          </w:tcPr>
          <w:p>
            <w:pPr>
              <w:jc w:val="center"/>
            </w:pPr>
            <w:r>
              <w:rPr>
                <w:sz w:val="21"/>
              </w:rPr>
              <w:t>养老</w:t>
            </w:r>
            <w:r>
              <w:br/>
            </w:r>
            <w:r>
              <w:rPr>
                <w:sz w:val="21"/>
              </w:rPr>
              <w:t>服务</w:t>
            </w:r>
            <w:r>
              <w:br/>
            </w:r>
            <w:r>
              <w:rPr>
                <w:sz w:val="21"/>
              </w:rPr>
              <w:t>向导</w:t>
            </w:r>
          </w:p>
        </w:tc>
        <w:tc>
          <w:tcPr>
            <w:tcW w:type="dxa" w:w="1142"/>
            <w:tcBorders>
              <w:top w:val="none" w:color="000000" w:sz="4"/>
              <w:left w:val="single" w:color="000000" w:sz="8"/>
              <w:bottom w:val="single" w:color="000000" w:sz="8"/>
              <w:right w:val="single" w:color="000000" w:sz="8"/>
            </w:tcBorders>
            <w:vAlign w:val="top"/>
          </w:tcPr>
          <w:p>
            <w:pPr>
              <w:jc w:val="left"/>
            </w:pPr>
            <w:r>
              <w:rPr>
                <w:sz w:val="21"/>
              </w:rPr>
              <w:t>为老年人提供养老政策咨询、服务查询、办事指引、服务转介等服务。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依托街镇综合养老服务中心（颐康中心）和村居颐康服务站设置咨询服务台，设立养老服务向导，免费提供服务。</w:t>
            </w:r>
          </w:p>
        </w:tc>
        <w:tc>
          <w:tcPr>
            <w:tcW w:type="dxa" w:w="1135"/>
            <w:tcBorders>
              <w:top w:val="none" w:color="000000" w:sz="4"/>
              <w:left w:val="single" w:color="000000" w:sz="8"/>
              <w:bottom w:val="single" w:color="000000" w:sz="8"/>
              <w:right w:val="single" w:color="000000" w:sz="8"/>
            </w:tcBorders>
            <w:vAlign w:val="top"/>
          </w:tcPr>
          <w:p>
            <w:pPr>
              <w:jc w:val="center"/>
            </w:pPr>
            <w:r>
              <w:rPr>
                <w:sz w:val="21"/>
              </w:rPr>
              <w:t>每年至少服务</w:t>
            </w:r>
            <w:r>
              <w:rPr>
                <w:sz w:val="21"/>
              </w:rPr>
              <w:t>1000人次</w:t>
            </w:r>
          </w:p>
        </w:tc>
        <w:tc>
          <w:tcPr>
            <w:tcW w:type="dxa" w:w="952"/>
            <w:tcBorders>
              <w:top w:val="none" w:color="000000" w:sz="4"/>
              <w:left w:val="single" w:color="000000" w:sz="8"/>
              <w:bottom w:val="single" w:color="000000" w:sz="8"/>
              <w:right w:val="single" w:color="000000" w:sz="8"/>
            </w:tcBorders>
            <w:vAlign w:val="top"/>
          </w:tcPr>
          <w:p>
            <w:pPr>
              <w:jc w:val="center"/>
            </w:pPr>
            <w:r>
              <w:rPr>
                <w:sz w:val="21"/>
              </w:rPr>
              <w:t>300工时</w:t>
            </w:r>
          </w:p>
        </w:tc>
        <w:tc>
          <w:tcPr>
            <w:tcW w:type="dxa" w:w="801"/>
            <w:tcBorders>
              <w:top w:val="none" w:color="000000" w:sz="4"/>
              <w:left w:val="single" w:color="000000" w:sz="8"/>
              <w:bottom w:val="single" w:color="000000" w:sz="8"/>
              <w:right w:val="single" w:color="000000" w:sz="8"/>
            </w:tcBorders>
            <w:shd w:fill="FFFFFF"/>
            <w:vAlign w:val="top"/>
          </w:tcPr>
          <w:p>
            <w:pPr>
              <w:jc w:val="center"/>
            </w:pPr>
          </w:p>
        </w:tc>
      </w:tr>
      <w:tr>
        <w:tc>
          <w:tcPr>
            <w:tcW w:type="dxa" w:w="771"/>
            <w:vMerge w:val="restart"/>
            <w:tcBorders>
              <w:top w:val="none" w:color="000000" w:sz="4"/>
              <w:left w:val="single" w:color="000000" w:sz="8"/>
              <w:bottom w:val="single" w:color="000000" w:sz="8"/>
              <w:right w:val="single" w:color="000000" w:sz="8"/>
            </w:tcBorders>
            <w:shd w:fill="FFFFFF"/>
            <w:vAlign w:val="top"/>
          </w:tcPr>
          <w:p>
            <w:pPr>
              <w:jc w:val="center"/>
            </w:pPr>
            <w:r>
              <w:rPr>
                <w:sz w:val="21"/>
              </w:rPr>
              <w:t>15</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居家适老化改造</w:t>
            </w:r>
          </w:p>
        </w:tc>
        <w:tc>
          <w:tcPr>
            <w:tcW w:type="dxa" w:w="1142"/>
            <w:vMerge w:val="restart"/>
            <w:tcBorders>
              <w:top w:val="none" w:color="000000" w:sz="4"/>
              <w:left w:val="single" w:color="000000" w:sz="8"/>
              <w:bottom w:val="single" w:color="000000" w:sz="8"/>
              <w:right w:val="single" w:color="000000" w:sz="8"/>
            </w:tcBorders>
            <w:vAlign w:val="top"/>
          </w:tcPr>
          <w:p>
            <w:pPr>
              <w:jc w:val="center"/>
            </w:pPr>
            <w:r>
              <w:rPr>
                <w:sz w:val="21"/>
              </w:rPr>
              <w:t>为老年人提供居家适老化改造咨询、方案设计，做好居家适老化施工改造、设施配备、老年用品配置等服务。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1.上门查看服务对象家居安全，进行安全评估、居家安全教育。</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每年提供不少于</w:t>
            </w:r>
            <w:r>
              <w:rPr>
                <w:sz w:val="21"/>
              </w:rPr>
              <w:t>10户有居家安全需求老年人的适老化改造</w:t>
            </w:r>
          </w:p>
        </w:tc>
        <w:tc>
          <w:tcPr>
            <w:tcW w:type="dxa" w:w="952"/>
            <w:vMerge w:val="restart"/>
            <w:tcBorders>
              <w:top w:val="none" w:color="000000" w:sz="4"/>
              <w:left w:val="single" w:color="000000" w:sz="8"/>
              <w:bottom w:val="single" w:color="000000" w:sz="8"/>
              <w:right w:val="single" w:color="000000" w:sz="8"/>
            </w:tcBorders>
            <w:vAlign w:val="top"/>
          </w:tcPr>
          <w:p>
            <w:pPr>
              <w:jc w:val="center"/>
            </w:pPr>
          </w:p>
        </w:tc>
        <w:tc>
          <w:tcPr>
            <w:tcW w:type="dxa" w:w="801"/>
            <w:vMerge w:val="restart"/>
            <w:tcBorders>
              <w:top w:val="none" w:color="000000" w:sz="4"/>
              <w:left w:val="single" w:color="000000" w:sz="8"/>
              <w:bottom w:val="single" w:color="000000" w:sz="8"/>
              <w:right w:val="single" w:color="000000" w:sz="8"/>
            </w:tcBorders>
            <w:shd w:fill="FFFFFF"/>
            <w:vAlign w:val="top"/>
          </w:tcPr>
          <w:p>
            <w:pPr>
              <w:jc w:val="center"/>
            </w:pP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vMerge/>
            <w:tcBorders>
              <w:top w:val="none" w:color="000000" w:sz="4"/>
              <w:left w:val="single" w:color="000000" w:sz="8"/>
              <w:bottom w:val="single" w:color="000000" w:sz="8"/>
              <w:right w:val="single" w:color="000000" w:sz="8"/>
            </w:tcBorders>
          </w:tcPr>
          <w:p/>
        </w:tc>
        <w:tc>
          <w:tcPr>
            <w:tcW w:type="dxa" w:w="2335"/>
            <w:tcBorders>
              <w:top w:val="none" w:color="000000" w:sz="4"/>
              <w:left w:val="single" w:color="000000" w:sz="8"/>
              <w:bottom w:val="single" w:color="000000" w:sz="8"/>
              <w:right w:val="single" w:color="000000" w:sz="8"/>
            </w:tcBorders>
            <w:vAlign w:val="top"/>
          </w:tcPr>
          <w:p>
            <w:pPr>
              <w:jc w:val="center"/>
            </w:pPr>
            <w:r>
              <w:rPr>
                <w:sz w:val="21"/>
              </w:rPr>
              <w:t>2.通过链接资源，协助服务对象申请《广州市特殊困难老年人家庭及居住区公共设施无障碍改造项目资金管理办法》等相关文件规定的无障碍改造、适老化家居改造相关补贴。</w:t>
            </w:r>
          </w:p>
        </w:tc>
      </w:tr>
      <w:tr>
        <w:tc>
          <w:tcPr>
            <w:tcW w:type="dxa" w:w="771"/>
            <w:tcBorders>
              <w:top w:val="none" w:color="000000" w:sz="4"/>
              <w:left w:val="single" w:color="000000" w:sz="8"/>
              <w:bottom w:val="single" w:color="000000" w:sz="8"/>
              <w:right w:val="single" w:color="000000" w:sz="8"/>
            </w:tcBorders>
            <w:vAlign w:val="top"/>
          </w:tcPr>
          <w:p>
            <w:pPr>
              <w:jc w:val="center"/>
            </w:pPr>
            <w:r>
              <w:rPr>
                <w:sz w:val="21"/>
              </w:rPr>
              <w:t>16</w:t>
            </w:r>
          </w:p>
        </w:tc>
        <w:tc>
          <w:tcPr>
            <w:tcW w:type="dxa" w:w="1170"/>
            <w:tcBorders>
              <w:top w:val="none" w:color="000000" w:sz="4"/>
              <w:left w:val="single" w:color="000000" w:sz="8"/>
              <w:bottom w:val="single" w:color="000000" w:sz="8"/>
              <w:right w:val="single" w:color="000000" w:sz="8"/>
            </w:tcBorders>
            <w:vAlign w:val="top"/>
          </w:tcPr>
          <w:p>
            <w:pPr>
              <w:jc w:val="center"/>
            </w:pPr>
            <w:r>
              <w:rPr>
                <w:sz w:val="21"/>
              </w:rPr>
              <w:t>家庭</w:t>
            </w:r>
            <w:r>
              <w:br/>
            </w:r>
            <w:r>
              <w:rPr>
                <w:sz w:val="21"/>
              </w:rPr>
              <w:t>养老</w:t>
            </w:r>
            <w:r>
              <w:br/>
            </w:r>
            <w:r>
              <w:rPr>
                <w:sz w:val="21"/>
              </w:rPr>
              <w:t>床位</w:t>
            </w:r>
          </w:p>
        </w:tc>
        <w:tc>
          <w:tcPr>
            <w:tcW w:type="dxa" w:w="1142"/>
            <w:tcBorders>
              <w:top w:val="none" w:color="000000" w:sz="4"/>
              <w:left w:val="single" w:color="000000" w:sz="8"/>
              <w:bottom w:val="single" w:color="000000" w:sz="8"/>
              <w:right w:val="single" w:color="000000" w:sz="8"/>
            </w:tcBorders>
            <w:vAlign w:val="top"/>
          </w:tcPr>
          <w:p>
            <w:pPr>
              <w:jc w:val="left"/>
            </w:pPr>
            <w:r>
              <w:rPr>
                <w:sz w:val="21"/>
              </w:rPr>
              <w:t>为老年人的居住环境和生活空间进行地面、厨房、物理环境等适老化与门磁感应等智能化家居改造，在家中设置具备机构化服务功能的床位，根据其意愿和需求提供照料护理服务。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为老年人的居住环境和生活空间进行地面、厨房、物理环境等适老化与门磁感应等智能化家居改造，在家中设置具备机构化服务功能的床位，根据其意愿和需求提供照料护理服务。</w:t>
            </w:r>
          </w:p>
        </w:tc>
        <w:tc>
          <w:tcPr>
            <w:tcW w:type="dxa" w:w="1135"/>
            <w:tcBorders>
              <w:top w:val="none" w:color="000000" w:sz="4"/>
              <w:left w:val="single" w:color="000000" w:sz="8"/>
              <w:bottom w:val="single" w:color="000000" w:sz="8"/>
              <w:right w:val="single" w:color="000000" w:sz="8"/>
            </w:tcBorders>
            <w:vAlign w:val="top"/>
          </w:tcPr>
          <w:p>
            <w:pPr>
              <w:jc w:val="center"/>
            </w:pPr>
            <w:r>
              <w:rPr>
                <w:sz w:val="21"/>
              </w:rPr>
              <w:t>每年服务至少</w:t>
            </w:r>
            <w:r>
              <w:rPr>
                <w:sz w:val="21"/>
              </w:rPr>
              <w:t>1200人次</w:t>
            </w:r>
          </w:p>
        </w:tc>
        <w:tc>
          <w:tcPr>
            <w:tcW w:type="dxa" w:w="952"/>
            <w:tcBorders>
              <w:top w:val="none" w:color="000000" w:sz="4"/>
              <w:left w:val="single" w:color="000000" w:sz="8"/>
              <w:bottom w:val="single" w:color="000000" w:sz="8"/>
              <w:right w:val="single" w:color="000000" w:sz="8"/>
            </w:tcBorders>
            <w:vAlign w:val="top"/>
          </w:tcPr>
          <w:p>
            <w:pPr>
              <w:jc w:val="center"/>
            </w:pPr>
            <w:r>
              <w:rPr>
                <w:sz w:val="21"/>
              </w:rPr>
              <w:t>按需</w:t>
            </w:r>
          </w:p>
          <w:p>
            <w:pPr>
              <w:jc w:val="center"/>
            </w:pPr>
            <w:r>
              <w:rPr>
                <w:sz w:val="21"/>
              </w:rPr>
              <w:t>开展</w:t>
            </w:r>
          </w:p>
        </w:tc>
        <w:tc>
          <w:tcPr>
            <w:tcW w:type="dxa" w:w="801"/>
            <w:tcBorders>
              <w:top w:val="none" w:color="000000" w:sz="4"/>
              <w:left w:val="single" w:color="000000" w:sz="8"/>
              <w:bottom w:val="single" w:color="000000" w:sz="8"/>
              <w:right w:val="single" w:color="000000" w:sz="8"/>
            </w:tcBorders>
            <w:vAlign w:val="top"/>
          </w:tcPr>
          <w:p>
            <w:pPr>
              <w:jc w:val="center"/>
            </w:pPr>
            <w:r>
              <w:rPr>
                <w:sz w:val="21"/>
              </w:rPr>
              <w:t>非新建床</w:t>
            </w:r>
          </w:p>
        </w:tc>
      </w:tr>
      <w:tr>
        <w:tc>
          <w:tcPr>
            <w:tcW w:type="dxa" w:w="771"/>
            <w:tcBorders>
              <w:top w:val="none" w:color="000000" w:sz="4"/>
              <w:left w:val="single" w:color="000000" w:sz="8"/>
              <w:bottom w:val="single" w:color="000000" w:sz="8"/>
              <w:right w:val="single" w:color="000000" w:sz="8"/>
            </w:tcBorders>
            <w:vAlign w:val="top"/>
          </w:tcPr>
          <w:p>
            <w:pPr>
              <w:jc w:val="center"/>
            </w:pPr>
            <w:r>
              <w:rPr>
                <w:sz w:val="21"/>
              </w:rPr>
              <w:t>17</w:t>
            </w:r>
          </w:p>
        </w:tc>
        <w:tc>
          <w:tcPr>
            <w:tcW w:type="dxa" w:w="1170"/>
            <w:tcBorders>
              <w:top w:val="none" w:color="000000" w:sz="4"/>
              <w:left w:val="single" w:color="000000" w:sz="8"/>
              <w:bottom w:val="single" w:color="000000" w:sz="8"/>
              <w:right w:val="single" w:color="000000" w:sz="8"/>
            </w:tcBorders>
            <w:vAlign w:val="top"/>
          </w:tcPr>
          <w:p>
            <w:pPr>
              <w:jc w:val="center"/>
            </w:pPr>
            <w:r>
              <w:rPr>
                <w:sz w:val="21"/>
              </w:rPr>
              <w:t>服务保障</w:t>
            </w:r>
          </w:p>
        </w:tc>
        <w:tc>
          <w:tcPr>
            <w:tcW w:type="dxa" w:w="1142"/>
            <w:tcBorders>
              <w:top w:val="none" w:color="000000" w:sz="4"/>
              <w:left w:val="single" w:color="000000" w:sz="8"/>
              <w:bottom w:val="single" w:color="000000" w:sz="8"/>
              <w:right w:val="single" w:color="000000" w:sz="8"/>
            </w:tcBorders>
            <w:vAlign w:val="top"/>
          </w:tcPr>
          <w:p>
            <w:pPr>
              <w:jc w:val="center"/>
            </w:pPr>
            <w:r>
              <w:rPr>
                <w:sz w:val="21"/>
              </w:rPr>
              <w:t>长期护理保险</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为有护理需求的失能老年人的基本生活照料和与基本生活密切相关的医疗护理提供服务保障。</w:t>
            </w:r>
          </w:p>
        </w:tc>
        <w:tc>
          <w:tcPr>
            <w:tcW w:type="dxa" w:w="1135"/>
            <w:tcBorders>
              <w:top w:val="none" w:color="000000" w:sz="4"/>
              <w:left w:val="single" w:color="000000" w:sz="8"/>
              <w:bottom w:val="single" w:color="000000" w:sz="8"/>
              <w:right w:val="single" w:color="000000" w:sz="8"/>
            </w:tcBorders>
            <w:vAlign w:val="top"/>
          </w:tcPr>
          <w:p>
            <w:pPr>
              <w:jc w:val="center"/>
            </w:pPr>
            <w:r>
              <w:rPr>
                <w:sz w:val="21"/>
              </w:rPr>
              <w:t>按需开展。</w:t>
            </w:r>
          </w:p>
        </w:tc>
        <w:tc>
          <w:tcPr>
            <w:tcW w:type="dxa" w:w="952"/>
            <w:tcBorders>
              <w:top w:val="none" w:color="000000" w:sz="4"/>
              <w:left w:val="single" w:color="000000" w:sz="8"/>
              <w:bottom w:val="single" w:color="000000" w:sz="8"/>
              <w:right w:val="single" w:color="000000" w:sz="8"/>
            </w:tcBorders>
            <w:vAlign w:val="top"/>
          </w:tcPr>
          <w:p>
            <w:pPr>
              <w:jc w:val="center"/>
            </w:pPr>
            <w:r>
              <w:rPr>
                <w:sz w:val="21"/>
              </w:rPr>
              <w:t>按需</w:t>
            </w:r>
          </w:p>
          <w:p>
            <w:pPr>
              <w:jc w:val="center"/>
            </w:pPr>
            <w:r>
              <w:rPr>
                <w:sz w:val="21"/>
              </w:rPr>
              <w:t>开展</w:t>
            </w:r>
          </w:p>
        </w:tc>
        <w:tc>
          <w:tcPr>
            <w:tcW w:type="dxa" w:w="801"/>
            <w:tcBorders>
              <w:top w:val="none" w:color="000000" w:sz="4"/>
              <w:left w:val="single" w:color="000000" w:sz="8"/>
              <w:bottom w:val="single" w:color="000000" w:sz="8"/>
              <w:right w:val="single" w:color="000000" w:sz="8"/>
            </w:tcBorders>
            <w:vAlign w:val="top"/>
          </w:tcPr>
          <w:p>
            <w:pPr>
              <w:jc w:val="center"/>
            </w:pPr>
          </w:p>
        </w:tc>
      </w:tr>
      <w:tr>
        <w:tc>
          <w:tcPr>
            <w:tcW w:type="dxa" w:w="771"/>
            <w:tcBorders>
              <w:top w:val="none" w:color="000000" w:sz="4"/>
              <w:left w:val="single" w:color="000000" w:sz="8"/>
              <w:bottom w:val="single" w:color="000000" w:sz="8"/>
              <w:right w:val="single" w:color="000000" w:sz="8"/>
            </w:tcBorders>
            <w:vAlign w:val="top"/>
          </w:tcPr>
          <w:p>
            <w:pPr>
              <w:jc w:val="center"/>
            </w:pPr>
            <w:r>
              <w:rPr>
                <w:sz w:val="21"/>
              </w:rPr>
              <w:t>18</w:t>
            </w:r>
          </w:p>
        </w:tc>
        <w:tc>
          <w:tcPr>
            <w:tcW w:type="dxa" w:w="1170"/>
            <w:tcBorders>
              <w:top w:val="none" w:color="000000" w:sz="4"/>
              <w:left w:val="single" w:color="000000" w:sz="8"/>
              <w:bottom w:val="single" w:color="000000" w:sz="8"/>
              <w:right w:val="single" w:color="000000" w:sz="8"/>
            </w:tcBorders>
            <w:vAlign w:val="top"/>
          </w:tcPr>
          <w:p>
            <w:pPr>
              <w:jc w:val="center"/>
            </w:pPr>
            <w:r>
              <w:rPr>
                <w:sz w:val="21"/>
              </w:rPr>
              <w:t>长期托养</w:t>
            </w:r>
          </w:p>
        </w:tc>
        <w:tc>
          <w:tcPr>
            <w:tcW w:type="dxa" w:w="1142"/>
            <w:tcBorders>
              <w:top w:val="none" w:color="000000" w:sz="4"/>
              <w:left w:val="single" w:color="000000" w:sz="8"/>
              <w:bottom w:val="single" w:color="000000" w:sz="8"/>
              <w:right w:val="single" w:color="000000" w:sz="8"/>
            </w:tcBorders>
            <w:vAlign w:val="top"/>
          </w:tcPr>
          <w:p>
            <w:pPr>
              <w:jc w:val="left"/>
            </w:pPr>
            <w:r>
              <w:rPr>
                <w:sz w:val="21"/>
              </w:rPr>
              <w:t>依托养老机构为老年人提供生活照料、康复护理、助餐配餐、医疗保健、精神慰藉、临终关怀、辅具租赁、文化娱乐、紧急援助等托养服务。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依托养老机构为老年人提供生活照料、康复护理、助餐配餐、医疗保健、精神慰藉、临终关怀、辅具租赁、文化娱乐、紧急援助等托养服务。</w:t>
            </w:r>
          </w:p>
        </w:tc>
        <w:tc>
          <w:tcPr>
            <w:tcW w:type="dxa" w:w="1135"/>
            <w:tcBorders>
              <w:top w:val="none" w:color="000000" w:sz="4"/>
              <w:left w:val="single" w:color="000000" w:sz="8"/>
              <w:bottom w:val="single" w:color="000000" w:sz="8"/>
              <w:right w:val="single" w:color="000000" w:sz="8"/>
            </w:tcBorders>
            <w:vAlign w:val="top"/>
          </w:tcPr>
          <w:p>
            <w:pPr>
              <w:jc w:val="center"/>
            </w:pPr>
            <w:r>
              <w:rPr>
                <w:sz w:val="21"/>
              </w:rPr>
              <w:t>按需开展。</w:t>
            </w:r>
          </w:p>
        </w:tc>
        <w:tc>
          <w:tcPr>
            <w:tcW w:type="dxa" w:w="952"/>
            <w:tcBorders>
              <w:top w:val="none" w:color="000000" w:sz="4"/>
              <w:left w:val="single" w:color="000000" w:sz="8"/>
              <w:bottom w:val="single" w:color="000000" w:sz="8"/>
              <w:right w:val="single" w:color="000000" w:sz="8"/>
            </w:tcBorders>
            <w:vAlign w:val="top"/>
          </w:tcPr>
          <w:p>
            <w:pPr>
              <w:jc w:val="center"/>
            </w:pPr>
            <w:r>
              <w:rPr>
                <w:sz w:val="21"/>
              </w:rPr>
              <w:t>按需</w:t>
            </w:r>
          </w:p>
          <w:p>
            <w:pPr>
              <w:jc w:val="center"/>
            </w:pPr>
            <w:r>
              <w:rPr>
                <w:sz w:val="21"/>
              </w:rPr>
              <w:t>开展</w:t>
            </w:r>
          </w:p>
        </w:tc>
        <w:tc>
          <w:tcPr>
            <w:tcW w:type="dxa" w:w="801"/>
            <w:tcBorders>
              <w:top w:val="none" w:color="000000" w:sz="4"/>
              <w:left w:val="single" w:color="000000" w:sz="8"/>
              <w:bottom w:val="single" w:color="000000" w:sz="8"/>
              <w:right w:val="single" w:color="000000" w:sz="8"/>
            </w:tcBorders>
            <w:vAlign w:val="top"/>
          </w:tcPr>
          <w:p>
            <w:pPr>
              <w:jc w:val="center"/>
            </w:pP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19</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特色服务</w:t>
            </w:r>
          </w:p>
        </w:tc>
        <w:tc>
          <w:tcPr>
            <w:tcW w:type="dxa" w:w="1142"/>
            <w:tcBorders>
              <w:top w:val="none" w:color="000000" w:sz="4"/>
              <w:left w:val="single" w:color="000000" w:sz="8"/>
              <w:bottom w:val="single" w:color="000000" w:sz="8"/>
              <w:right w:val="single" w:color="000000" w:sz="8"/>
            </w:tcBorders>
            <w:vAlign w:val="top"/>
          </w:tcPr>
          <w:p>
            <w:pPr>
              <w:jc w:val="center"/>
            </w:pPr>
            <w:r>
              <w:rPr>
                <w:sz w:val="21"/>
              </w:rPr>
              <w:t>助餐</w:t>
            </w:r>
            <w:r>
              <w:rPr>
                <w:sz w:val="21"/>
              </w:rPr>
              <w:t>+旅游特色服务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通过助餐旅游特色服务搭建增城区大配餐互助支持网络，督促镇街居家养老平台落实大配餐工作，提高助餐配餐服务品质，提高大配餐服务在增城区长者家庭的知晓率，打造增城区助餐旅游特色服务品牌；此外助餐配餐长者通过游览增城美好风光的同时体验各个街镇的助餐配餐服务，丰富长者文化娱乐生活，提高晚年生活质量。</w:t>
            </w:r>
          </w:p>
        </w:tc>
        <w:tc>
          <w:tcPr>
            <w:tcW w:type="dxa" w:w="1135"/>
            <w:tcBorders>
              <w:top w:val="none" w:color="000000" w:sz="4"/>
              <w:left w:val="single" w:color="000000" w:sz="8"/>
              <w:bottom w:val="single" w:color="000000" w:sz="8"/>
              <w:right w:val="single" w:color="000000" w:sz="8"/>
            </w:tcBorders>
            <w:vAlign w:val="top"/>
          </w:tcPr>
          <w:p>
            <w:pPr>
              <w:jc w:val="left"/>
            </w:pPr>
            <w:r>
              <w:rPr>
                <w:sz w:val="21"/>
              </w:rPr>
              <w:t>每年至少完成</w:t>
            </w:r>
            <w:r>
              <w:rPr>
                <w:sz w:val="21"/>
              </w:rPr>
              <w:t>100个服务对象的综合健康评估及建档，至少为100个长者提供助餐旅游服务，至少完成6次助餐旅游服务，至少2次服务宣传活动，服务人次不少于1000人次。</w:t>
            </w:r>
          </w:p>
        </w:tc>
        <w:tc>
          <w:tcPr>
            <w:tcW w:type="dxa" w:w="952"/>
            <w:tcBorders>
              <w:top w:val="none" w:color="000000" w:sz="4"/>
              <w:left w:val="single" w:color="000000" w:sz="8"/>
              <w:bottom w:val="single" w:color="000000" w:sz="8"/>
              <w:right w:val="single" w:color="000000" w:sz="8"/>
            </w:tcBorders>
            <w:vAlign w:val="top"/>
          </w:tcPr>
          <w:p>
            <w:pPr>
              <w:jc w:val="center"/>
            </w:pPr>
            <w:r>
              <w:rPr>
                <w:sz w:val="21"/>
              </w:rPr>
              <w:t>1500</w:t>
            </w:r>
          </w:p>
          <w:p>
            <w:pPr>
              <w:jc w:val="center"/>
            </w:pPr>
            <w:r>
              <w:rPr>
                <w:sz w:val="21"/>
              </w:rPr>
              <w:t>工时</w:t>
            </w:r>
          </w:p>
        </w:tc>
        <w:tc>
          <w:tcPr>
            <w:tcW w:type="dxa" w:w="801"/>
            <w:tcBorders>
              <w:top w:val="none" w:color="000000" w:sz="4"/>
              <w:left w:val="single" w:color="000000" w:sz="8"/>
              <w:bottom w:val="single" w:color="000000" w:sz="8"/>
              <w:right w:val="single" w:color="000000" w:sz="8"/>
            </w:tcBorders>
            <w:vAlign w:val="top"/>
          </w:tcPr>
          <w:p>
            <w:pPr>
              <w:jc w:val="center"/>
            </w:pP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认知症社区照护服务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为有需要的认知障碍症老年人提供认知症训练、认知照护支持，形成社区认知障碍症友好氛围。</w:t>
            </w:r>
          </w:p>
        </w:tc>
        <w:tc>
          <w:tcPr>
            <w:tcW w:type="dxa" w:w="1135"/>
            <w:tcBorders>
              <w:top w:val="none" w:color="000000" w:sz="4"/>
              <w:left w:val="single" w:color="000000" w:sz="8"/>
              <w:bottom w:val="single" w:color="000000" w:sz="8"/>
              <w:right w:val="single" w:color="000000" w:sz="8"/>
            </w:tcBorders>
            <w:vAlign w:val="top"/>
          </w:tcPr>
          <w:p>
            <w:pPr>
              <w:jc w:val="left"/>
            </w:pPr>
            <w:r>
              <w:rPr>
                <w:sz w:val="21"/>
              </w:rPr>
              <w:t>每年完成至少</w:t>
            </w:r>
            <w:r>
              <w:rPr>
                <w:sz w:val="21"/>
              </w:rPr>
              <w:t>100人综合认知筛查及其建档工作，开展2场社区宣传教育活动，为至少10人开展认知症训练及居家照护支持服务，每年服务不少于500人次。</w:t>
            </w:r>
          </w:p>
        </w:tc>
        <w:tc>
          <w:tcPr>
            <w:tcW w:type="dxa" w:w="952"/>
            <w:tcBorders>
              <w:top w:val="none" w:color="000000" w:sz="4"/>
              <w:left w:val="single" w:color="000000" w:sz="8"/>
              <w:bottom w:val="single" w:color="000000" w:sz="8"/>
              <w:right w:val="single" w:color="000000" w:sz="8"/>
            </w:tcBorders>
            <w:vAlign w:val="top"/>
          </w:tcPr>
          <w:p>
            <w:pPr>
              <w:jc w:val="center"/>
            </w:pPr>
          </w:p>
        </w:tc>
        <w:tc>
          <w:tcPr>
            <w:tcW w:type="dxa" w:w="801"/>
            <w:tcBorders>
              <w:top w:val="none" w:color="000000" w:sz="4"/>
              <w:left w:val="single" w:color="000000" w:sz="8"/>
              <w:bottom w:val="single" w:color="000000" w:sz="8"/>
              <w:right w:val="single" w:color="000000" w:sz="8"/>
            </w:tcBorders>
            <w:vAlign w:val="top"/>
          </w:tcPr>
          <w:p>
            <w:pPr>
              <w:jc w:val="center"/>
            </w:pPr>
          </w:p>
        </w:tc>
      </w:tr>
      <w:tr>
        <w:tc>
          <w:tcPr>
            <w:tcW w:type="dxa" w:w="771"/>
            <w:vMerge w:val="restart"/>
            <w:tcBorders>
              <w:top w:val="none" w:color="000000" w:sz="4"/>
              <w:left w:val="single" w:color="000000" w:sz="8"/>
              <w:bottom w:val="single" w:color="000000" w:sz="8"/>
              <w:right w:val="single" w:color="000000" w:sz="8"/>
            </w:tcBorders>
            <w:vAlign w:val="top"/>
          </w:tcPr>
          <w:p>
            <w:pPr>
              <w:jc w:val="center"/>
            </w:pPr>
            <w:r>
              <w:rPr>
                <w:sz w:val="21"/>
              </w:rPr>
              <w:t>20</w:t>
            </w:r>
          </w:p>
        </w:tc>
        <w:tc>
          <w:tcPr>
            <w:tcW w:type="dxa" w:w="1170"/>
            <w:vMerge w:val="restart"/>
            <w:tcBorders>
              <w:top w:val="none" w:color="000000" w:sz="4"/>
              <w:left w:val="single" w:color="000000" w:sz="8"/>
              <w:bottom w:val="single" w:color="000000" w:sz="8"/>
              <w:right w:val="single" w:color="000000" w:sz="8"/>
            </w:tcBorders>
            <w:vAlign w:val="top"/>
          </w:tcPr>
          <w:p>
            <w:pPr>
              <w:jc w:val="center"/>
            </w:pPr>
            <w:r>
              <w:rPr>
                <w:sz w:val="21"/>
              </w:rPr>
              <w:t>其他服务</w:t>
            </w:r>
          </w:p>
        </w:tc>
        <w:tc>
          <w:tcPr>
            <w:tcW w:type="dxa" w:w="1142"/>
            <w:tcBorders>
              <w:top w:val="none" w:color="000000" w:sz="4"/>
              <w:left w:val="single" w:color="000000" w:sz="8"/>
              <w:bottom w:val="single" w:color="000000" w:sz="8"/>
              <w:right w:val="single" w:color="000000" w:sz="8"/>
            </w:tcBorders>
            <w:vAlign w:val="top"/>
          </w:tcPr>
          <w:p>
            <w:pPr>
              <w:jc w:val="center"/>
            </w:pPr>
            <w:r>
              <w:rPr>
                <w:sz w:val="21"/>
              </w:rPr>
              <w:t>电话问候</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定期电话问候、聊天、提示</w:t>
            </w:r>
          </w:p>
        </w:tc>
        <w:tc>
          <w:tcPr>
            <w:tcW w:type="dxa" w:w="1135"/>
            <w:vMerge w:val="restart"/>
            <w:tcBorders>
              <w:top w:val="none" w:color="000000" w:sz="4"/>
              <w:left w:val="single" w:color="000000" w:sz="8"/>
              <w:bottom w:val="single" w:color="000000" w:sz="8"/>
              <w:right w:val="single" w:color="000000" w:sz="8"/>
            </w:tcBorders>
            <w:vAlign w:val="top"/>
          </w:tcPr>
          <w:p>
            <w:pPr>
              <w:jc w:val="center"/>
            </w:pPr>
            <w:r>
              <w:rPr>
                <w:sz w:val="21"/>
              </w:rPr>
              <w:t>每年完成至少</w:t>
            </w:r>
            <w:r>
              <w:rPr>
                <w:sz w:val="21"/>
              </w:rPr>
              <w:t>10个长者的个案评估及建档，服务不少于400人次</w:t>
            </w:r>
          </w:p>
        </w:tc>
        <w:tc>
          <w:tcPr>
            <w:tcW w:type="dxa" w:w="952"/>
            <w:vMerge w:val="restart"/>
            <w:tcBorders>
              <w:top w:val="none" w:color="000000" w:sz="4"/>
              <w:left w:val="single" w:color="000000" w:sz="8"/>
              <w:bottom w:val="single" w:color="000000" w:sz="8"/>
              <w:right w:val="single" w:color="000000" w:sz="8"/>
            </w:tcBorders>
            <w:vAlign w:val="top"/>
          </w:tcPr>
          <w:p>
            <w:pPr>
              <w:jc w:val="center"/>
            </w:pPr>
            <w:r>
              <w:rPr>
                <w:sz w:val="21"/>
              </w:rPr>
              <w:t>254工时</w:t>
            </w:r>
          </w:p>
        </w:tc>
        <w:tc>
          <w:tcPr>
            <w:tcW w:type="dxa" w:w="801"/>
            <w:vMerge w:val="restart"/>
            <w:tcBorders>
              <w:top w:val="none" w:color="000000" w:sz="4"/>
              <w:left w:val="single" w:color="000000" w:sz="8"/>
              <w:bottom w:val="single" w:color="000000" w:sz="8"/>
              <w:right w:val="single" w:color="000000" w:sz="8"/>
            </w:tcBorders>
            <w:vAlign w:val="top"/>
          </w:tcPr>
          <w:p>
            <w:pPr>
              <w:jc w:val="center"/>
            </w:pP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关怀访视</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定期上门探访、关怀问候</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服务回访</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定期回访，了解服务对象满意度</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心理关怀</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提供心理上的安慰、支持、疏导等关怀服务</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个案服务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由社工开展的紧急介入、个案辅导、探访等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护理服务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包括护理评估、基础护理、症状特殊护理等</w:t>
            </w:r>
          </w:p>
        </w:tc>
      </w:tr>
      <w:tr>
        <w:tc>
          <w:tcPr>
            <w:tcW w:type="dxa" w:w="771"/>
            <w:vMerge/>
            <w:tcBorders>
              <w:top w:val="none" w:color="000000" w:sz="4"/>
              <w:left w:val="single" w:color="000000" w:sz="8"/>
              <w:bottom w:val="single" w:color="000000" w:sz="8"/>
              <w:right w:val="single" w:color="000000" w:sz="8"/>
            </w:tcBorders>
          </w:tcPr>
          <w:p/>
        </w:tc>
        <w:tc>
          <w:tcPr>
            <w:tcW w:type="dxa" w:w="1170"/>
            <w:vMerge/>
            <w:tcBorders>
              <w:top w:val="none" w:color="000000" w:sz="4"/>
              <w:left w:val="single" w:color="000000" w:sz="8"/>
              <w:bottom w:val="single" w:color="000000" w:sz="8"/>
              <w:right w:val="single" w:color="000000" w:sz="8"/>
            </w:tcBorders>
          </w:tcPr>
          <w:p/>
        </w:tc>
        <w:tc>
          <w:tcPr>
            <w:tcW w:type="dxa" w:w="1142"/>
            <w:tcBorders>
              <w:top w:val="none" w:color="000000" w:sz="4"/>
              <w:left w:val="single" w:color="000000" w:sz="8"/>
              <w:bottom w:val="single" w:color="000000" w:sz="8"/>
              <w:right w:val="single" w:color="000000" w:sz="8"/>
            </w:tcBorders>
            <w:vAlign w:val="top"/>
          </w:tcPr>
          <w:p>
            <w:pPr>
              <w:jc w:val="center"/>
            </w:pPr>
            <w:r>
              <w:rPr>
                <w:sz w:val="21"/>
              </w:rPr>
              <w:t>膳食服务</w:t>
            </w:r>
          </w:p>
        </w:tc>
        <w:tc>
          <w:tcPr>
            <w:tcW w:type="dxa" w:w="2335"/>
            <w:tcBorders>
              <w:top w:val="none" w:color="000000" w:sz="4"/>
              <w:left w:val="single" w:color="000000" w:sz="8"/>
              <w:bottom w:val="single" w:color="000000" w:sz="8"/>
              <w:right w:val="single" w:color="000000" w:sz="8"/>
            </w:tcBorders>
            <w:vAlign w:val="top"/>
          </w:tcPr>
          <w:p>
            <w:pPr>
              <w:jc w:val="center"/>
            </w:pPr>
            <w:r>
              <w:rPr>
                <w:sz w:val="21"/>
              </w:rPr>
              <w:t>由营养师设计适宜的食谱，鼓励进食、口腔护理以及鼻饲、胃肠外静脉营养输入等。</w:t>
            </w:r>
          </w:p>
        </w:tc>
      </w:tr>
      <w:tr>
        <w:tc>
          <w:tcPr>
            <w:tcW w:type="dxa" w:w="1941"/>
            <w:gridSpan w:val="2"/>
            <w:tcBorders>
              <w:top w:val="none" w:color="000000" w:sz="4"/>
              <w:left w:val="single" w:color="000000" w:sz="8"/>
              <w:bottom w:val="single" w:color="000000" w:sz="8"/>
              <w:right w:val="single" w:color="000000" w:sz="8"/>
            </w:tcBorders>
            <w:vAlign w:val="top"/>
          </w:tcPr>
          <w:p>
            <w:pPr>
              <w:jc w:val="center"/>
            </w:pPr>
            <w:r>
              <w:rPr>
                <w:sz w:val="21"/>
              </w:rPr>
              <w:t>说明</w:t>
            </w:r>
          </w:p>
        </w:tc>
        <w:tc>
          <w:tcPr>
            <w:tcW w:type="dxa" w:w="6365"/>
            <w:gridSpan w:val="5"/>
            <w:tcBorders>
              <w:top w:val="none" w:color="000000" w:sz="4"/>
              <w:left w:val="single" w:color="000000" w:sz="8"/>
              <w:bottom w:val="single" w:color="000000" w:sz="8"/>
              <w:right w:val="single" w:color="000000" w:sz="8"/>
            </w:tcBorders>
            <w:vAlign w:val="top"/>
          </w:tcPr>
          <w:p>
            <w:pPr>
              <w:jc w:val="both"/>
            </w:pPr>
            <w:r>
              <w:rPr>
                <w:sz w:val="21"/>
              </w:rPr>
              <w:t>1、服务指标需按广州市级指标要求调增。</w:t>
            </w:r>
          </w:p>
          <w:p>
            <w:pPr>
              <w:jc w:val="both"/>
            </w:pPr>
            <w:r>
              <w:rPr>
                <w:sz w:val="21"/>
              </w:rPr>
              <w:t>2、因疫情等不可抗力事件影响，如要调减指标，需书面报批。</w:t>
            </w:r>
          </w:p>
          <w:p>
            <w:pPr>
              <w:jc w:val="both"/>
            </w:pPr>
            <w:r>
              <w:rPr>
                <w:sz w:val="21"/>
              </w:rPr>
              <w:t>3、各类指标需建立台账并存档管理。</w:t>
            </w:r>
          </w:p>
        </w:tc>
      </w:tr>
    </w:tbl>
    <w:p>
      <w:r>
        <w:rPr/>
        <w:t xml:space="preserve"> </w:t>
      </w:r>
    </w:p>
    <w:p>
      <w:pPr>
        <w:ind w:firstLine="422"/>
        <w:jc w:val="center"/>
      </w:pPr>
      <w:r>
        <w:rPr>
          <w:b/>
          <w:color w:val="000000"/>
          <w:sz w:val="21"/>
        </w:rPr>
        <w:t>三、绩效评估</w:t>
      </w:r>
    </w:p>
    <w:p>
      <w:pPr>
        <w:ind w:firstLine="420"/>
        <w:jc w:val="left"/>
      </w:pPr>
      <w:r>
        <w:rPr>
          <w:color w:val="000000"/>
          <w:sz w:val="21"/>
        </w:rPr>
        <w:t>3.1</w:t>
      </w:r>
      <w:r>
        <w:rPr>
          <w:color w:val="000000"/>
          <w:sz w:val="21"/>
        </w:rPr>
        <w:t>甲方可根据合同约定的内容不定期对乙方进行抽查与评估。</w:t>
      </w:r>
    </w:p>
    <w:p>
      <w:pPr>
        <w:ind w:firstLine="420"/>
        <w:jc w:val="left"/>
      </w:pPr>
      <w:r>
        <w:rPr>
          <w:color w:val="000000"/>
          <w:sz w:val="21"/>
        </w:rPr>
        <w:t>3.2</w:t>
      </w:r>
      <w:r>
        <w:rPr>
          <w:color w:val="000000"/>
          <w:sz w:val="21"/>
        </w:rPr>
        <w:t>乙方</w:t>
      </w:r>
      <w:r>
        <w:rPr>
          <w:color w:val="000000"/>
          <w:sz w:val="21"/>
        </w:rPr>
        <w:t>每运营满</w:t>
      </w:r>
      <w:r>
        <w:rPr>
          <w:color w:val="000000"/>
          <w:sz w:val="21"/>
        </w:rPr>
        <w:t>1</w:t>
      </w:r>
      <w:r>
        <w:rPr>
          <w:color w:val="000000"/>
          <w:sz w:val="21"/>
        </w:rPr>
        <w:t>年须</w:t>
      </w:r>
      <w:r>
        <w:rPr>
          <w:color w:val="000000"/>
          <w:sz w:val="21"/>
        </w:rPr>
        <w:t>提交服务自评报告至甲方处，并由甲方递交给</w:t>
      </w:r>
      <w:r>
        <w:rPr>
          <w:sz w:val="21"/>
        </w:rPr>
        <w:t>上级相关主管部门</w:t>
      </w:r>
      <w:r>
        <w:rPr>
          <w:color w:val="000000"/>
          <w:sz w:val="21"/>
        </w:rPr>
        <w:t>，由甲方</w:t>
      </w:r>
      <w:r>
        <w:rPr>
          <w:sz w:val="21"/>
        </w:rPr>
        <w:t>的上级相关主管部门</w:t>
      </w:r>
      <w:r>
        <w:rPr>
          <w:sz w:val="21"/>
        </w:rPr>
        <w:t>委托第三方评估机构</w:t>
      </w:r>
      <w:r>
        <w:rPr>
          <w:color w:val="000000"/>
          <w:sz w:val="21"/>
        </w:rPr>
        <w:t>对乙方</w:t>
      </w:r>
      <w:r>
        <w:rPr>
          <w:sz w:val="21"/>
        </w:rPr>
        <w:t>开展服务评估</w:t>
      </w:r>
      <w:r>
        <w:rPr>
          <w:color w:val="000000"/>
          <w:sz w:val="21"/>
        </w:rPr>
        <w:t>。</w:t>
      </w:r>
      <w:r>
        <w:rPr>
          <w:color w:val="000000"/>
          <w:sz w:val="21"/>
        </w:rPr>
        <w:t xml:space="preserve">          </w:t>
      </w:r>
    </w:p>
    <w:p>
      <w:pPr>
        <w:ind w:firstLine="420"/>
        <w:jc w:val="left"/>
      </w:pPr>
      <w:r>
        <w:rPr>
          <w:sz w:val="21"/>
        </w:rPr>
        <w:t xml:space="preserve">                                       </w:t>
      </w:r>
    </w:p>
    <w:p>
      <w:pPr>
        <w:ind w:firstLine="422"/>
        <w:jc w:val="center"/>
      </w:pPr>
      <w:r>
        <w:rPr>
          <w:b/>
          <w:color w:val="000000"/>
          <w:sz w:val="21"/>
        </w:rPr>
        <w:t>四、各方权利与义务</w:t>
      </w:r>
    </w:p>
    <w:p>
      <w:pPr>
        <w:ind w:firstLine="422"/>
        <w:jc w:val="left"/>
      </w:pPr>
      <w:r>
        <w:rPr>
          <w:b/>
          <w:color w:val="000000"/>
          <w:sz w:val="21"/>
        </w:rPr>
        <w:t>4.1</w:t>
      </w:r>
      <w:r>
        <w:rPr>
          <w:b/>
          <w:color w:val="000000"/>
          <w:sz w:val="21"/>
        </w:rPr>
        <w:t>甲方权利与义务</w:t>
      </w:r>
    </w:p>
    <w:p>
      <w:pPr>
        <w:ind w:firstLine="420"/>
        <w:jc w:val="left"/>
      </w:pPr>
      <w:r>
        <w:rPr>
          <w:color w:val="000000"/>
          <w:sz w:val="21"/>
        </w:rPr>
        <w:t>4.1.1</w:t>
      </w:r>
      <w:r>
        <w:rPr>
          <w:color w:val="000000"/>
          <w:sz w:val="21"/>
        </w:rPr>
        <w:t>甲方有权对乙方的项目资金使用情况进行监督与检查。</w:t>
      </w:r>
    </w:p>
    <w:p>
      <w:pPr>
        <w:ind w:firstLine="420"/>
        <w:jc w:val="left"/>
      </w:pPr>
      <w:r>
        <w:rPr>
          <w:color w:val="000000"/>
          <w:sz w:val="21"/>
        </w:rPr>
        <w:t>4.1.2</w:t>
      </w:r>
      <w:r>
        <w:rPr>
          <w:color w:val="000000"/>
          <w:sz w:val="21"/>
        </w:rPr>
        <w:t>甲方负责指导本项目工作，对乙方在项目运作过程中的工作进度、工作质量、制度落实等情况进行监督，必要时提出改进意见与建议。</w:t>
      </w:r>
    </w:p>
    <w:p>
      <w:pPr>
        <w:ind w:firstLine="420"/>
        <w:jc w:val="left"/>
      </w:pPr>
      <w:r>
        <w:rPr>
          <w:color w:val="000000"/>
          <w:sz w:val="21"/>
        </w:rPr>
        <w:t>4.1.3</w:t>
      </w:r>
      <w:r>
        <w:rPr>
          <w:color w:val="000000"/>
          <w:sz w:val="21"/>
        </w:rPr>
        <w:t>甲方根据乙方的项目承接情况</w:t>
      </w:r>
      <w:r>
        <w:rPr>
          <w:color w:val="000000"/>
          <w:sz w:val="21"/>
        </w:rPr>
        <w:t>无偿或低偿</w:t>
      </w:r>
      <w:r>
        <w:rPr>
          <w:color w:val="000000"/>
          <w:sz w:val="21"/>
        </w:rPr>
        <w:t>为乙方提供开展服务所必需的设施设备。</w:t>
      </w:r>
    </w:p>
    <w:p>
      <w:pPr>
        <w:ind w:firstLine="420"/>
        <w:jc w:val="left"/>
      </w:pPr>
      <w:r>
        <w:rPr>
          <w:color w:val="000000"/>
          <w:sz w:val="21"/>
        </w:rPr>
        <w:t>4.1.4</w:t>
      </w:r>
      <w:r>
        <w:rPr>
          <w:color w:val="000000"/>
          <w:sz w:val="21"/>
        </w:rPr>
        <w:t>甲方为乙方开展服务提供必要的协助和便利，及时传达社区居家养老服务相关政策。</w:t>
      </w:r>
    </w:p>
    <w:p>
      <w:pPr>
        <w:ind w:firstLine="420"/>
        <w:jc w:val="left"/>
      </w:pPr>
      <w:r>
        <w:rPr>
          <w:color w:val="000000"/>
          <w:sz w:val="21"/>
        </w:rPr>
        <w:t>4.1.5</w:t>
      </w:r>
      <w:r>
        <w:rPr>
          <w:color w:val="000000"/>
          <w:sz w:val="21"/>
        </w:rPr>
        <w:t>甲方按照本合同要求向乙方拨付运营经费。</w:t>
      </w:r>
    </w:p>
    <w:p>
      <w:pPr>
        <w:ind w:firstLine="422"/>
        <w:jc w:val="left"/>
      </w:pPr>
      <w:r>
        <w:rPr>
          <w:b/>
          <w:color w:val="000000"/>
          <w:sz w:val="21"/>
        </w:rPr>
        <w:t>4.2</w:t>
      </w:r>
      <w:r>
        <w:rPr>
          <w:b/>
          <w:color w:val="000000"/>
          <w:sz w:val="21"/>
        </w:rPr>
        <w:t>乙方权利与义务</w:t>
      </w:r>
    </w:p>
    <w:p>
      <w:pPr>
        <w:ind w:firstLine="420"/>
        <w:jc w:val="left"/>
      </w:pPr>
      <w:r>
        <w:rPr>
          <w:color w:val="000000"/>
          <w:sz w:val="21"/>
        </w:rPr>
        <w:t>4.2.1</w:t>
      </w:r>
      <w:r>
        <w:rPr>
          <w:color w:val="000000"/>
          <w:sz w:val="21"/>
        </w:rPr>
        <w:t>乙方可要求甲方按本合同的规定按时足额拨付运营经费。</w:t>
      </w:r>
    </w:p>
    <w:p>
      <w:pPr>
        <w:ind w:firstLine="420"/>
        <w:jc w:val="left"/>
      </w:pPr>
      <w:r>
        <w:rPr>
          <w:color w:val="000000"/>
          <w:sz w:val="21"/>
        </w:rPr>
        <w:t>4.2.2</w:t>
      </w:r>
      <w:r>
        <w:rPr>
          <w:color w:val="000000"/>
          <w:sz w:val="21"/>
        </w:rPr>
        <w:t>乙方可从甲方处获得必要的工作支持。</w:t>
      </w:r>
    </w:p>
    <w:p>
      <w:pPr>
        <w:ind w:firstLine="420"/>
        <w:jc w:val="left"/>
      </w:pPr>
      <w:r>
        <w:rPr>
          <w:color w:val="000000"/>
          <w:sz w:val="21"/>
        </w:rPr>
        <w:t>4.2.3</w:t>
      </w:r>
      <w:r>
        <w:rPr>
          <w:color w:val="000000"/>
          <w:sz w:val="21"/>
        </w:rPr>
        <w:t>乙方须保证提供的信息真实有效。</w:t>
      </w:r>
    </w:p>
    <w:p>
      <w:pPr>
        <w:ind w:firstLine="420"/>
        <w:jc w:val="left"/>
      </w:pPr>
      <w:r>
        <w:rPr>
          <w:color w:val="000000"/>
          <w:sz w:val="21"/>
        </w:rPr>
        <w:t>4.2.4</w:t>
      </w:r>
      <w:r>
        <w:rPr>
          <w:color w:val="000000"/>
          <w:sz w:val="21"/>
        </w:rPr>
        <w:t>乙方须配备足够的、具有专业资质的工作人员开展服务。乙方的工作人员应严格遵守服务机构的规章制度，尊重服务对象，运用专业知识和技巧开展服务。</w:t>
      </w:r>
    </w:p>
    <w:p>
      <w:pPr>
        <w:ind w:firstLine="420"/>
        <w:jc w:val="left"/>
      </w:pPr>
      <w:r>
        <w:rPr>
          <w:color w:val="000000"/>
          <w:sz w:val="21"/>
        </w:rPr>
        <w:t>4.2.5</w:t>
      </w:r>
      <w:r>
        <w:rPr>
          <w:color w:val="000000"/>
          <w:sz w:val="21"/>
        </w:rPr>
        <w:t>乙方应定期向甲方反映服务开展情况，在项目评估前提供翔实的自评报告，配合甲方</w:t>
      </w:r>
      <w:r>
        <w:rPr>
          <w:color w:val="000000"/>
          <w:sz w:val="21"/>
        </w:rPr>
        <w:t>及其他政府部门</w:t>
      </w:r>
      <w:r>
        <w:rPr>
          <w:color w:val="000000"/>
          <w:sz w:val="21"/>
        </w:rPr>
        <w:t>的监督与检查。</w:t>
      </w:r>
      <w:r>
        <w:rPr>
          <w:color w:val="000000"/>
          <w:sz w:val="21"/>
        </w:rPr>
        <w:t>严禁出现弄虚作假、伪造服务记录的行为。</w:t>
      </w:r>
    </w:p>
    <w:p>
      <w:pPr>
        <w:ind w:firstLine="420"/>
        <w:jc w:val="left"/>
      </w:pPr>
      <w:r>
        <w:rPr>
          <w:color w:val="000000"/>
          <w:sz w:val="21"/>
        </w:rPr>
        <w:t>4.2.6</w:t>
      </w:r>
      <w:r>
        <w:rPr>
          <w:color w:val="000000"/>
          <w:sz w:val="21"/>
        </w:rPr>
        <w:t>乙方须严格按照相关财务管理规定使用项目资金，专款专用，并接受甲方及</w:t>
      </w:r>
      <w:r>
        <w:rPr>
          <w:color w:val="000000"/>
          <w:sz w:val="21"/>
        </w:rPr>
        <w:t>其他政府部门</w:t>
      </w:r>
      <w:r>
        <w:rPr>
          <w:color w:val="000000"/>
          <w:sz w:val="21"/>
        </w:rPr>
        <w:t>的监管。如乙方未能在合同期内完成全部项目的服务内容，合同结束后，应将相应款项返还甲方。</w:t>
      </w:r>
    </w:p>
    <w:p>
      <w:pPr>
        <w:ind w:firstLine="420"/>
        <w:jc w:val="left"/>
      </w:pPr>
      <w:r>
        <w:rPr>
          <w:color w:val="000000"/>
          <w:sz w:val="21"/>
        </w:rPr>
        <w:t>4.2.7</w:t>
      </w:r>
      <w:r>
        <w:rPr>
          <w:color w:val="000000"/>
          <w:sz w:val="21"/>
        </w:rPr>
        <w:t>乙方在履行合同过程中，</w:t>
      </w:r>
      <w:r>
        <w:rPr>
          <w:color w:val="000000"/>
          <w:sz w:val="21"/>
        </w:rPr>
        <w:t>严禁将服务项目交由其他服务供应机构实际承担的转包行为。</w:t>
      </w:r>
    </w:p>
    <w:p>
      <w:pPr>
        <w:ind w:firstLine="420"/>
        <w:jc w:val="left"/>
      </w:pPr>
      <w:r>
        <w:rPr>
          <w:color w:val="000000"/>
          <w:sz w:val="21"/>
        </w:rPr>
        <w:t>4.2.8</w:t>
      </w:r>
      <w:r>
        <w:rPr>
          <w:color w:val="000000"/>
          <w:sz w:val="21"/>
        </w:rPr>
        <w:t>乙方应妥善使用并管理甲方提供的设施设备，应建立使用登记制度。乙方自行支付水费、电费、活动开展经费、公共场地意外责任保险及设施设备维护等费用。委托期满后，乙方应按移交清单向甲方返还等额数量、能正常使用的设施设备。如有损坏，乙方应照价赔偿。</w:t>
      </w:r>
    </w:p>
    <w:p>
      <w:pPr>
        <w:ind w:firstLine="420"/>
        <w:jc w:val="both"/>
      </w:pPr>
      <w:r>
        <w:rPr>
          <w:color w:val="000000"/>
          <w:sz w:val="21"/>
        </w:rPr>
        <w:t>4.2.9</w:t>
      </w:r>
      <w:r>
        <w:rPr>
          <w:color w:val="000000"/>
          <w:sz w:val="21"/>
        </w:rPr>
        <w:t>乙方</w:t>
      </w:r>
      <w:r>
        <w:rPr>
          <w:color w:val="000000"/>
          <w:sz w:val="21"/>
        </w:rPr>
        <w:t>须对本项目涉及</w:t>
      </w:r>
      <w:r>
        <w:rPr>
          <w:color w:val="000000"/>
          <w:sz w:val="21"/>
        </w:rPr>
        <w:t>服务</w:t>
      </w:r>
      <w:r>
        <w:rPr>
          <w:color w:val="000000"/>
          <w:sz w:val="21"/>
        </w:rPr>
        <w:t>对象的个人相关信息进行保密，未经</w:t>
      </w:r>
      <w:r>
        <w:rPr>
          <w:color w:val="000000"/>
          <w:sz w:val="21"/>
        </w:rPr>
        <w:t>服务</w:t>
      </w:r>
      <w:r>
        <w:rPr>
          <w:color w:val="000000"/>
          <w:sz w:val="21"/>
        </w:rPr>
        <w:t>对象或其法定监护人书面许可，不得对外披露，不得以任何形式提供给第三方，不得在参与本项目工作之外使用这些保密信息。</w:t>
      </w:r>
    </w:p>
    <w:p>
      <w:pPr>
        <w:ind w:firstLine="420"/>
        <w:jc w:val="both"/>
      </w:pPr>
      <w:r>
        <w:rPr>
          <w:color w:val="000000"/>
          <w:sz w:val="21"/>
        </w:rPr>
        <w:t>4.2.10</w:t>
      </w:r>
      <w:r>
        <w:rPr>
          <w:color w:val="000000"/>
          <w:sz w:val="21"/>
        </w:rPr>
        <w:t>乙方</w:t>
      </w:r>
      <w:r>
        <w:rPr>
          <w:color w:val="000000"/>
          <w:sz w:val="21"/>
        </w:rPr>
        <w:t>在本项目终止后不得保留以任何形式存储的</w:t>
      </w:r>
      <w:r>
        <w:rPr>
          <w:color w:val="000000"/>
          <w:sz w:val="21"/>
        </w:rPr>
        <w:t>服务</w:t>
      </w:r>
      <w:r>
        <w:rPr>
          <w:color w:val="000000"/>
          <w:sz w:val="21"/>
        </w:rPr>
        <w:t>对象的任何信息数据，不得利用该项目之保密信息数据为其他的单位（包括自办单位）或项目服务。</w:t>
      </w:r>
    </w:p>
    <w:p>
      <w:pPr>
        <w:ind w:firstLine="420"/>
        <w:jc w:val="left"/>
      </w:pPr>
      <w:r>
        <w:rPr>
          <w:color w:val="000000"/>
          <w:sz w:val="21"/>
        </w:rPr>
        <w:t>4.2.</w:t>
      </w:r>
      <w:r>
        <w:rPr>
          <w:color w:val="000000"/>
          <w:sz w:val="21"/>
        </w:rPr>
        <w:t>11</w:t>
      </w:r>
      <w:r>
        <w:rPr>
          <w:color w:val="000000"/>
          <w:sz w:val="21"/>
        </w:rPr>
        <w:t>本合同期内</w:t>
      </w:r>
      <w:r>
        <w:rPr>
          <w:color w:val="000000"/>
          <w:sz w:val="21"/>
        </w:rPr>
        <w:t>或本合同结束，</w:t>
      </w:r>
      <w:r>
        <w:rPr>
          <w:color w:val="000000"/>
          <w:sz w:val="21"/>
        </w:rPr>
        <w:t>乙方暂停或终止服务的，应当配合甲方进行服务交接工作。</w:t>
      </w:r>
    </w:p>
    <w:p>
      <w:pPr>
        <w:ind w:firstLine="420"/>
        <w:jc w:val="left"/>
      </w:pPr>
    </w:p>
    <w:p>
      <w:pPr>
        <w:ind w:firstLine="422"/>
        <w:jc w:val="center"/>
      </w:pPr>
      <w:r>
        <w:rPr>
          <w:b/>
          <w:color w:val="000000"/>
          <w:sz w:val="21"/>
        </w:rPr>
        <w:t>五、合同变更与解除</w:t>
      </w:r>
    </w:p>
    <w:p>
      <w:pPr>
        <w:ind w:firstLine="422"/>
        <w:jc w:val="left"/>
      </w:pPr>
      <w:r>
        <w:rPr>
          <w:b/>
          <w:color w:val="000000"/>
          <w:sz w:val="21"/>
        </w:rPr>
        <w:t>5.1</w:t>
      </w:r>
      <w:r>
        <w:rPr>
          <w:b/>
          <w:color w:val="000000"/>
          <w:sz w:val="21"/>
        </w:rPr>
        <w:t>合同的变更</w:t>
      </w:r>
    </w:p>
    <w:p>
      <w:pPr>
        <w:ind w:firstLine="420"/>
        <w:jc w:val="left"/>
      </w:pPr>
      <w:r>
        <w:rPr>
          <w:color w:val="000000"/>
          <w:sz w:val="21"/>
        </w:rPr>
        <w:t>因</w:t>
      </w:r>
      <w:r>
        <w:rPr>
          <w:color w:val="000000"/>
          <w:sz w:val="21"/>
        </w:rPr>
        <w:t>本合同相关</w:t>
      </w:r>
      <w:r>
        <w:rPr>
          <w:color w:val="000000"/>
          <w:sz w:val="21"/>
        </w:rPr>
        <w:t>政策发生变化的，甲方可以提出合同的变更，并以书面形式通知乙方，经甲、乙</w:t>
      </w:r>
      <w:r>
        <w:rPr>
          <w:color w:val="000000"/>
          <w:sz w:val="21"/>
        </w:rPr>
        <w:t>双</w:t>
      </w:r>
      <w:r>
        <w:rPr>
          <w:color w:val="000000"/>
          <w:sz w:val="21"/>
        </w:rPr>
        <w:t>方协商一致，签署补充协议。</w:t>
      </w:r>
    </w:p>
    <w:p>
      <w:pPr>
        <w:ind w:firstLine="422"/>
        <w:jc w:val="left"/>
      </w:pPr>
      <w:r>
        <w:rPr>
          <w:b/>
          <w:color w:val="000000"/>
          <w:sz w:val="21"/>
        </w:rPr>
        <w:t>5.2</w:t>
      </w:r>
      <w:r>
        <w:rPr>
          <w:b/>
          <w:color w:val="000000"/>
          <w:sz w:val="21"/>
        </w:rPr>
        <w:t>合同的解除</w:t>
      </w:r>
    </w:p>
    <w:p>
      <w:pPr>
        <w:ind w:firstLine="420"/>
        <w:jc w:val="left"/>
      </w:pPr>
      <w:r>
        <w:rPr>
          <w:color w:val="000000"/>
          <w:sz w:val="21"/>
        </w:rPr>
        <w:t>5.2.1</w:t>
      </w:r>
      <w:r>
        <w:rPr>
          <w:color w:val="000000"/>
          <w:sz w:val="21"/>
        </w:rPr>
        <w:t>在合同履行过程中，具有以下情形的，甲方有权单方面解除合同，并无需承担违约责任：</w:t>
      </w:r>
    </w:p>
    <w:p>
      <w:pPr>
        <w:ind w:firstLine="420"/>
        <w:jc w:val="left"/>
      </w:pPr>
      <w:r>
        <w:rPr>
          <w:color w:val="000000"/>
          <w:sz w:val="21"/>
        </w:rPr>
        <w:t>（</w:t>
      </w:r>
      <w:r>
        <w:rPr>
          <w:color w:val="000000"/>
          <w:sz w:val="21"/>
        </w:rPr>
        <w:t>1</w:t>
      </w:r>
      <w:r>
        <w:rPr>
          <w:color w:val="000000"/>
          <w:sz w:val="21"/>
        </w:rPr>
        <w:t>）甲方能提供有效证据证明乙方有违法违约行为的；</w:t>
      </w:r>
    </w:p>
    <w:p>
      <w:pPr>
        <w:ind w:firstLine="420"/>
        <w:jc w:val="left"/>
      </w:pPr>
      <w:r>
        <w:rPr>
          <w:color w:val="000000"/>
          <w:sz w:val="21"/>
        </w:rPr>
        <w:t>（</w:t>
      </w:r>
      <w:r>
        <w:rPr>
          <w:color w:val="000000"/>
          <w:sz w:val="21"/>
        </w:rPr>
        <w:t>2</w:t>
      </w:r>
      <w:r>
        <w:rPr>
          <w:color w:val="000000"/>
          <w:sz w:val="21"/>
        </w:rPr>
        <w:t>）经</w:t>
      </w:r>
      <w:r>
        <w:rPr>
          <w:color w:val="000000"/>
          <w:sz w:val="21"/>
        </w:rPr>
        <w:t>区居家养老服务指导中心</w:t>
      </w:r>
      <w:r>
        <w:rPr>
          <w:color w:val="000000"/>
          <w:sz w:val="21"/>
        </w:rPr>
        <w:t>的考核评估，乙方未达到相应标准，甲方督促整改后仍不合格的；</w:t>
      </w:r>
    </w:p>
    <w:p>
      <w:pPr>
        <w:ind w:firstLine="420"/>
        <w:jc w:val="left"/>
      </w:pPr>
      <w:r>
        <w:rPr>
          <w:color w:val="000000"/>
          <w:sz w:val="21"/>
        </w:rPr>
        <w:t>（</w:t>
      </w:r>
      <w:r>
        <w:rPr>
          <w:color w:val="000000"/>
          <w:sz w:val="21"/>
        </w:rPr>
        <w:t>3</w:t>
      </w:r>
      <w:r>
        <w:rPr>
          <w:color w:val="000000"/>
          <w:sz w:val="21"/>
        </w:rPr>
        <w:t>）乙方未经甲方书面同意，将本合同服务项目转包给第三方或与第三方合伙经营的；</w:t>
      </w:r>
    </w:p>
    <w:p>
      <w:pPr>
        <w:ind w:firstLine="420"/>
        <w:jc w:val="left"/>
      </w:pPr>
      <w:r>
        <w:rPr>
          <w:color w:val="000000"/>
          <w:sz w:val="21"/>
        </w:rPr>
        <w:t>（</w:t>
      </w:r>
      <w:r>
        <w:rPr>
          <w:color w:val="000000"/>
          <w:sz w:val="21"/>
        </w:rPr>
        <w:t>4</w:t>
      </w:r>
      <w:r>
        <w:rPr>
          <w:color w:val="000000"/>
          <w:sz w:val="21"/>
        </w:rPr>
        <w:t>）经甲方查证，乙方有</w:t>
      </w:r>
      <w:r>
        <w:rPr>
          <w:color w:val="000000"/>
          <w:sz w:val="21"/>
        </w:rPr>
        <w:t>伪造服务记录或</w:t>
      </w:r>
      <w:r>
        <w:rPr>
          <w:color w:val="000000"/>
          <w:sz w:val="21"/>
        </w:rPr>
        <w:t>挤占、挪用、滥用该合同款项行为的。</w:t>
      </w:r>
    </w:p>
    <w:p>
      <w:pPr>
        <w:ind w:firstLine="420"/>
        <w:jc w:val="left"/>
      </w:pPr>
      <w:r>
        <w:rPr>
          <w:color w:val="000000"/>
          <w:sz w:val="21"/>
        </w:rPr>
        <w:t>5.2.2</w:t>
      </w:r>
      <w:r>
        <w:rPr>
          <w:color w:val="000000"/>
          <w:sz w:val="21"/>
        </w:rPr>
        <w:t>在合同履行过程中，具有以下情形的，乙方有权单方面解除合同，并无需承担违约责任：</w:t>
      </w:r>
    </w:p>
    <w:p>
      <w:pPr>
        <w:ind w:firstLine="420"/>
        <w:jc w:val="left"/>
      </w:pPr>
      <w:r>
        <w:rPr>
          <w:color w:val="000000"/>
          <w:sz w:val="21"/>
        </w:rPr>
        <w:t>（</w:t>
      </w:r>
      <w:r>
        <w:rPr>
          <w:color w:val="000000"/>
          <w:sz w:val="21"/>
        </w:rPr>
        <w:t>1</w:t>
      </w:r>
      <w:r>
        <w:rPr>
          <w:color w:val="000000"/>
          <w:sz w:val="21"/>
        </w:rPr>
        <w:t>）因甲方自身原因造成项目工作无法开展的；</w:t>
      </w:r>
    </w:p>
    <w:p>
      <w:pPr>
        <w:ind w:firstLine="420"/>
        <w:jc w:val="left"/>
      </w:pPr>
      <w:r>
        <w:rPr>
          <w:color w:val="000000"/>
          <w:sz w:val="21"/>
        </w:rPr>
        <w:t>（</w:t>
      </w:r>
      <w:r>
        <w:rPr>
          <w:color w:val="000000"/>
          <w:sz w:val="21"/>
        </w:rPr>
        <w:t>2</w:t>
      </w:r>
      <w:r>
        <w:rPr>
          <w:color w:val="000000"/>
          <w:sz w:val="21"/>
        </w:rPr>
        <w:t>）甲方无故克扣、拖欠该合同款项达</w:t>
      </w:r>
      <w:r>
        <w:rPr>
          <w:sz w:val="21"/>
          <w:u w:val="single"/>
        </w:rPr>
        <w:t xml:space="preserve"> </w:t>
      </w:r>
      <w:r>
        <w:rPr>
          <w:color w:val="000000"/>
          <w:sz w:val="21"/>
          <w:u w:val="single"/>
        </w:rPr>
        <w:t>15</w:t>
      </w:r>
      <w:r>
        <w:rPr>
          <w:sz w:val="21"/>
          <w:u w:val="single"/>
        </w:rPr>
        <w:t xml:space="preserve"> </w:t>
      </w:r>
      <w:r>
        <w:rPr>
          <w:color w:val="000000"/>
          <w:sz w:val="21"/>
        </w:rPr>
        <w:t>日的。</w:t>
      </w:r>
    </w:p>
    <w:p>
      <w:pPr>
        <w:ind w:firstLine="420"/>
        <w:jc w:val="left"/>
      </w:pPr>
      <w:r>
        <w:rPr>
          <w:color w:val="000000"/>
          <w:sz w:val="21"/>
        </w:rPr>
        <w:t>5.2.3</w:t>
      </w:r>
      <w:r>
        <w:rPr>
          <w:color w:val="000000"/>
          <w:sz w:val="21"/>
        </w:rPr>
        <w:t>协商解除</w:t>
      </w:r>
    </w:p>
    <w:p>
      <w:pPr>
        <w:ind w:firstLine="420"/>
        <w:jc w:val="left"/>
      </w:pPr>
      <w:r>
        <w:rPr>
          <w:color w:val="000000"/>
          <w:sz w:val="21"/>
        </w:rPr>
        <w:t>（</w:t>
      </w:r>
      <w:r>
        <w:rPr>
          <w:color w:val="000000"/>
          <w:sz w:val="21"/>
        </w:rPr>
        <w:t>1</w:t>
      </w:r>
      <w:r>
        <w:rPr>
          <w:color w:val="000000"/>
          <w:sz w:val="21"/>
        </w:rPr>
        <w:t>）因</w:t>
      </w:r>
      <w:r>
        <w:rPr>
          <w:color w:val="000000"/>
          <w:sz w:val="21"/>
        </w:rPr>
        <w:t>本合同相关</w:t>
      </w:r>
      <w:r>
        <w:rPr>
          <w:color w:val="000000"/>
          <w:sz w:val="21"/>
        </w:rPr>
        <w:t>政策原因导致</w:t>
      </w:r>
      <w:r>
        <w:rPr>
          <w:color w:val="000000"/>
          <w:sz w:val="21"/>
        </w:rPr>
        <w:t>双方</w:t>
      </w:r>
      <w:r>
        <w:rPr>
          <w:color w:val="000000"/>
          <w:sz w:val="21"/>
        </w:rPr>
        <w:t>无法继续履行合同的，</w:t>
      </w:r>
      <w:r>
        <w:rPr>
          <w:color w:val="000000"/>
          <w:sz w:val="21"/>
        </w:rPr>
        <w:t>双方</w:t>
      </w:r>
      <w:r>
        <w:rPr>
          <w:color w:val="000000"/>
          <w:sz w:val="21"/>
        </w:rPr>
        <w:t>可协商解除该合同，甲方按乙方实际提供的服务量结算费用；</w:t>
      </w:r>
    </w:p>
    <w:p>
      <w:pPr>
        <w:ind w:firstLine="420"/>
        <w:jc w:val="left"/>
      </w:pPr>
      <w:r>
        <w:rPr>
          <w:color w:val="000000"/>
          <w:sz w:val="21"/>
        </w:rPr>
        <w:t>（</w:t>
      </w:r>
      <w:r>
        <w:rPr>
          <w:color w:val="000000"/>
          <w:sz w:val="21"/>
        </w:rPr>
        <w:t>2</w:t>
      </w:r>
      <w:r>
        <w:rPr>
          <w:color w:val="000000"/>
          <w:sz w:val="21"/>
        </w:rPr>
        <w:t>）在合同履行过程中，非因违约行为，</w:t>
      </w:r>
      <w:r>
        <w:rPr>
          <w:color w:val="000000"/>
          <w:sz w:val="21"/>
        </w:rPr>
        <w:t>双方</w:t>
      </w:r>
      <w:r>
        <w:rPr>
          <w:color w:val="000000"/>
          <w:sz w:val="21"/>
        </w:rPr>
        <w:t>经过友好协商解除该合同的，乙方退还甲方提供的剩余资源；</w:t>
      </w:r>
    </w:p>
    <w:p>
      <w:pPr>
        <w:ind w:firstLine="420"/>
        <w:jc w:val="left"/>
      </w:pPr>
      <w:r>
        <w:rPr>
          <w:color w:val="000000"/>
          <w:sz w:val="21"/>
        </w:rPr>
        <w:t>（</w:t>
      </w:r>
      <w:r>
        <w:rPr>
          <w:color w:val="000000"/>
          <w:sz w:val="21"/>
        </w:rPr>
        <w:t>3</w:t>
      </w:r>
      <w:r>
        <w:rPr>
          <w:color w:val="000000"/>
          <w:sz w:val="21"/>
        </w:rPr>
        <w:t>）本合同期满，合同自然结束。</w:t>
      </w:r>
    </w:p>
    <w:p>
      <w:pPr>
        <w:ind w:firstLine="422"/>
        <w:jc w:val="center"/>
      </w:pPr>
    </w:p>
    <w:p>
      <w:pPr>
        <w:ind w:firstLine="422"/>
        <w:jc w:val="center"/>
      </w:pPr>
      <w:r>
        <w:rPr>
          <w:b/>
          <w:color w:val="000000"/>
          <w:sz w:val="21"/>
        </w:rPr>
        <w:t>六、违约责任</w:t>
      </w:r>
    </w:p>
    <w:p>
      <w:pPr>
        <w:ind w:firstLine="420"/>
        <w:jc w:val="left"/>
      </w:pPr>
      <w:r>
        <w:rPr>
          <w:color w:val="000000"/>
          <w:sz w:val="21"/>
        </w:rPr>
        <w:t>6.1</w:t>
      </w:r>
      <w:r>
        <w:rPr>
          <w:color w:val="000000"/>
          <w:sz w:val="21"/>
        </w:rPr>
        <w:t>本合同在履行过程中发生争议，由甲、乙双方协商解决，协商不成的，可以向有管辖权的人民法院提起诉讼。</w:t>
      </w:r>
    </w:p>
    <w:p>
      <w:pPr>
        <w:ind w:firstLine="420"/>
        <w:jc w:val="left"/>
      </w:pPr>
      <w:r>
        <w:rPr>
          <w:color w:val="000000"/>
          <w:sz w:val="21"/>
        </w:rPr>
        <w:t>6.2</w:t>
      </w:r>
      <w:r>
        <w:rPr>
          <w:color w:val="000000"/>
          <w:sz w:val="21"/>
        </w:rPr>
        <w:t>在履行合同过程中，乙方违反本合同的规定，所提供的服务未达到合同要求的，甲方提出书面限期整改通知，乙方应当按照书面意见进行整改。书面限期整改通知累计达三次，乙方未按要求整改的；或乙方被投诉，经核实有效而未及时采取积极措施改进累计达三次的，甲方有权终止合同，由此造成甲方的经济损失，乙方应予以赔偿。</w:t>
      </w:r>
    </w:p>
    <w:p>
      <w:pPr>
        <w:ind w:firstLine="420"/>
        <w:jc w:val="left"/>
      </w:pPr>
      <w:r>
        <w:rPr>
          <w:color w:val="000000"/>
          <w:sz w:val="21"/>
        </w:rPr>
        <w:t>6.3</w:t>
      </w:r>
      <w:r>
        <w:rPr>
          <w:color w:val="000000"/>
          <w:sz w:val="21"/>
        </w:rPr>
        <w:t>在履行合同过程中，乙方的年度评估定级不合格的，由</w:t>
      </w:r>
      <w:r>
        <w:rPr>
          <w:color w:val="000000"/>
          <w:sz w:val="21"/>
        </w:rPr>
        <w:t>区居家养老服务指导中心</w:t>
      </w:r>
      <w:r>
        <w:rPr>
          <w:color w:val="000000"/>
          <w:sz w:val="21"/>
        </w:rPr>
        <w:t>督促整改。整改后仍不合格的，由甲方终止合同，乙方在</w:t>
      </w:r>
      <w:r>
        <w:rPr>
          <w:color w:val="000000"/>
          <w:sz w:val="21"/>
        </w:rPr>
        <w:t>2</w:t>
      </w:r>
      <w:r>
        <w:rPr>
          <w:color w:val="000000"/>
          <w:sz w:val="21"/>
        </w:rPr>
        <w:t>年内不得参与政府购买社区居家养老服务项目</w:t>
      </w:r>
      <w:r>
        <w:rPr>
          <w:color w:val="000000"/>
          <w:sz w:val="21"/>
        </w:rPr>
        <w:t>采购</w:t>
      </w:r>
      <w:r>
        <w:rPr>
          <w:color w:val="000000"/>
          <w:sz w:val="21"/>
        </w:rPr>
        <w:t>。</w:t>
      </w:r>
    </w:p>
    <w:p>
      <w:pPr>
        <w:ind w:firstLine="420"/>
        <w:jc w:val="left"/>
      </w:pPr>
      <w:r>
        <w:rPr>
          <w:color w:val="000000"/>
          <w:sz w:val="21"/>
        </w:rPr>
        <w:t>6.4</w:t>
      </w:r>
      <w:r>
        <w:rPr>
          <w:color w:val="000000"/>
          <w:sz w:val="21"/>
        </w:rPr>
        <w:t>乙方在服务中出现重大责任事故的，甲方有权利自行终止本合同并要求乙方承担相应责任。</w:t>
      </w:r>
    </w:p>
    <w:p>
      <w:pPr>
        <w:ind w:firstLine="420"/>
        <w:jc w:val="left"/>
      </w:pPr>
      <w:r>
        <w:rPr>
          <w:color w:val="000000"/>
          <w:sz w:val="21"/>
        </w:rPr>
        <w:t>6.5</w:t>
      </w:r>
      <w:r>
        <w:rPr>
          <w:color w:val="000000"/>
          <w:sz w:val="21"/>
        </w:rPr>
        <w:t>根据本合同，甲方逾期</w:t>
      </w:r>
      <w:r>
        <w:rPr>
          <w:sz w:val="21"/>
          <w:u w:val="single"/>
        </w:rPr>
        <w:t xml:space="preserve"> </w:t>
      </w:r>
      <w:r>
        <w:rPr>
          <w:color w:val="000000"/>
          <w:sz w:val="21"/>
          <w:u w:val="single"/>
        </w:rPr>
        <w:t>15</w:t>
      </w:r>
      <w:r>
        <w:rPr>
          <w:sz w:val="21"/>
          <w:u w:val="single"/>
        </w:rPr>
        <w:t xml:space="preserve"> </w:t>
      </w:r>
      <w:r>
        <w:rPr>
          <w:color w:val="000000"/>
          <w:sz w:val="21"/>
        </w:rPr>
        <w:t>日未向乙方支付对应款项的，乙方有权临时召回员工或解除合同，并向甲方索要赔偿费用。</w:t>
      </w:r>
    </w:p>
    <w:p>
      <w:pPr>
        <w:ind w:firstLine="420"/>
        <w:jc w:val="left"/>
      </w:pPr>
      <w:r>
        <w:rPr>
          <w:color w:val="000000"/>
          <w:sz w:val="21"/>
        </w:rPr>
        <w:t>6.6</w:t>
      </w:r>
      <w:r>
        <w:rPr>
          <w:color w:val="000000"/>
          <w:sz w:val="21"/>
        </w:rPr>
        <w:t>因广州市财政体制改革或其他不可抗力导致项目中断或变化的，不属于违约范畴。</w:t>
      </w:r>
    </w:p>
    <w:p>
      <w:pPr>
        <w:ind w:firstLine="420"/>
        <w:jc w:val="left"/>
      </w:pPr>
      <w:r>
        <w:rPr>
          <w:color w:val="000000"/>
          <w:sz w:val="21"/>
        </w:rPr>
        <w:t>6.7</w:t>
      </w:r>
      <w:r>
        <w:rPr>
          <w:color w:val="000000"/>
          <w:sz w:val="21"/>
        </w:rPr>
        <w:t>在合同履行过程中，乙方向甲方寻求合理的与</w:t>
      </w:r>
      <w:r>
        <w:rPr>
          <w:color w:val="000000"/>
          <w:sz w:val="21"/>
        </w:rPr>
        <w:t>该项目</w:t>
      </w:r>
      <w:r>
        <w:rPr>
          <w:color w:val="000000"/>
          <w:sz w:val="21"/>
        </w:rPr>
        <w:t>相关的协助、甲方消极对待的，乙方可向</w:t>
      </w:r>
      <w:r>
        <w:rPr>
          <w:color w:val="000000"/>
          <w:sz w:val="21"/>
        </w:rPr>
        <w:t>区居家养老服务指导中心</w:t>
      </w:r>
      <w:r>
        <w:rPr>
          <w:color w:val="000000"/>
          <w:sz w:val="21"/>
        </w:rPr>
        <w:t>进行投诉，</w:t>
      </w:r>
      <w:r>
        <w:rPr>
          <w:color w:val="000000"/>
          <w:sz w:val="21"/>
        </w:rPr>
        <w:t>区居家养老服务指导中心</w:t>
      </w:r>
      <w:r>
        <w:rPr>
          <w:color w:val="000000"/>
          <w:sz w:val="21"/>
        </w:rPr>
        <w:t>查核属实的，向甲方提出书面限期整改通知，甲方应当按照书面意见进行整改。</w:t>
      </w:r>
    </w:p>
    <w:p>
      <w:pPr>
        <w:ind w:firstLine="420"/>
        <w:jc w:val="left"/>
      </w:pPr>
      <w:r>
        <w:rPr>
          <w:color w:val="000000"/>
          <w:sz w:val="21"/>
        </w:rPr>
        <w:t>6.8</w:t>
      </w:r>
      <w:r>
        <w:rPr>
          <w:color w:val="000000"/>
          <w:sz w:val="21"/>
        </w:rPr>
        <w:t>因甲方原因导致变更、中止或者终止政府采购合同的，甲方对乙方受到的损失予以赔偿或者补偿，赔偿或者补偿金额为：合同总价的</w:t>
      </w:r>
      <w:r>
        <w:rPr>
          <w:color w:val="000000"/>
          <w:sz w:val="21"/>
        </w:rPr>
        <w:t>1%</w:t>
      </w:r>
      <w:r>
        <w:rPr>
          <w:color w:val="000000"/>
          <w:sz w:val="21"/>
        </w:rPr>
        <w:t>。</w:t>
      </w:r>
    </w:p>
    <w:p>
      <w:pPr>
        <w:jc w:val="center"/>
      </w:pPr>
      <w:r>
        <w:rPr>
          <w:b/>
          <w:color w:val="000000"/>
          <w:sz w:val="21"/>
        </w:rPr>
        <w:t>七、当事人协商一致的其他内容</w:t>
      </w:r>
    </w:p>
    <w:p>
      <w:pPr>
        <w:ind w:firstLine="420"/>
        <w:jc w:val="left"/>
      </w:pPr>
      <w:r>
        <w:rPr>
          <w:sz w:val="21"/>
          <w:u w:val="single"/>
        </w:rPr>
        <w:t xml:space="preserve">                                                                                      </w:t>
      </w:r>
    </w:p>
    <w:p>
      <w:pPr>
        <w:ind w:firstLine="420"/>
        <w:jc w:val="left"/>
      </w:pPr>
      <w:r>
        <w:rPr>
          <w:sz w:val="21"/>
          <w:u w:val="single"/>
        </w:rPr>
        <w:t xml:space="preserve">                                                    </w:t>
      </w:r>
      <w:r>
        <w:rPr>
          <w:sz w:val="21"/>
          <w:u w:val="single"/>
        </w:rPr>
        <w:t xml:space="preserve">         </w:t>
      </w:r>
      <w:r>
        <w:rPr>
          <w:sz w:val="21"/>
          <w:u w:val="single"/>
        </w:rPr>
        <w:t xml:space="preserve">                       </w:t>
      </w:r>
    </w:p>
    <w:p>
      <w:pPr>
        <w:ind w:firstLine="420"/>
        <w:jc w:val="left"/>
      </w:pPr>
      <w:r>
        <w:rPr>
          <w:sz w:val="21"/>
          <w:u w:val="single"/>
        </w:rPr>
        <w:t xml:space="preserve">                                                                                      </w:t>
      </w:r>
    </w:p>
    <w:p>
      <w:pPr>
        <w:ind w:firstLine="420"/>
        <w:jc w:val="left"/>
      </w:pPr>
      <w:r>
        <w:rPr>
          <w:sz w:val="21"/>
          <w:u w:val="single"/>
        </w:rPr>
        <w:t xml:space="preserve">                                                                                  </w:t>
      </w:r>
      <w:r>
        <w:rPr>
          <w:sz w:val="21"/>
          <w:u w:val="single"/>
        </w:rPr>
        <w:t xml:space="preserve"> </w:t>
      </w:r>
      <w:r>
        <w:rPr>
          <w:sz w:val="21"/>
          <w:u w:val="single"/>
        </w:rPr>
        <w:t xml:space="preserve"> </w:t>
      </w:r>
    </w:p>
    <w:p>
      <w:pPr>
        <w:ind w:firstLine="420"/>
        <w:jc w:val="left"/>
      </w:pPr>
      <w:r>
        <w:rPr>
          <w:sz w:val="21"/>
          <w:u w:val="single"/>
        </w:rPr>
        <w:t xml:space="preserve">                                                                       </w:t>
      </w:r>
      <w:r>
        <w:rPr>
          <w:b/>
          <w:sz w:val="21"/>
          <w:u w:val="single"/>
        </w:rPr>
        <w:t xml:space="preserve">                 </w:t>
      </w:r>
    </w:p>
    <w:p>
      <w:pPr>
        <w:ind w:firstLine="422"/>
        <w:jc w:val="left"/>
      </w:pPr>
      <w:r>
        <w:rPr>
          <w:b/>
          <w:color w:val="000000"/>
          <w:sz w:val="21"/>
        </w:rPr>
        <w:t>（约定内容可以另行附页）</w:t>
      </w:r>
    </w:p>
    <w:p>
      <w:pPr>
        <w:ind w:firstLine="422"/>
        <w:jc w:val="left"/>
      </w:pPr>
    </w:p>
    <w:p>
      <w:pPr>
        <w:ind w:firstLine="422"/>
        <w:jc w:val="center"/>
      </w:pPr>
      <w:r>
        <w:rPr>
          <w:b/>
          <w:color w:val="000000"/>
          <w:sz w:val="21"/>
        </w:rPr>
        <w:t>八、合同生效及附件</w:t>
      </w:r>
    </w:p>
    <w:p>
      <w:pPr>
        <w:ind w:firstLine="420"/>
        <w:jc w:val="left"/>
      </w:pPr>
      <w:r>
        <w:rPr>
          <w:color w:val="000000"/>
          <w:sz w:val="21"/>
        </w:rPr>
        <w:t>8.1</w:t>
      </w:r>
      <w:r>
        <w:rPr>
          <w:color w:val="000000"/>
          <w:sz w:val="21"/>
        </w:rPr>
        <w:t>本合同一式</w:t>
      </w:r>
      <w:r>
        <w:rPr>
          <w:color w:val="000000"/>
          <w:sz w:val="21"/>
          <w:u w:val="single"/>
        </w:rPr>
        <w:t xml:space="preserve">  </w:t>
      </w:r>
      <w:r>
        <w:rPr>
          <w:color w:val="000000"/>
          <w:sz w:val="21"/>
          <w:u w:val="single"/>
        </w:rPr>
        <w:t>肆</w:t>
      </w:r>
      <w:r>
        <w:rPr>
          <w:color w:val="000000"/>
          <w:sz w:val="21"/>
          <w:u w:val="single"/>
        </w:rPr>
        <w:t xml:space="preserve"> </w:t>
      </w:r>
      <w:r>
        <w:rPr>
          <w:color w:val="000000"/>
          <w:sz w:val="21"/>
        </w:rPr>
        <w:t>份，甲、乙</w:t>
      </w:r>
      <w:r>
        <w:rPr>
          <w:color w:val="000000"/>
          <w:sz w:val="21"/>
        </w:rPr>
        <w:t>双方</w:t>
      </w:r>
      <w:r>
        <w:rPr>
          <w:color w:val="000000"/>
          <w:sz w:val="21"/>
        </w:rPr>
        <w:t>各执</w:t>
      </w:r>
      <w:r>
        <w:rPr>
          <w:color w:val="000000"/>
          <w:sz w:val="21"/>
          <w:u w:val="single"/>
        </w:rPr>
        <w:t xml:space="preserve"> </w:t>
      </w:r>
      <w:r>
        <w:rPr>
          <w:color w:val="000000"/>
          <w:sz w:val="21"/>
          <w:u w:val="single"/>
        </w:rPr>
        <w:t>贰</w:t>
      </w:r>
      <w:r>
        <w:rPr>
          <w:color w:val="000000"/>
          <w:sz w:val="21"/>
        </w:rPr>
        <w:t>份，自甲、乙</w:t>
      </w:r>
      <w:r>
        <w:rPr>
          <w:color w:val="000000"/>
          <w:sz w:val="21"/>
        </w:rPr>
        <w:t>双</w:t>
      </w:r>
      <w:r>
        <w:rPr>
          <w:color w:val="000000"/>
          <w:sz w:val="21"/>
        </w:rPr>
        <w:t>方签字或盖章之日起生效。</w:t>
      </w:r>
    </w:p>
    <w:p>
      <w:pPr>
        <w:ind w:firstLine="420"/>
        <w:jc w:val="left"/>
      </w:pPr>
      <w:r>
        <w:rPr>
          <w:color w:val="000000"/>
          <w:sz w:val="21"/>
        </w:rPr>
        <w:t>8.2</w:t>
      </w:r>
      <w:r>
        <w:rPr>
          <w:color w:val="000000"/>
          <w:sz w:val="21"/>
        </w:rPr>
        <w:t>合同期限为</w:t>
      </w:r>
      <w:r>
        <w:rPr>
          <w:sz w:val="21"/>
          <w:u w:val="single"/>
        </w:rPr>
        <w:t xml:space="preserve">   </w:t>
      </w:r>
      <w:r>
        <w:rPr>
          <w:color w:val="000000"/>
          <w:sz w:val="21"/>
        </w:rPr>
        <w:t>年</w:t>
      </w:r>
      <w:r>
        <w:rPr>
          <w:color w:val="000000"/>
          <w:sz w:val="21"/>
        </w:rPr>
        <w:t>/</w:t>
      </w:r>
      <w:r>
        <w:rPr>
          <w:color w:val="000000"/>
          <w:sz w:val="21"/>
        </w:rPr>
        <w:t>月，自</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日起至</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日止。合同以两年为一周期</w:t>
      </w:r>
      <w:r>
        <w:rPr>
          <w:color w:val="000000"/>
          <w:sz w:val="21"/>
        </w:rPr>
        <w:t>，</w:t>
      </w:r>
      <w:r>
        <w:rPr>
          <w:color w:val="000000"/>
          <w:sz w:val="21"/>
        </w:rPr>
        <w:t>周期内一年一签</w:t>
      </w:r>
      <w:r>
        <w:rPr>
          <w:color w:val="000000"/>
          <w:sz w:val="21"/>
        </w:rPr>
        <w:t>，</w:t>
      </w:r>
      <w:r>
        <w:rPr>
          <w:color w:val="000000"/>
          <w:sz w:val="21"/>
        </w:rPr>
        <w:t>每年末期评估合格后续签</w:t>
      </w:r>
      <w:r>
        <w:rPr>
          <w:color w:val="000000"/>
          <w:sz w:val="21"/>
        </w:rPr>
        <w:t>，</w:t>
      </w:r>
      <w:r>
        <w:rPr>
          <w:color w:val="000000"/>
          <w:sz w:val="21"/>
        </w:rPr>
        <w:t>评估不合格的不予续签</w:t>
      </w:r>
      <w:r>
        <w:rPr>
          <w:color w:val="000000"/>
          <w:sz w:val="21"/>
        </w:rPr>
        <w:t>。</w:t>
      </w:r>
    </w:p>
    <w:p>
      <w:pPr>
        <w:ind w:firstLine="420"/>
        <w:jc w:val="left"/>
      </w:pPr>
      <w:r>
        <w:rPr>
          <w:color w:val="000000"/>
          <w:sz w:val="21"/>
        </w:rPr>
        <w:t>8.3</w:t>
      </w:r>
      <w:r>
        <w:rPr>
          <w:color w:val="000000"/>
          <w:sz w:val="21"/>
        </w:rPr>
        <w:t>下列文件为本合同附件：</w:t>
      </w:r>
    </w:p>
    <w:p>
      <w:pPr>
        <w:ind w:firstLine="420"/>
        <w:jc w:val="left"/>
      </w:pPr>
      <w:r>
        <w:rPr>
          <w:color w:val="000000"/>
          <w:sz w:val="21"/>
        </w:rPr>
        <w:t>（</w:t>
      </w:r>
      <w:r>
        <w:rPr>
          <w:color w:val="000000"/>
          <w:sz w:val="21"/>
        </w:rPr>
        <w:t>1</w:t>
      </w:r>
      <w:r>
        <w:rPr>
          <w:color w:val="000000"/>
          <w:sz w:val="21"/>
        </w:rPr>
        <w:t>）加盖乙方公章的乙方合法注册登记文件复印件</w:t>
      </w:r>
    </w:p>
    <w:p>
      <w:pPr>
        <w:ind w:firstLine="420"/>
        <w:jc w:val="left"/>
      </w:pPr>
      <w:r>
        <w:rPr>
          <w:color w:val="000000"/>
          <w:sz w:val="21"/>
        </w:rPr>
        <w:t>（</w:t>
      </w:r>
      <w:r>
        <w:rPr>
          <w:color w:val="000000"/>
          <w:sz w:val="21"/>
        </w:rPr>
        <w:t>2</w:t>
      </w:r>
      <w:r>
        <w:rPr>
          <w:color w:val="000000"/>
          <w:sz w:val="21"/>
        </w:rPr>
        <w:t>）加盖甲方公章的服务指标表</w:t>
      </w:r>
    </w:p>
    <w:p>
      <w:pPr>
        <w:ind w:firstLine="420"/>
        <w:jc w:val="left"/>
      </w:pPr>
      <w:r>
        <w:rPr>
          <w:color w:val="000000"/>
          <w:sz w:val="21"/>
        </w:rPr>
        <w:t>（</w:t>
      </w:r>
      <w:r>
        <w:rPr>
          <w:color w:val="000000"/>
          <w:sz w:val="21"/>
        </w:rPr>
        <w:t>3</w:t>
      </w:r>
      <w:r>
        <w:rPr>
          <w:color w:val="000000"/>
          <w:sz w:val="21"/>
        </w:rPr>
        <w:t>）设施设备移交清单</w:t>
      </w:r>
    </w:p>
    <w:p>
      <w:pPr>
        <w:ind w:firstLine="420"/>
        <w:jc w:val="left"/>
      </w:pPr>
      <w:r>
        <w:rPr>
          <w:color w:val="000000"/>
          <w:sz w:val="21"/>
        </w:rPr>
        <w:t>（</w:t>
      </w:r>
      <w:r>
        <w:rPr>
          <w:color w:val="000000"/>
          <w:sz w:val="21"/>
        </w:rPr>
        <w:t>4</w:t>
      </w:r>
      <w:r>
        <w:rPr>
          <w:color w:val="000000"/>
          <w:sz w:val="21"/>
        </w:rPr>
        <w:t>）其他附件：</w:t>
      </w:r>
      <w:r>
        <w:rPr>
          <w:sz w:val="21"/>
          <w:u w:val="single"/>
        </w:rPr>
        <w:t xml:space="preserve">  </w:t>
      </w:r>
      <w:r>
        <w:rPr>
          <w:color w:val="000000"/>
          <w:sz w:val="21"/>
          <w:u w:val="single"/>
        </w:rPr>
        <w:t>乙方的投标文件</w:t>
      </w:r>
      <w:r>
        <w:rPr>
          <w:sz w:val="21"/>
          <w:u w:val="single"/>
        </w:rPr>
        <w:t xml:space="preserve"> </w:t>
      </w:r>
    </w:p>
    <w:p>
      <w:pPr>
        <w:ind w:firstLine="420"/>
        <w:jc w:val="left"/>
      </w:pPr>
      <w:r>
        <w:rPr>
          <w:color w:val="000000"/>
          <w:sz w:val="21"/>
        </w:rPr>
        <w:t>8.4</w:t>
      </w:r>
      <w:r>
        <w:rPr>
          <w:color w:val="000000"/>
          <w:sz w:val="21"/>
        </w:rPr>
        <w:t>本合同附件系本合同组成部分，与合同具有同等法律效力。</w:t>
      </w:r>
    </w:p>
    <w:p>
      <w:pPr>
        <w:ind w:firstLine="420"/>
        <w:jc w:val="left"/>
      </w:pPr>
      <w:r>
        <w:rPr>
          <w:color w:val="000000"/>
          <w:sz w:val="21"/>
        </w:rPr>
        <w:t>（本</w:t>
      </w:r>
      <w:r>
        <w:rPr>
          <w:color w:val="000000"/>
          <w:sz w:val="21"/>
        </w:rPr>
        <w:t>文</w:t>
      </w:r>
      <w:r>
        <w:rPr>
          <w:color w:val="000000"/>
          <w:sz w:val="21"/>
        </w:rPr>
        <w:t>以下无正文）</w:t>
      </w:r>
    </w:p>
    <w:p>
      <w:pPr>
        <w:jc w:val="both"/>
      </w:pPr>
    </w:p>
    <w:p>
      <w:pPr>
        <w:jc w:val="both"/>
      </w:pPr>
    </w:p>
    <w:p>
      <w:pPr>
        <w:jc w:val="both"/>
      </w:pPr>
      <w:r>
        <w:rPr/>
        <w:t xml:space="preserve"> </w:t>
      </w:r>
    </w:p>
    <w:p>
      <w:pPr>
        <w:jc w:val="both"/>
      </w:pPr>
      <w:r>
        <w:rPr/>
        <w:t xml:space="preserve"> </w:t>
      </w:r>
    </w:p>
    <w:p>
      <w:pPr>
        <w:jc w:val="both"/>
      </w:pPr>
      <w:r>
        <w:rPr>
          <w:color w:val="000000"/>
          <w:sz w:val="21"/>
        </w:rPr>
        <w:t>甲方：（公章）</w:t>
      </w:r>
    </w:p>
    <w:p>
      <w:pPr>
        <w:jc w:val="both"/>
      </w:pPr>
      <w:r>
        <w:rPr>
          <w:color w:val="000000"/>
          <w:sz w:val="21"/>
        </w:rPr>
        <w:t>法定代表人或授权代表（签字）：</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jc w:val="both"/>
      </w:pPr>
    </w:p>
    <w:p>
      <w:pPr>
        <w:jc w:val="both"/>
      </w:pPr>
    </w:p>
    <w:p>
      <w:pPr>
        <w:jc w:val="both"/>
      </w:pPr>
    </w:p>
    <w:p>
      <w:pPr>
        <w:jc w:val="both"/>
      </w:pPr>
      <w:r>
        <w:rPr/>
        <w:t xml:space="preserve"> </w:t>
      </w:r>
    </w:p>
    <w:p>
      <w:pPr>
        <w:jc w:val="both"/>
      </w:pPr>
      <w:r>
        <w:rPr/>
        <w:t xml:space="preserve"> </w:t>
      </w:r>
    </w:p>
    <w:p>
      <w:pPr>
        <w:jc w:val="both"/>
      </w:pPr>
      <w:r>
        <w:rPr>
          <w:color w:val="000000"/>
          <w:sz w:val="21"/>
        </w:rPr>
        <w:t>乙方：（公章）</w:t>
      </w:r>
    </w:p>
    <w:p>
      <w:pPr>
        <w:jc w:val="both"/>
      </w:pPr>
      <w:r>
        <w:rPr>
          <w:color w:val="000000"/>
          <w:sz w:val="21"/>
        </w:rPr>
        <w:t>法定代表人或授权代表（签字）：</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p>
      <w:pPr>
        <w:ind w:firstLine="211"/>
        <w:jc w:val="left"/>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440118-2023-00104</w:t>
      </w:r>
    </w:p>
    <w:p>
      <w:pPr>
        <w:jc w:val="center"/>
      </w:pPr>
      <w:r>
        <w:rPr>
          <w:b/>
          <w:sz w:val="24"/>
        </w:rPr>
        <w:t>采购项目编号：</w:t>
      </w:r>
      <w:r>
        <w:rPr>
          <w:b/>
          <w:sz w:val="24"/>
        </w:rPr>
        <w:t>GZGK22D266C0948Z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2023-2026年广州市增城区综合养老服务中心运营项目</w:t>
      </w:r>
      <w:r>
        <w:rPr>
          <w:u w:val="single"/>
        </w:rPr>
        <w:t>”</w:t>
      </w:r>
      <w:r>
        <w:rPr/>
        <w:t>项目的招标[采购项目编号为：</w:t>
      </w:r>
      <w:r>
        <w:rPr>
          <w:u w:val="single"/>
        </w:rPr>
        <w:t>GZGK22D266C0948Z</w:t>
      </w:r>
      <w:r>
        <w:rPr/>
        <w:t>]，我方愿参与投标。</w:t>
      </w:r>
    </w:p>
    <w:p>
      <w:pPr>
        <w:ind w:firstLine="480"/>
      </w:pPr>
      <w:r>
        <w:rPr/>
        <w:t>我方确认收到贵方提供的</w:t>
      </w:r>
      <w:r>
        <w:rPr>
          <w:u w:val="single"/>
        </w:rPr>
        <w:t>“</w:t>
      </w:r>
      <w:r>
        <w:rPr>
          <w:u w:val="single"/>
        </w:rPr>
        <w:t>2023-2026年广州市增城区综合养老服务中心运营项目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2023-2026年广州市增城区综合养老服务中心运营项目</w:t>
      </w:r>
      <w:r>
        <w:rPr/>
        <w:t>”项目采购[采购项目编号为</w:t>
      </w:r>
      <w:r>
        <w:rPr/>
        <w:t>GZGK22D266C0948Z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广州市增城区民政局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2023-2026年广州市增城区综合养老服务中心运营项目</w:t>
      </w:r>
      <w:r>
        <w:rPr/>
        <w:t>招标中获中标（采购项目编号：</w:t>
      </w:r>
      <w:r>
        <w:rPr/>
        <w:t>GZGK22D266C0948Z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