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440001-2023-48356</w:t>
      </w:r>
    </w:p>
    <w:p>
      <w:pPr>
        <w:jc w:val="center"/>
      </w:pPr>
      <w:r>
        <w:rPr>
          <w:b/>
          <w:sz w:val="24"/>
        </w:rPr>
        <w:t>采购项目编号：</w:t>
      </w:r>
      <w:r>
        <w:rPr>
          <w:b/>
          <w:sz w:val="24"/>
        </w:rPr>
        <w:t>GZGK23P201C0677Z</w:t>
      </w:r>
    </w:p>
    <w:p>
      <w:pPr>
        <w:jc w:val="center"/>
      </w:pPr>
      <w:r>
        <w:rPr>
          <w:b/>
          <w:sz w:val="24"/>
        </w:rPr>
        <w:t>项目名称：</w:t>
      </w:r>
      <w:r>
        <w:rPr>
          <w:b/>
          <w:sz w:val="24"/>
        </w:rPr>
        <w:t>2023-2024年广东省科学院生物与医学工程研究所抽样车租赁服务采购项目</w:t>
      </w:r>
    </w:p>
    <w:p>
      <w:pPr>
        <w:jc w:val="center"/>
      </w:pPr>
      <w:r>
        <w:rPr>
          <w:b/>
          <w:sz w:val="24"/>
        </w:rPr>
        <w:t>采购人：</w:t>
      </w:r>
      <w:r>
        <w:rPr>
          <w:b/>
          <w:sz w:val="24"/>
        </w:rPr>
        <w:t>广东省科学院生物与医学工程研究所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广东省科学院生物与医学工程研究所</w:t>
      </w:r>
      <w:r>
        <w:rPr/>
        <w:t>的委托，采用</w:t>
      </w:r>
      <w:r>
        <w:rPr/>
        <w:t>公开招标</w:t>
      </w:r>
      <w:r>
        <w:rPr/>
        <w:t>方式组织采购</w:t>
      </w:r>
      <w:r>
        <w:rPr/>
        <w:t>2023-2024年广东省科学院生物与医学工程研究所抽样车租赁服务采购项目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2023-2024年广东省科学院生物与医学工程研究所抽样车租赁服务采购项目</w:t>
      </w:r>
    </w:p>
    <w:p>
      <w:pPr>
        <w:ind w:firstLine="480"/>
      </w:pPr>
      <w:r>
        <w:rPr/>
        <w:t>采购计划编号：</w:t>
      </w:r>
      <w:r>
        <w:rPr/>
        <w:t>440001-2023-48356</w:t>
      </w:r>
    </w:p>
    <w:p>
      <w:pPr>
        <w:ind w:firstLine="480"/>
      </w:pPr>
      <w:r>
        <w:rPr/>
        <w:t>采购项目编号：</w:t>
      </w:r>
      <w:r>
        <w:rPr/>
        <w:t>GZGK23P201C0677Z</w:t>
      </w:r>
    </w:p>
    <w:p>
      <w:pPr>
        <w:ind w:firstLine="480"/>
      </w:pPr>
      <w:r>
        <w:rPr/>
        <w:t>采购方式：</w:t>
      </w:r>
      <w:r>
        <w:rPr/>
        <w:t>公开招标</w:t>
      </w:r>
    </w:p>
    <w:p>
      <w:pPr>
        <w:ind w:firstLine="480"/>
      </w:pPr>
      <w:r>
        <w:rPr/>
        <w:t>预算金额：</w:t>
      </w:r>
      <w:r>
        <w:rPr/>
        <w:t>2,100,000.00</w:t>
      </w:r>
      <w:r>
        <w:rPr/>
        <w:t>元</w:t>
      </w:r>
    </w:p>
    <w:p>
      <w:r>
        <w:rPr>
          <w:b/>
          <w:sz w:val="24"/>
        </w:rPr>
        <w:t>2.项目内容及需求情况（采购项目技术规格、参数及要求）</w:t>
      </w:r>
    </w:p>
    <w:p>
      <w:pPr>
        <w:ind w:firstLine="480"/>
      </w:pPr>
    </w:p>
    <w:p/>
    <w:p>
      <w:r>
        <w:rPr/>
        <w:t>采购包1(抽样车辆租赁服务):</w:t>
      </w:r>
    </w:p>
    <w:p>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抽样车辆租赁服务</w:t>
            </w:r>
          </w:p>
        </w:tc>
        <w:tc>
          <w:tcPr>
            <w:tcW w:type="dxa" w:w="977"/>
          </w:tcPr>
          <w:p>
            <w:r>
              <w:rPr/>
              <w:t>1.00(项)</w:t>
            </w:r>
          </w:p>
        </w:tc>
        <w:tc>
          <w:tcPr>
            <w:tcW w:type="dxa" w:w="977"/>
          </w:tcPr>
          <w:p>
            <w:r>
              <w:rPr/>
              <w:t>详见第二章</w:t>
            </w:r>
          </w:p>
        </w:tc>
        <w:tc>
          <w:tcPr>
            <w:tcW w:type="dxa" w:w="977"/>
          </w:tcPr>
          <w:p>
            <w:r>
              <w:rPr/>
              <w:t>2,100,000.00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采购包1（抽样车辆租赁服务）：</w:t>
      </w:r>
      <w:r>
        <w:rPr/>
        <w:t>本采购包不属于专门面向中小企业采购的项目。</w:t>
      </w:r>
    </w:p>
    <w:p/>
    <w:p>
      <w:r>
        <w:rPr>
          <w:b/>
          <w:sz w:val="24"/>
        </w:rPr>
        <w:t>3.本项目特定的资格要求：</w:t>
      </w:r>
    </w:p>
    <w:p>
      <w:pPr>
        <w:ind w:firstLine="480"/>
      </w:pPr>
    </w:p>
    <w:p/>
    <w:p>
      <w:r>
        <w:rPr/>
        <w:t>采购包1（抽样车辆租赁服务）：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3)具有交通行政主管部门核发有效的《道路运输经营许可证》或《广州市客车租赁经营备案证明》。</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广东省科学院生物与医学工程研究所</w:t>
      </w:r>
    </w:p>
    <w:p>
      <w:pPr>
        <w:ind w:firstLine="480"/>
      </w:pPr>
      <w:r>
        <w:rPr/>
        <w:t>地址：</w:t>
      </w:r>
      <w:r>
        <w:rPr/>
        <w:t>广州市海珠区石榴岗路10号</w:t>
      </w:r>
    </w:p>
    <w:p>
      <w:pPr>
        <w:ind w:firstLine="480"/>
      </w:pPr>
      <w:r>
        <w:rPr/>
        <w:t>联系方式：</w:t>
      </w:r>
      <w:r>
        <w:rPr/>
        <w:t>020-84168056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020-37814404、020-87684402</w:t>
      </w:r>
    </w:p>
    <w:p>
      <w:r>
        <w:rPr>
          <w:b/>
          <w:sz w:val="24"/>
        </w:rPr>
        <w:t>3.项目联系方式</w:t>
      </w:r>
    </w:p>
    <w:p>
      <w:pPr>
        <w:ind w:firstLine="480"/>
      </w:pPr>
      <w:r>
        <w:rPr/>
        <w:t>项目联系人：</w:t>
      </w:r>
      <w:r>
        <w:rPr/>
        <w:t>吕永珊、吴秋娜</w:t>
      </w:r>
    </w:p>
    <w:p>
      <w:pPr>
        <w:ind w:firstLine="480"/>
      </w:pPr>
      <w:r>
        <w:rPr/>
        <w:t>电话：</w:t>
      </w:r>
      <w:r>
        <w:rPr/>
        <w:t>020-37814404、020-87684402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GZGK23P201C0677Z</w:t>
      </w:r>
    </w:p>
    <w:p>
      <w:pPr>
        <w:jc w:val="both"/>
      </w:pPr>
      <w:r>
        <w:rPr>
          <w:b/>
          <w:sz w:val="21"/>
        </w:rPr>
        <w:t>（二）</w:t>
      </w:r>
      <w:r>
        <w:rPr>
          <w:b/>
          <w:sz w:val="21"/>
        </w:rPr>
        <w:t>项目名称：</w:t>
      </w:r>
      <w:r>
        <w:rPr>
          <w:sz w:val="21"/>
        </w:rPr>
        <w:t>2023-2024年广东省科学院生物与医学工程研究所抽样车租赁服务采购项目</w:t>
      </w:r>
    </w:p>
    <w:p>
      <w:pPr>
        <w:jc w:val="both"/>
      </w:pPr>
      <w:r>
        <w:rPr>
          <w:b/>
          <w:sz w:val="21"/>
        </w:rPr>
        <w:t>（三）</w:t>
      </w:r>
      <w:r>
        <w:rPr>
          <w:b/>
          <w:sz w:val="21"/>
        </w:rPr>
        <w:t>总体要求说明：</w:t>
      </w:r>
    </w:p>
    <w:p>
      <w:pPr>
        <w:jc w:val="both"/>
      </w:pPr>
      <w:r>
        <w:rPr>
          <w:sz w:val="21"/>
        </w:rPr>
        <w:t>1、</w:t>
      </w:r>
      <w:r>
        <w:rPr>
          <w:sz w:val="21"/>
        </w:rPr>
        <w:t>标有“★”的条款</w:t>
      </w:r>
      <w:r>
        <w:rPr>
          <w:sz w:val="21"/>
        </w:rPr>
        <w:t>为必须完全满足的实质性要求</w:t>
      </w:r>
      <w:r>
        <w:rPr>
          <w:sz w:val="21"/>
        </w:rPr>
        <w:t>，投标人如有一项带“★”的条款未响应或</w:t>
      </w:r>
      <w:r>
        <w:rPr>
          <w:sz w:val="21"/>
        </w:rPr>
        <w:t>不满足</w:t>
      </w:r>
      <w:r>
        <w:rPr>
          <w:sz w:val="21"/>
        </w:rPr>
        <w:t>，将按无效投标处理。</w:t>
      </w:r>
    </w:p>
    <w:p>
      <w:pPr>
        <w:jc w:val="both"/>
      </w:pPr>
      <w:r>
        <w:rPr>
          <w:sz w:val="21"/>
        </w:rPr>
        <w:t>2、</w:t>
      </w:r>
      <w:r>
        <w:rPr>
          <w:sz w:val="21"/>
        </w:rPr>
        <w:t>标有“▲”的条款为重要性要求，投标人如有“▲”的条款未响应或负偏离的将被严重扣分。</w:t>
      </w:r>
    </w:p>
    <w:p>
      <w:pPr>
        <w:jc w:val="both"/>
      </w:pPr>
      <w:r>
        <w:rPr>
          <w:sz w:val="21"/>
        </w:rPr>
        <w:t>3、</w:t>
      </w:r>
      <w:r>
        <w:rPr>
          <w:sz w:val="21"/>
        </w:rPr>
        <w:t>投标人没有在投标文件中注明偏离（文字说明或在响应表注明）的条款视为被投标人完全接受。</w:t>
      </w:r>
    </w:p>
    <w:p>
      <w:pPr>
        <w:jc w:val="both"/>
      </w:pPr>
      <w:r>
        <w:rPr>
          <w:sz w:val="21"/>
        </w:rPr>
        <w:t>4、</w:t>
      </w:r>
      <w:r>
        <w:rPr>
          <w:sz w:val="21"/>
        </w:rPr>
        <w:t>投标人应保证，采购人在中华人民共和国使用该服务或服务的任何一部分时，免受第三方提出的侵犯其专利权、商标权、著作权或其它知识产权的起诉。</w:t>
      </w:r>
    </w:p>
    <w:p>
      <w:pPr>
        <w:jc w:val="both"/>
      </w:pPr>
      <w:r>
        <w:rPr>
          <w:sz w:val="21"/>
        </w:rPr>
        <w:t>5、</w:t>
      </w:r>
      <w:r>
        <w:rPr>
          <w:sz w:val="21"/>
        </w:rPr>
        <w:t>不允许中标供应商</w:t>
      </w:r>
      <w:r>
        <w:rPr>
          <w:sz w:val="21"/>
        </w:rPr>
        <w:t>转包、分包项目内容</w:t>
      </w:r>
      <w:r>
        <w:rPr>
          <w:sz w:val="21"/>
        </w:rPr>
        <w:t>。</w:t>
      </w:r>
    </w:p>
    <w:p>
      <w:pPr>
        <w:jc w:val="both"/>
      </w:pPr>
      <w:r>
        <w:rPr>
          <w:sz w:val="21"/>
        </w:rPr>
        <w:t>6、</w:t>
      </w:r>
      <w:r>
        <w:rPr>
          <w:sz w:val="21"/>
        </w:rPr>
        <w:t>小型和微型企业、监狱企业和残疾人福利性单位必须按照招标文件第三章内容提供相应的资料。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w:t>
      </w:r>
      <w:r>
        <w:rPr>
          <w:sz w:val="21"/>
        </w:rPr>
        <w:t>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w:t>
      </w:r>
      <w:r>
        <w:rPr>
          <w:sz w:val="21"/>
        </w:rPr>
        <w:t>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jc w:val="both"/>
      </w:pPr>
      <w:r>
        <w:rPr>
          <w:sz w:val="21"/>
        </w:rPr>
        <w:t>1、</w:t>
      </w:r>
      <w:r>
        <w:rPr>
          <w:sz w:val="21"/>
        </w:rPr>
        <w:t>投标报价包括：</w:t>
      </w:r>
    </w:p>
    <w:p>
      <w:pPr>
        <w:jc w:val="both"/>
      </w:pPr>
      <w:r>
        <w:rPr>
          <w:sz w:val="21"/>
        </w:rPr>
        <w:t>（</w:t>
      </w:r>
      <w:r>
        <w:rPr>
          <w:sz w:val="21"/>
        </w:rPr>
        <w:t>1</w:t>
      </w:r>
      <w:r>
        <w:rPr>
          <w:sz w:val="21"/>
        </w:rPr>
        <w:t>）按天报价（含驾驶员</w:t>
      </w:r>
      <w:r>
        <w:rPr>
          <w:sz w:val="21"/>
        </w:rPr>
        <w:t>，不限公里数</w:t>
      </w:r>
      <w:r>
        <w:rPr>
          <w:sz w:val="21"/>
        </w:rPr>
        <w:t>）（广州市内、</w:t>
      </w:r>
      <w:r>
        <w:rPr>
          <w:sz w:val="21"/>
        </w:rPr>
        <w:t>广东省内（除广州市以外）</w:t>
      </w:r>
      <w:r>
        <w:rPr>
          <w:sz w:val="21"/>
        </w:rPr>
        <w:t>、</w:t>
      </w:r>
      <w:r>
        <w:rPr>
          <w:sz w:val="21"/>
        </w:rPr>
        <w:t>广东</w:t>
      </w:r>
      <w:r>
        <w:rPr>
          <w:sz w:val="21"/>
        </w:rPr>
        <w:t>省外三种价格），采购人</w:t>
      </w:r>
      <w:r>
        <w:rPr>
          <w:sz w:val="21"/>
        </w:rPr>
        <w:t>负责</w:t>
      </w:r>
      <w:r>
        <w:rPr>
          <w:sz w:val="21"/>
        </w:rPr>
        <w:t>路</w:t>
      </w:r>
      <w:r>
        <w:rPr>
          <w:sz w:val="21"/>
        </w:rPr>
        <w:t>桥</w:t>
      </w:r>
      <w:r>
        <w:rPr>
          <w:sz w:val="21"/>
        </w:rPr>
        <w:t>费、</w:t>
      </w:r>
      <w:r>
        <w:rPr>
          <w:sz w:val="21"/>
        </w:rPr>
        <w:t>油费、停车费、</w:t>
      </w:r>
      <w:r>
        <w:rPr>
          <w:sz w:val="21"/>
        </w:rPr>
        <w:t>司机住宿费</w:t>
      </w:r>
      <w:r>
        <w:rPr>
          <w:sz w:val="21"/>
        </w:rPr>
        <w:t>，其他费用（包括但不限于车辆租赁费、司机费用、车辆维修保养费、消洗费、发票税、司机餐费、年审养路费、保险费、各项税费及合同实施过程中不可预见费用）已包含在投标报价中。</w:t>
      </w:r>
    </w:p>
    <w:p>
      <w:pPr>
        <w:jc w:val="both"/>
      </w:pPr>
      <w:r>
        <w:rPr>
          <w:sz w:val="21"/>
        </w:rPr>
        <w:t>（</w:t>
      </w:r>
      <w:r>
        <w:rPr>
          <w:sz w:val="21"/>
        </w:rPr>
        <w:t>2）按半天报价</w:t>
      </w:r>
      <w:r>
        <w:rPr>
          <w:sz w:val="21"/>
        </w:rPr>
        <w:t>（含驾驶员</w:t>
      </w:r>
      <w:r>
        <w:rPr>
          <w:sz w:val="21"/>
        </w:rPr>
        <w:t>，不限公里数</w:t>
      </w:r>
      <w:r>
        <w:rPr>
          <w:sz w:val="21"/>
        </w:rPr>
        <w:t>）（广州市</w:t>
      </w:r>
      <w:r>
        <w:rPr>
          <w:sz w:val="21"/>
        </w:rPr>
        <w:t>海珠区、越秀区、天河区、白云区、荔湾区、番禺区、黄埔区辖区</w:t>
      </w:r>
      <w:r>
        <w:rPr>
          <w:sz w:val="21"/>
        </w:rPr>
        <w:t>内），</w:t>
      </w:r>
      <w:r>
        <w:rPr>
          <w:sz w:val="21"/>
        </w:rPr>
        <w:t>所有费用（包括但不限于路桥费、油费、停车费、车辆租赁费、司机费用、车辆维修保养费、消洗费、发票税、司机餐费、司机住宿费、年审养路费、保险费、各项税费及合同实施过程中不可预见费用）已包含在投标报价中。</w:t>
      </w:r>
    </w:p>
    <w:p>
      <w:pPr>
        <w:jc w:val="both"/>
      </w:pPr>
      <w:r>
        <w:rPr>
          <w:sz w:val="21"/>
        </w:rPr>
        <w:t>（</w:t>
      </w:r>
      <w:r>
        <w:rPr>
          <w:sz w:val="21"/>
        </w:rPr>
        <w:t>3</w:t>
      </w:r>
      <w:r>
        <w:rPr>
          <w:sz w:val="21"/>
        </w:rPr>
        <w:t>）</w:t>
      </w:r>
      <w:r>
        <w:rPr>
          <w:sz w:val="21"/>
        </w:rPr>
        <w:t>高级</w:t>
      </w:r>
      <w:r>
        <w:rPr>
          <w:sz w:val="21"/>
        </w:rPr>
        <w:t>/普通七座商务车</w:t>
      </w:r>
      <w:r>
        <w:rPr>
          <w:sz w:val="21"/>
        </w:rPr>
        <w:t>（</w:t>
      </w:r>
      <w:r>
        <w:rPr>
          <w:sz w:val="21"/>
        </w:rPr>
        <w:t>不</w:t>
      </w:r>
      <w:r>
        <w:rPr>
          <w:sz w:val="21"/>
        </w:rPr>
        <w:t>含驾驶员</w:t>
      </w:r>
      <w:r>
        <w:rPr>
          <w:sz w:val="21"/>
        </w:rPr>
        <w:t>，不限公里数、不限区域</w:t>
      </w:r>
      <w:r>
        <w:rPr>
          <w:sz w:val="21"/>
        </w:rPr>
        <w:t>），采购人</w:t>
      </w:r>
      <w:r>
        <w:rPr>
          <w:sz w:val="21"/>
        </w:rPr>
        <w:t>负责</w:t>
      </w:r>
      <w:r>
        <w:rPr>
          <w:sz w:val="21"/>
        </w:rPr>
        <w:t>路</w:t>
      </w:r>
      <w:r>
        <w:rPr>
          <w:sz w:val="21"/>
        </w:rPr>
        <w:t>桥</w:t>
      </w:r>
      <w:r>
        <w:rPr>
          <w:sz w:val="21"/>
        </w:rPr>
        <w:t>费、</w:t>
      </w:r>
      <w:r>
        <w:rPr>
          <w:sz w:val="21"/>
        </w:rPr>
        <w:t>油费、停车费，其他费用（包括但不限于车辆租赁费、车辆维修保养费、消洗费、发票税、年审养路费、保险费、各项税费及合同实施过程中不可预见费用）已包含在投标报价中。</w:t>
      </w:r>
    </w:p>
    <w:p>
      <w:pPr>
        <w:jc w:val="both"/>
      </w:pPr>
    </w:p>
    <w:p>
      <w:pPr>
        <w:jc w:val="both"/>
      </w:pPr>
      <w:r>
        <w:rPr>
          <w:sz w:val="21"/>
        </w:rPr>
        <w:t>2、</w:t>
      </w:r>
      <w:r>
        <w:rPr>
          <w:sz w:val="21"/>
        </w:rPr>
        <w:t>投标人以</w:t>
      </w:r>
      <w:r>
        <w:rPr>
          <w:sz w:val="21"/>
        </w:rPr>
        <w:t>“拟租赁车辆基准价”中对应车辆类型的基准价为基准，报出统一的投标折扣率（投标折扣率适用于所有拟租赁车辆类型及基准价），折扣率在0.00%-100.00%范围内取值，若报价超出此范围则投标无效。</w:t>
      </w:r>
    </w:p>
    <w:p>
      <w:pPr>
        <w:jc w:val="both"/>
      </w:pPr>
      <w:r>
        <w:rPr>
          <w:sz w:val="21"/>
        </w:rPr>
        <w:t>3、</w:t>
      </w:r>
      <w:r>
        <w:rPr>
          <w:sz w:val="21"/>
        </w:rPr>
        <w:t>投标折扣率必须为固定报价</w:t>
      </w:r>
      <w:r>
        <w:rPr>
          <w:sz w:val="21"/>
        </w:rPr>
        <w:t>(□□.□□％)，不接受区间报价（例如□□.□□％～□□.□□％）。</w:t>
      </w:r>
    </w:p>
    <w:p>
      <w:pPr>
        <w:jc w:val="both"/>
      </w:pPr>
      <w:r>
        <w:rPr>
          <w:sz w:val="21"/>
        </w:rPr>
        <w:t>4、</w:t>
      </w:r>
      <w:r>
        <w:rPr>
          <w:sz w:val="21"/>
        </w:rPr>
        <w:t>例如：某个车辆类型的基准价为</w:t>
      </w:r>
      <w:r>
        <w:rPr>
          <w:sz w:val="21"/>
        </w:rPr>
        <w:t>500元，投标人该车辆类型的投标单价拟优惠50元，实际结算价格为450元，那么折扣率则为：450/500×100%=90.00%。投标人应结合所有拟租赁车辆类型及基准价，综合考虑并报出统一的折扣率，该折扣率乘以某个具体车辆类型的基准价，计算出的价格为某个具体车辆的实际结算单价。</w:t>
      </w:r>
    </w:p>
    <w:p>
      <w:pPr>
        <w:jc w:val="both"/>
      </w:pPr>
      <w:r>
        <w:rPr>
          <w:sz w:val="21"/>
        </w:rPr>
        <w:t>5、</w:t>
      </w:r>
      <w:r>
        <w:rPr>
          <w:sz w:val="21"/>
        </w:rPr>
        <w:t>结算费用</w:t>
      </w:r>
      <w:r>
        <w:rPr>
          <w:sz w:val="21"/>
        </w:rPr>
        <w:t>=</w:t>
      </w:r>
      <w:r>
        <w:rPr>
          <w:sz w:val="21"/>
        </w:rPr>
        <w:t>基准价（实际租赁车辆对应的基准价）</w:t>
      </w:r>
      <w:r>
        <w:rPr>
          <w:sz w:val="21"/>
        </w:rPr>
        <w:t>×中标折扣率</w:t>
      </w:r>
      <w:r>
        <w:rPr>
          <w:sz w:val="21"/>
        </w:rPr>
        <w:t>。</w:t>
      </w:r>
    </w:p>
    <w:p>
      <w:pPr>
        <w:jc w:val="both"/>
      </w:pPr>
      <w:r>
        <w:rPr>
          <w:b/>
          <w:sz w:val="21"/>
        </w:rPr>
        <w:t>（六）</w:t>
      </w:r>
      <w:r>
        <w:rPr>
          <w:b/>
          <w:sz w:val="21"/>
        </w:rPr>
        <w:t>实现的目标</w:t>
      </w:r>
    </w:p>
    <w:p>
      <w:pPr>
        <w:ind w:firstLine="420"/>
        <w:jc w:val="both"/>
      </w:pPr>
      <w:r>
        <w:rPr>
          <w:sz w:val="21"/>
        </w:rPr>
        <w:t>本项目拟通过公开招标方式选取</w:t>
      </w:r>
      <w:r>
        <w:rPr>
          <w:sz w:val="21"/>
        </w:rPr>
        <w:t>1家中标供应商，为采购人提供抽样车辆租赁服务。</w:t>
      </w:r>
    </w:p>
    <w:p>
      <w:pPr>
        <w:jc w:val="both"/>
      </w:pPr>
      <w:r>
        <w:rPr>
          <w:b/>
          <w:sz w:val="21"/>
        </w:rPr>
        <w:t>（七）</w:t>
      </w:r>
      <w:r>
        <w:rPr>
          <w:b/>
          <w:sz w:val="21"/>
        </w:rPr>
        <w:t>需执行国家相关标准、行业标准、地方标准或者其他标准、规范</w:t>
      </w:r>
    </w:p>
    <w:p/>
    <w:p>
      <w:pPr>
        <w:ind w:firstLine="480"/>
      </w:pPr>
    </w:p>
    <w:p/>
    <w:p>
      <w:r>
        <w:rPr/>
        <w:t>采购包1（抽样车辆租赁服务）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服务期限：自合同签订之日起至2024年12月31日或结算金额累计达到采购预算，以二者先到者为准。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1期：支付比例100%,1、车辆的费用计价结算以单台车实际使用和产生的计价方式为准。 2、付款方式按单次用车实际发生金额结算；中标供应商应提供相应金额的正式发票，并附租车清单明细。 3、如中标供应商为非中小企业：采购人在收到发票及租车清单明细后30日内通过支票或银行汇款等形式逐笔支付租车费用。 4、如中标供应商为中小企业：（1）合同签订后5个工作日内采购人向中标供应商支付合同金额的30%（支付方式含银行转账、支票、银行承兑汇票、商业承兑汇票等形式）。（2）每笔实际结算金额按上述第1、2款方式先从预付款扣除；当扣除金额达到合同金额的30%后，采购人在收到发票及租车清单明细后15日内通过支票或银行汇款等形式逐笔支付租车费用。</w:t>
            </w:r>
          </w:p>
        </w:tc>
      </w:tr>
      <w:tr>
        <w:tc>
          <w:tcPr>
            <w:tcW w:type="dxa" w:w="4153"/>
          </w:tcPr>
          <w:p>
            <w:r>
              <w:rPr/>
              <w:t>验收要求</w:t>
            </w:r>
          </w:p>
        </w:tc>
        <w:tc>
          <w:tcPr>
            <w:tcW w:type="dxa" w:w="4153"/>
          </w:tcPr>
          <w:p/>
          <w:p/>
          <w:p/>
          <w:p>
            <w:r>
              <w:rPr/>
              <w:t>1期：1、中标供应商在规定的时间内，按照采购人需求完成所有服务内容。  2、服务期满后，由中标供应商提出验收申请，采购人在收到中标供应商项目验收建议之日起7日内按照合同的约定对履约情况进行验收，对每一项技术、服务、安全标准的履约情况进行确认。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抽样车辆租赁服务</w:t>
            </w:r>
          </w:p>
        </w:tc>
        <w:tc>
          <w:tcPr>
            <w:tcW w:type="dxa" w:w="831"/>
          </w:tcPr>
          <w:p>
            <w:pPr>
              <w:jc w:val="left"/>
            </w:pPr>
            <w:r>
              <w:rPr/>
              <w:t>项</w:t>
            </w:r>
          </w:p>
        </w:tc>
        <w:tc>
          <w:tcPr>
            <w:tcW w:type="dxa" w:w="831"/>
          </w:tcPr>
          <w:p>
            <w:pPr>
              <w:jc w:val="right"/>
            </w:pPr>
            <w:r>
              <w:rPr/>
              <w:t>1.00</w:t>
            </w:r>
          </w:p>
        </w:tc>
        <w:tc>
          <w:tcPr>
            <w:tcW w:type="dxa" w:w="831"/>
          </w:tcPr>
          <w:p>
            <w:pPr>
              <w:jc w:val="right"/>
            </w:pPr>
            <w:r>
              <w:rPr/>
              <w:t>2,100,000.00</w:t>
            </w:r>
          </w:p>
        </w:tc>
        <w:tc>
          <w:tcPr>
            <w:tcW w:type="dxa" w:w="831"/>
          </w:tcPr>
          <w:p>
            <w:pPr>
              <w:jc w:val="right"/>
            </w:pPr>
            <w:r>
              <w:rPr/>
              <w:t>2,100,000.00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抽样车辆租赁服务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基本情况</w:t>
            </w:r>
          </w:p>
          <w:p>
            <w:pPr>
              <w:ind w:firstLine="420"/>
              <w:jc w:val="both"/>
            </w:pPr>
            <w:r>
              <w:rPr>
                <w:sz w:val="21"/>
              </w:rPr>
              <w:t>1.本项目预算金额为人民币210万元；</w:t>
            </w:r>
          </w:p>
          <w:p>
            <w:pPr>
              <w:ind w:firstLine="420"/>
              <w:jc w:val="both"/>
            </w:pPr>
            <w:r>
              <w:rPr>
                <w:sz w:val="21"/>
              </w:rPr>
              <w:t>2.服务期限：自合同签订之日起</w:t>
            </w:r>
            <w:r>
              <w:rPr>
                <w:sz w:val="21"/>
              </w:rPr>
              <w:t>至</w:t>
            </w:r>
            <w:r>
              <w:rPr>
                <w:sz w:val="21"/>
              </w:rPr>
              <w:t>2024年12月31日</w:t>
            </w:r>
            <w:r>
              <w:rPr>
                <w:sz w:val="21"/>
              </w:rPr>
              <w:t>或结算金额累计达到采购预算，以二者先到者为准；</w:t>
            </w:r>
          </w:p>
          <w:p>
            <w:pPr>
              <w:ind w:firstLine="420"/>
              <w:jc w:val="both"/>
            </w:pPr>
            <w:r>
              <w:rPr>
                <w:sz w:val="21"/>
              </w:rPr>
              <w:t>3.本次开展的采购项目通过公开招标方式，择优确定1名</w:t>
            </w:r>
            <w:r>
              <w:rPr>
                <w:sz w:val="21"/>
              </w:rPr>
              <w:t>中标供应商</w:t>
            </w:r>
            <w:r>
              <w:rPr>
                <w:sz w:val="21"/>
              </w:rPr>
              <w:t>，</w:t>
            </w:r>
            <w:r>
              <w:rPr>
                <w:sz w:val="21"/>
              </w:rPr>
              <w:t>采购人</w:t>
            </w:r>
            <w:r>
              <w:rPr>
                <w:sz w:val="21"/>
              </w:rPr>
              <w:t>根据全年的检测检验业务情况，不定量、不定期租用车辆，以实际产生费用结算；</w:t>
            </w:r>
          </w:p>
          <w:p>
            <w:pPr>
              <w:ind w:firstLine="420"/>
              <w:jc w:val="both"/>
            </w:pPr>
            <w:r>
              <w:rPr>
                <w:sz w:val="21"/>
              </w:rPr>
              <w:t>4.车辆类型要求：</w:t>
            </w:r>
            <w:r>
              <w:rPr>
                <w:sz w:val="21"/>
              </w:rPr>
              <w:t>7座商务车</w:t>
            </w:r>
          </w:p>
          <w:p>
            <w:pPr>
              <w:ind w:firstLine="420"/>
              <w:jc w:val="both"/>
            </w:pPr>
            <w:r>
              <w:rPr>
                <w:sz w:val="21"/>
              </w:rPr>
              <w:t>5.车辆使用范围：广州市内、广东省内（除广州市以外）、广东省外。（注：主要是广州市内和广东省内用车）</w:t>
            </w:r>
          </w:p>
          <w:p>
            <w:pPr>
              <w:ind w:firstLine="420"/>
              <w:jc w:val="both"/>
            </w:pPr>
            <w:r>
              <w:rPr>
                <w:sz w:val="21"/>
              </w:rPr>
              <w:t>6.拟租赁车辆报价类型：</w:t>
            </w:r>
          </w:p>
          <w:tbl>
            <w:tblPr>
              <w:tblBorders>
                <w:top w:val="none" w:color="000000" w:sz="4"/>
                <w:left w:val="none" w:color="000000" w:sz="4"/>
                <w:bottom w:val="none" w:color="000000" w:sz="4"/>
                <w:right w:val="none" w:color="000000" w:sz="4"/>
                <w:insideH w:val="none"/>
                <w:insideV w:val="none"/>
              </w:tblBorders>
            </w:tblPr>
            <w:tblGrid>
              <w:gridCol w:w="3678"/>
              <w:gridCol w:w="1919"/>
            </w:tblGrid>
            <w:tr>
              <w:tc>
                <w:tcPr>
                  <w:tcW w:type="dxa" w:w="3678"/>
                  <w:tcBorders>
                    <w:top w:val="single" w:color="000000" w:sz="4"/>
                    <w:left w:val="single" w:color="000000" w:sz="4"/>
                    <w:bottom w:val="single" w:color="000000" w:sz="4"/>
                    <w:right w:val="single" w:color="000000" w:sz="4"/>
                  </w:tcBorders>
                  <w:vAlign w:val="top"/>
                </w:tcPr>
                <w:p>
                  <w:pPr>
                    <w:jc w:val="center"/>
                  </w:pPr>
                  <w:r>
                    <w:rPr>
                      <w:b/>
                      <w:sz w:val="21"/>
                    </w:rPr>
                    <w:t>报</w:t>
                  </w:r>
                  <w:r>
                    <w:rPr>
                      <w:b/>
                      <w:sz w:val="21"/>
                    </w:rPr>
                    <w:t>价</w:t>
                  </w:r>
                  <w:r>
                    <w:rPr>
                      <w:b/>
                      <w:sz w:val="21"/>
                    </w:rPr>
                    <w:t>类</w:t>
                  </w:r>
                  <w:r>
                    <w:rPr>
                      <w:b/>
                      <w:sz w:val="21"/>
                    </w:rPr>
                    <w:t>型</w:t>
                  </w:r>
                </w:p>
              </w:tc>
              <w:tc>
                <w:tcPr>
                  <w:tcW w:type="dxa" w:w="1919"/>
                  <w:tcBorders>
                    <w:top w:val="single" w:color="000000" w:sz="4"/>
                    <w:left w:val="single" w:color="000000" w:sz="4"/>
                    <w:bottom w:val="single" w:color="000000" w:sz="4"/>
                    <w:right w:val="single" w:color="000000" w:sz="4"/>
                  </w:tcBorders>
                  <w:vAlign w:val="top"/>
                </w:tcPr>
                <w:p>
                  <w:pPr>
                    <w:jc w:val="center"/>
                  </w:pPr>
                  <w:r>
                    <w:rPr>
                      <w:b/>
                      <w:sz w:val="21"/>
                    </w:rPr>
                    <w:t>单价最高限价（基准价）</w:t>
                  </w:r>
                </w:p>
              </w:tc>
            </w:tr>
            <w:tr>
              <w:tc>
                <w:tcPr>
                  <w:tcW w:type="dxa" w:w="3678"/>
                  <w:tcBorders>
                    <w:top w:val="none" w:color="000000" w:sz="4"/>
                    <w:left w:val="single" w:color="000000" w:sz="4"/>
                    <w:bottom w:val="single" w:color="000000" w:sz="4"/>
                    <w:right w:val="single" w:color="000000" w:sz="4"/>
                  </w:tcBorders>
                  <w:vAlign w:val="top"/>
                </w:tcPr>
                <w:p>
                  <w:pPr>
                    <w:jc w:val="center"/>
                  </w:pPr>
                  <w:r>
                    <w:rPr>
                      <w:sz w:val="21"/>
                    </w:rPr>
                    <w:t>广州市内</w:t>
                  </w:r>
                  <w:r>
                    <w:rPr>
                      <w:sz w:val="21"/>
                    </w:rPr>
                    <w:t>报价（含驾驶员）</w:t>
                  </w:r>
                </w:p>
              </w:tc>
              <w:tc>
                <w:tcPr>
                  <w:tcW w:type="dxa" w:w="1919"/>
                  <w:tcBorders>
                    <w:top w:val="none" w:color="000000" w:sz="4"/>
                    <w:left w:val="single" w:color="000000" w:sz="4"/>
                    <w:bottom w:val="single" w:color="000000" w:sz="4"/>
                    <w:right w:val="single" w:color="000000" w:sz="4"/>
                  </w:tcBorders>
                  <w:vAlign w:val="top"/>
                </w:tcPr>
                <w:p>
                  <w:pPr>
                    <w:jc w:val="center"/>
                  </w:pPr>
                  <w:r>
                    <w:rPr>
                      <w:sz w:val="21"/>
                    </w:rPr>
                    <w:t>500元/天</w:t>
                  </w:r>
                </w:p>
              </w:tc>
            </w:tr>
            <w:tr>
              <w:tc>
                <w:tcPr>
                  <w:tcW w:type="dxa" w:w="3678"/>
                  <w:tcBorders>
                    <w:top w:val="none" w:color="000000" w:sz="4"/>
                    <w:left w:val="single" w:color="000000" w:sz="4"/>
                    <w:bottom w:val="single" w:color="000000" w:sz="4"/>
                    <w:right w:val="single" w:color="000000" w:sz="4"/>
                  </w:tcBorders>
                  <w:vAlign w:val="top"/>
                </w:tcPr>
                <w:p>
                  <w:pPr>
                    <w:jc w:val="center"/>
                  </w:pPr>
                  <w:r>
                    <w:rPr>
                      <w:sz w:val="21"/>
                    </w:rPr>
                    <w:t>广东省内（除广州市以外）</w:t>
                  </w:r>
                  <w:r>
                    <w:rPr>
                      <w:sz w:val="21"/>
                    </w:rPr>
                    <w:t>报价（含驾驶员）</w:t>
                  </w:r>
                </w:p>
              </w:tc>
              <w:tc>
                <w:tcPr>
                  <w:tcW w:type="dxa" w:w="1919"/>
                  <w:tcBorders>
                    <w:top w:val="none" w:color="000000" w:sz="4"/>
                    <w:left w:val="single" w:color="000000" w:sz="4"/>
                    <w:bottom w:val="single" w:color="000000" w:sz="4"/>
                    <w:right w:val="single" w:color="000000" w:sz="4"/>
                  </w:tcBorders>
                  <w:vAlign w:val="top"/>
                </w:tcPr>
                <w:p>
                  <w:pPr>
                    <w:jc w:val="center"/>
                  </w:pPr>
                  <w:r>
                    <w:rPr>
                      <w:sz w:val="21"/>
                    </w:rPr>
                    <w:t>600元/天</w:t>
                  </w:r>
                </w:p>
              </w:tc>
            </w:tr>
            <w:tr>
              <w:tc>
                <w:tcPr>
                  <w:tcW w:type="dxa" w:w="3678"/>
                  <w:tcBorders>
                    <w:top w:val="none" w:color="000000" w:sz="4"/>
                    <w:left w:val="single" w:color="000000" w:sz="4"/>
                    <w:bottom w:val="single" w:color="000000" w:sz="4"/>
                    <w:right w:val="single" w:color="000000" w:sz="4"/>
                  </w:tcBorders>
                  <w:vAlign w:val="top"/>
                </w:tcPr>
                <w:p>
                  <w:pPr>
                    <w:jc w:val="center"/>
                  </w:pPr>
                  <w:r>
                    <w:rPr>
                      <w:sz w:val="21"/>
                    </w:rPr>
                    <w:t>广东省外</w:t>
                  </w:r>
                  <w:r>
                    <w:rPr>
                      <w:sz w:val="21"/>
                    </w:rPr>
                    <w:t>报价（含驾驶员）</w:t>
                  </w:r>
                </w:p>
              </w:tc>
              <w:tc>
                <w:tcPr>
                  <w:tcW w:type="dxa" w:w="1919"/>
                  <w:tcBorders>
                    <w:top w:val="none" w:color="000000" w:sz="4"/>
                    <w:left w:val="single" w:color="000000" w:sz="4"/>
                    <w:bottom w:val="single" w:color="000000" w:sz="4"/>
                    <w:right w:val="single" w:color="000000" w:sz="4"/>
                  </w:tcBorders>
                  <w:vAlign w:val="top"/>
                </w:tcPr>
                <w:p>
                  <w:pPr>
                    <w:jc w:val="center"/>
                  </w:pPr>
                  <w:r>
                    <w:rPr>
                      <w:sz w:val="21"/>
                    </w:rPr>
                    <w:t>700元/天</w:t>
                  </w:r>
                </w:p>
              </w:tc>
            </w:tr>
            <w:tr>
              <w:tc>
                <w:tcPr>
                  <w:tcW w:type="dxa" w:w="3678"/>
                  <w:tcBorders>
                    <w:top w:val="none" w:color="000000" w:sz="4"/>
                    <w:left w:val="single" w:color="000000" w:sz="4"/>
                    <w:bottom w:val="single" w:color="000000" w:sz="4"/>
                    <w:right w:val="single" w:color="000000" w:sz="4"/>
                  </w:tcBorders>
                  <w:vAlign w:val="top"/>
                </w:tcPr>
                <w:p>
                  <w:pPr>
                    <w:jc w:val="center"/>
                  </w:pPr>
                  <w:r>
                    <w:rPr>
                      <w:sz w:val="21"/>
                    </w:rPr>
                    <w:t>广州市</w:t>
                  </w:r>
                  <w:r>
                    <w:rPr>
                      <w:sz w:val="21"/>
                    </w:rPr>
                    <w:t>海珠区、越秀区、天河区、白云区、荔湾区、番禺区、黄埔区辖区</w:t>
                  </w:r>
                  <w:r>
                    <w:rPr>
                      <w:sz w:val="21"/>
                    </w:rPr>
                    <w:t>内</w:t>
                  </w:r>
                  <w:r>
                    <w:rPr>
                      <w:sz w:val="21"/>
                    </w:rPr>
                    <w:t>报价</w:t>
                  </w:r>
                  <w:r>
                    <w:rPr>
                      <w:sz w:val="21"/>
                    </w:rPr>
                    <w:t>（含驾驶员）</w:t>
                  </w:r>
                </w:p>
              </w:tc>
              <w:tc>
                <w:tcPr>
                  <w:tcW w:type="dxa" w:w="1919"/>
                  <w:tcBorders>
                    <w:top w:val="none" w:color="000000" w:sz="4"/>
                    <w:left w:val="single" w:color="000000" w:sz="4"/>
                    <w:bottom w:val="single" w:color="000000" w:sz="4"/>
                    <w:right w:val="single" w:color="000000" w:sz="4"/>
                  </w:tcBorders>
                  <w:vAlign w:val="top"/>
                </w:tcPr>
                <w:p>
                  <w:pPr>
                    <w:jc w:val="center"/>
                  </w:pPr>
                  <w:r>
                    <w:rPr>
                      <w:sz w:val="21"/>
                    </w:rPr>
                    <w:t>450元/半天</w:t>
                  </w:r>
                </w:p>
              </w:tc>
            </w:tr>
            <w:tr>
              <w:tc>
                <w:tcPr>
                  <w:tcW w:type="dxa" w:w="3678"/>
                  <w:tcBorders>
                    <w:top w:val="none" w:color="000000" w:sz="4"/>
                    <w:left w:val="single" w:color="000000" w:sz="4"/>
                    <w:bottom w:val="single" w:color="000000" w:sz="4"/>
                    <w:right w:val="single" w:color="000000" w:sz="4"/>
                  </w:tcBorders>
                  <w:vAlign w:val="top"/>
                </w:tcPr>
                <w:p>
                  <w:pPr>
                    <w:jc w:val="center"/>
                  </w:pPr>
                  <w:r>
                    <w:rPr>
                      <w:sz w:val="21"/>
                    </w:rPr>
                    <w:t>高级七座商务车（</w:t>
                  </w:r>
                  <w:r>
                    <w:rPr>
                      <w:sz w:val="21"/>
                    </w:rPr>
                    <w:t>不</w:t>
                  </w:r>
                  <w:r>
                    <w:rPr>
                      <w:sz w:val="21"/>
                    </w:rPr>
                    <w:t>含驾驶员</w:t>
                  </w:r>
                  <w:r>
                    <w:rPr>
                      <w:sz w:val="21"/>
                    </w:rPr>
                    <w:t>，不限公里数、不限区域</w:t>
                  </w:r>
                  <w:r>
                    <w:rPr>
                      <w:sz w:val="21"/>
                    </w:rPr>
                    <w:t>）</w:t>
                  </w:r>
                </w:p>
              </w:tc>
              <w:tc>
                <w:tcPr>
                  <w:tcW w:type="dxa" w:w="1919"/>
                  <w:tcBorders>
                    <w:top w:val="none" w:color="000000" w:sz="4"/>
                    <w:left w:val="single" w:color="000000" w:sz="4"/>
                    <w:bottom w:val="single" w:color="000000" w:sz="4"/>
                    <w:right w:val="single" w:color="000000" w:sz="4"/>
                  </w:tcBorders>
                  <w:vAlign w:val="top"/>
                </w:tcPr>
                <w:p>
                  <w:pPr>
                    <w:jc w:val="center"/>
                  </w:pPr>
                  <w:r>
                    <w:rPr>
                      <w:sz w:val="21"/>
                    </w:rPr>
                    <w:t>300元/天</w:t>
                  </w:r>
                </w:p>
              </w:tc>
            </w:tr>
            <w:tr>
              <w:tc>
                <w:tcPr>
                  <w:tcW w:type="dxa" w:w="3678"/>
                  <w:tcBorders>
                    <w:top w:val="none" w:color="000000" w:sz="4"/>
                    <w:left w:val="single" w:color="000000" w:sz="4"/>
                    <w:bottom w:val="single" w:color="000000" w:sz="4"/>
                    <w:right w:val="single" w:color="000000" w:sz="4"/>
                  </w:tcBorders>
                  <w:vAlign w:val="top"/>
                </w:tcPr>
                <w:p>
                  <w:pPr>
                    <w:jc w:val="center"/>
                  </w:pPr>
                  <w:r>
                    <w:rPr>
                      <w:sz w:val="21"/>
                    </w:rPr>
                    <w:t>普通七座商务车（</w:t>
                  </w:r>
                  <w:r>
                    <w:rPr>
                      <w:sz w:val="21"/>
                    </w:rPr>
                    <w:t>不</w:t>
                  </w:r>
                  <w:r>
                    <w:rPr>
                      <w:sz w:val="21"/>
                    </w:rPr>
                    <w:t>含驾驶员</w:t>
                  </w:r>
                  <w:r>
                    <w:rPr>
                      <w:sz w:val="21"/>
                    </w:rPr>
                    <w:t>，不限公里数、不限区域</w:t>
                  </w:r>
                  <w:r>
                    <w:rPr>
                      <w:sz w:val="21"/>
                    </w:rPr>
                    <w:t>）</w:t>
                  </w:r>
                </w:p>
              </w:tc>
              <w:tc>
                <w:tcPr>
                  <w:tcW w:type="dxa" w:w="1919"/>
                  <w:tcBorders>
                    <w:top w:val="none" w:color="000000" w:sz="4"/>
                    <w:left w:val="single" w:color="000000" w:sz="4"/>
                    <w:bottom w:val="single" w:color="000000" w:sz="4"/>
                    <w:right w:val="single" w:color="000000" w:sz="4"/>
                  </w:tcBorders>
                  <w:vAlign w:val="top"/>
                </w:tcPr>
                <w:p>
                  <w:pPr>
                    <w:jc w:val="center"/>
                  </w:pPr>
                  <w:r>
                    <w:rPr>
                      <w:sz w:val="21"/>
                    </w:rPr>
                    <w:t>170元/天</w:t>
                  </w:r>
                </w:p>
              </w:tc>
            </w:tr>
          </w:tbl>
          <w:p>
            <w:pPr>
              <w:ind w:firstLine="420"/>
              <w:jc w:val="both"/>
            </w:pPr>
          </w:p>
          <w:p>
            <w:pPr>
              <w:jc w:val="both"/>
            </w:pPr>
            <w:r>
              <w:rPr>
                <w:b/>
                <w:sz w:val="21"/>
              </w:rPr>
              <w:t>（二）</w:t>
            </w:r>
            <w:r>
              <w:rPr>
                <w:b/>
                <w:sz w:val="21"/>
              </w:rPr>
              <w:t>租赁形式</w:t>
            </w:r>
          </w:p>
          <w:p>
            <w:pPr>
              <w:ind w:firstLine="420"/>
              <w:jc w:val="both"/>
            </w:pPr>
            <w:r>
              <w:rPr>
                <w:sz w:val="21"/>
              </w:rPr>
              <w:t>1、带司机驾驶，租赁形式为中标供应商带司机驾驶，适用于按天/半天报价的。中标供应商负责租赁车辆的各种费用详见投标报价说明。</w:t>
            </w:r>
          </w:p>
          <w:p>
            <w:pPr>
              <w:ind w:firstLine="420"/>
              <w:jc w:val="both"/>
            </w:pPr>
            <w:r>
              <w:rPr>
                <w:sz w:val="21"/>
              </w:rPr>
              <w:t>按天报价的，</w:t>
            </w:r>
            <w:r>
              <w:rPr>
                <w:sz w:val="21"/>
              </w:rPr>
              <w:t>租赁车辆运行过程中所产生的路桥费、停车费</w:t>
            </w:r>
            <w:r>
              <w:rPr>
                <w:sz w:val="21"/>
              </w:rPr>
              <w:t>、油费、司机住宿费由采购人另行支付，若采购人有跟车人员则由采购人跟车人员直接支付，若没有则</w:t>
            </w:r>
            <w:r>
              <w:rPr>
                <w:sz w:val="21"/>
              </w:rPr>
              <w:t>由中标供应商先行垫付，按实向采购人报销。除路桥费、停车费、油费、司机住宿费以外，其他费用由中标供应商负责。</w:t>
            </w:r>
            <w:r>
              <w:rPr>
                <w:sz w:val="21"/>
              </w:rPr>
              <w:t>按半天报价的</w:t>
            </w:r>
            <w:r>
              <w:rPr>
                <w:sz w:val="21"/>
              </w:rPr>
              <w:t>，</w:t>
            </w:r>
            <w:r>
              <w:rPr>
                <w:sz w:val="21"/>
              </w:rPr>
              <w:t>所有费用（包括但不限于路桥费、油费、停车费、车辆租赁费、司机费用、车辆维修保养费、消洗费、发票税、司机餐费、司机住宿费、年审养路费、保险费、各项税费及合同实施过程中不可预见费用）全由中标供应商负责。</w:t>
            </w:r>
          </w:p>
          <w:p>
            <w:pPr>
              <w:ind w:firstLine="420"/>
              <w:jc w:val="both"/>
            </w:pPr>
            <w:r>
              <w:rPr>
                <w:sz w:val="21"/>
              </w:rPr>
              <w:t>2、</w:t>
            </w:r>
            <w:r>
              <w:rPr>
                <w:sz w:val="21"/>
              </w:rPr>
              <w:t>不带司机驾驶，租赁形式为只租车辆（</w:t>
            </w:r>
            <w:r>
              <w:rPr>
                <w:sz w:val="21"/>
              </w:rPr>
              <w:t>高级</w:t>
            </w:r>
            <w:r>
              <w:rPr>
                <w:sz w:val="21"/>
              </w:rPr>
              <w:t>/普通七座商务车</w:t>
            </w:r>
            <w:r>
              <w:rPr>
                <w:sz w:val="21"/>
              </w:rPr>
              <w:t>），</w:t>
            </w:r>
            <w:r>
              <w:rPr>
                <w:sz w:val="21"/>
              </w:rPr>
              <w:t>不</w:t>
            </w:r>
            <w:r>
              <w:rPr>
                <w:sz w:val="21"/>
              </w:rPr>
              <w:t>含驾驶员</w:t>
            </w:r>
            <w:r>
              <w:rPr>
                <w:sz w:val="21"/>
              </w:rPr>
              <w:t>，不限公里数、不限区域</w:t>
            </w:r>
            <w:r>
              <w:rPr>
                <w:sz w:val="21"/>
              </w:rPr>
              <w:t>，中标供应商负责租赁车辆的各种费用详见投标报价说明。</w:t>
            </w:r>
          </w:p>
          <w:p>
            <w:pPr>
              <w:ind w:firstLine="420"/>
              <w:jc w:val="both"/>
            </w:pPr>
            <w:r>
              <w:rPr>
                <w:sz w:val="21"/>
              </w:rPr>
              <w:t>高级</w:t>
            </w:r>
            <w:r>
              <w:rPr>
                <w:sz w:val="21"/>
              </w:rPr>
              <w:t>/普通七座商务车</w:t>
            </w:r>
            <w:r>
              <w:rPr>
                <w:sz w:val="21"/>
              </w:rPr>
              <w:t>（</w:t>
            </w:r>
            <w:r>
              <w:rPr>
                <w:sz w:val="21"/>
              </w:rPr>
              <w:t>不</w:t>
            </w:r>
            <w:r>
              <w:rPr>
                <w:sz w:val="21"/>
              </w:rPr>
              <w:t>含驾驶员</w:t>
            </w:r>
            <w:r>
              <w:rPr>
                <w:sz w:val="21"/>
              </w:rPr>
              <w:t>，不限公里数、不限区域</w:t>
            </w:r>
            <w:r>
              <w:rPr>
                <w:sz w:val="21"/>
              </w:rPr>
              <w:t>），采购人</w:t>
            </w:r>
            <w:r>
              <w:rPr>
                <w:sz w:val="21"/>
              </w:rPr>
              <w:t>负责</w:t>
            </w:r>
            <w:r>
              <w:rPr>
                <w:sz w:val="21"/>
              </w:rPr>
              <w:t>路</w:t>
            </w:r>
            <w:r>
              <w:rPr>
                <w:sz w:val="21"/>
              </w:rPr>
              <w:t>桥</w:t>
            </w:r>
            <w:r>
              <w:rPr>
                <w:sz w:val="21"/>
              </w:rPr>
              <w:t>费、</w:t>
            </w:r>
            <w:r>
              <w:rPr>
                <w:sz w:val="21"/>
              </w:rPr>
              <w:t>油费、停车费，其他费用（包括但不限于车辆租赁费、车辆维修保养费、消洗费、发票税、年审养路费、保险费、各项税费及合同实施过程中不可预见费用）由中标供应商负责。</w:t>
            </w:r>
          </w:p>
          <w:p>
            <w:pPr>
              <w:ind w:firstLine="420"/>
              <w:jc w:val="both"/>
            </w:pPr>
          </w:p>
          <w:p>
            <w:pPr>
              <w:jc w:val="both"/>
            </w:pPr>
            <w:r>
              <w:rPr>
                <w:b/>
                <w:sz w:val="21"/>
              </w:rPr>
              <w:t>（三）</w:t>
            </w:r>
            <w:r>
              <w:rPr>
                <w:b/>
                <w:sz w:val="21"/>
              </w:rPr>
              <w:t>基本条件和质量要求</w:t>
            </w:r>
          </w:p>
          <w:p>
            <w:pPr>
              <w:jc w:val="both"/>
            </w:pPr>
            <w:r>
              <w:rPr>
                <w:sz w:val="21"/>
              </w:rPr>
              <w:t>一）基本条件：</w:t>
            </w:r>
          </w:p>
          <w:p>
            <w:pPr>
              <w:jc w:val="both"/>
            </w:pPr>
            <w:r>
              <w:rPr>
                <w:sz w:val="21"/>
              </w:rPr>
              <w:t>1、</w:t>
            </w:r>
            <w:r>
              <w:rPr>
                <w:sz w:val="21"/>
              </w:rPr>
              <w:t>可提供车龄</w:t>
            </w:r>
            <w:r>
              <w:rPr>
                <w:sz w:val="21"/>
              </w:rPr>
              <w:t>8年以内</w:t>
            </w:r>
            <w:r>
              <w:rPr>
                <w:sz w:val="21"/>
              </w:rPr>
              <w:t>（含</w:t>
            </w:r>
            <w:r>
              <w:rPr>
                <w:sz w:val="21"/>
              </w:rPr>
              <w:t>8年，以机动车行驶证登记日期起计）</w:t>
            </w:r>
            <w:r>
              <w:rPr>
                <w:sz w:val="21"/>
              </w:rPr>
              <w:t>、行驶里程不超</w:t>
            </w:r>
            <w:r>
              <w:rPr>
                <w:sz w:val="21"/>
              </w:rPr>
              <w:t>15</w:t>
            </w:r>
            <w:r>
              <w:rPr>
                <w:sz w:val="21"/>
              </w:rPr>
              <w:t>万公里、车容车貌整洁、技术性能良好</w:t>
            </w:r>
            <w:r>
              <w:rPr>
                <w:sz w:val="21"/>
              </w:rPr>
              <w:t>7座商务车，各种证照、车辆保险及规费缴讫齐全。</w:t>
            </w:r>
          </w:p>
          <w:p>
            <w:pPr>
              <w:jc w:val="both"/>
            </w:pPr>
            <w:r>
              <w:rPr>
                <w:sz w:val="21"/>
              </w:rPr>
              <w:t>2、</w:t>
            </w:r>
            <w:r>
              <w:rPr>
                <w:sz w:val="21"/>
              </w:rPr>
              <w:t>提供符合双方约定，且与中标供应商建立劳动关系的合格驾驶员。</w:t>
            </w:r>
            <w:r>
              <w:rPr>
                <w:sz w:val="21"/>
              </w:rPr>
              <w:t>驾驶员须身体健康（不得有传染性疾病）、品行端正，年龄在</w:t>
            </w:r>
            <w:r>
              <w:rPr>
                <w:sz w:val="21"/>
              </w:rPr>
              <w:t>50周岁以下、驾龄在5年以上且熟悉广东省内主要道路，能保证提供安全、准时、高效的服务，</w:t>
            </w:r>
            <w:r>
              <w:rPr>
                <w:sz w:val="21"/>
              </w:rPr>
              <w:t>遵规守纪</w:t>
            </w:r>
            <w:r>
              <w:rPr>
                <w:sz w:val="21"/>
              </w:rPr>
              <w:t>。出发前检查车辆运转情况及车上必备地救援物品；在驾驶过程中遵守交通规则，不超速、超载行驶，不危险性超车，遵守道路规定和信号灯指示，不进行危险活动，包括但不限于打电话、聊天等；不疲劳驾驶或酒后驾驶；在危险路段或恶劣天气条件下能够有效调整和控制车速及车距等。</w:t>
            </w:r>
          </w:p>
          <w:p>
            <w:pPr>
              <w:jc w:val="both"/>
            </w:pPr>
            <w:r>
              <w:rPr>
                <w:sz w:val="21"/>
              </w:rPr>
              <w:t>3、</w:t>
            </w:r>
            <w:r>
              <w:rPr>
                <w:sz w:val="21"/>
              </w:rPr>
              <w:t>采购人提前一天提出用车需求，中标供应商必须在当天内将车辆车牌号码及司机联系电话以书面形式（包括但不限于手机短信或微信或电子邮件的方式）通知采购人。</w:t>
            </w:r>
          </w:p>
          <w:p>
            <w:pPr>
              <w:jc w:val="both"/>
            </w:pPr>
            <w:r>
              <w:rPr>
                <w:sz w:val="21"/>
              </w:rPr>
              <w:t>4、</w:t>
            </w:r>
            <w:r>
              <w:rPr>
                <w:sz w:val="21"/>
              </w:rPr>
              <w:t>中标供应商需至少有提供</w:t>
            </w:r>
            <w:r>
              <w:rPr>
                <w:sz w:val="21"/>
              </w:rPr>
              <w:t>25台7座商务车的能力（</w:t>
            </w:r>
            <w:r>
              <w:rPr>
                <w:sz w:val="21"/>
              </w:rPr>
              <w:t>提供车辆相关证明材料</w:t>
            </w:r>
            <w:r>
              <w:rPr>
                <w:sz w:val="21"/>
              </w:rPr>
              <w:t>）。</w:t>
            </w:r>
          </w:p>
          <w:p>
            <w:pPr>
              <w:jc w:val="both"/>
            </w:pPr>
            <w:r>
              <w:rPr>
                <w:sz w:val="21"/>
              </w:rPr>
              <w:t>二）质量要求：</w:t>
            </w:r>
          </w:p>
          <w:p>
            <w:pPr>
              <w:jc w:val="both"/>
            </w:pPr>
            <w:r>
              <w:rPr>
                <w:sz w:val="21"/>
              </w:rPr>
              <w:t>1、</w:t>
            </w:r>
            <w:r>
              <w:rPr>
                <w:sz w:val="21"/>
              </w:rPr>
              <w:t>提供符合国家道路运输管理要求的广州籍车辆或符合</w:t>
            </w:r>
            <w:r>
              <w:rPr>
                <w:sz w:val="21"/>
              </w:rPr>
              <w:t>出行要求的外地籍车辆</w:t>
            </w:r>
            <w:r>
              <w:rPr>
                <w:sz w:val="21"/>
              </w:rPr>
              <w:t>投入本项目的运营，并保证所有车辆配备</w:t>
            </w:r>
            <w:r>
              <w:rPr>
                <w:sz w:val="21"/>
              </w:rPr>
              <w:t>GPS全球卫星定位系统和空调。</w:t>
            </w:r>
          </w:p>
          <w:p>
            <w:pPr>
              <w:jc w:val="both"/>
            </w:pPr>
            <w:r>
              <w:rPr>
                <w:sz w:val="21"/>
              </w:rPr>
              <w:t>2、</w:t>
            </w:r>
            <w:r>
              <w:rPr>
                <w:sz w:val="21"/>
              </w:rPr>
              <w:t>所提供的车辆外观、车厢座椅、设施需保持整洁卫生，每次交付使用前清洁一次，每周须定期深度消毒一次，确保车辆清洁，禁止封闭门窗时在车中吸烟，确保驾驶员个人卫生。</w:t>
            </w:r>
          </w:p>
          <w:p>
            <w:pPr>
              <w:jc w:val="both"/>
            </w:pPr>
            <w:r>
              <w:rPr>
                <w:sz w:val="21"/>
              </w:rPr>
              <w:t>3、</w:t>
            </w:r>
            <w:r>
              <w:rPr>
                <w:sz w:val="21"/>
              </w:rPr>
              <w:t>必须购置乘客意外事故险，每座位（含驾驶座）赔偿金额不低于人民币</w:t>
            </w:r>
            <w:r>
              <w:rPr>
                <w:sz w:val="21"/>
              </w:rPr>
              <w:t>20万元（人民币贰拾万元整）（提供保险凭证复印件）。</w:t>
            </w:r>
          </w:p>
          <w:p>
            <w:pPr>
              <w:jc w:val="both"/>
            </w:pPr>
            <w:r>
              <w:rPr>
                <w:sz w:val="21"/>
              </w:rPr>
              <w:t>4、</w:t>
            </w:r>
            <w:r>
              <w:rPr>
                <w:sz w:val="21"/>
              </w:rPr>
              <w:t>人员安排和服务意识提升：按采购人需求优化安排驾驶员，要求驾驶员在服务过程中，文明驾驶，文明礼貌，积极主动。</w:t>
            </w:r>
          </w:p>
          <w:p>
            <w:pPr>
              <w:jc w:val="both"/>
            </w:pPr>
            <w:r>
              <w:rPr>
                <w:sz w:val="21"/>
              </w:rPr>
              <w:t>5、</w:t>
            </w:r>
            <w:r>
              <w:rPr>
                <w:sz w:val="21"/>
              </w:rPr>
              <w:t>在租赁期间中标供应商应严格遵守国家各项法律法规，并承担由于违章、肇事、违法等行为所产生的全部责任及经济损失。采购人不承担租赁车辆在租赁期间内所发生交通事故或其他事故造成的一切责任及经济损失。</w:t>
            </w:r>
          </w:p>
          <w:p>
            <w:pPr>
              <w:jc w:val="both"/>
            </w:pPr>
            <w:r>
              <w:rPr>
                <w:sz w:val="21"/>
              </w:rPr>
              <w:t>6、</w:t>
            </w:r>
            <w:r>
              <w:rPr>
                <w:sz w:val="21"/>
              </w:rPr>
              <w:t>协调机制：驾驶员提供服务期间和采购人发生冲突，采购人可直接向专职管理人员反映问题，提出意见，中标供应商应按采购人意见进行整改（包含更换驾驶员和车辆的要求）。</w:t>
            </w:r>
          </w:p>
          <w:p>
            <w:pPr>
              <w:jc w:val="both"/>
            </w:pPr>
            <w:r>
              <w:rPr>
                <w:sz w:val="21"/>
              </w:rPr>
              <w:t>7、</w:t>
            </w:r>
            <w:r>
              <w:rPr>
                <w:sz w:val="21"/>
              </w:rPr>
              <w:t>行车应急响应方案：如发生意外事故（交通事故、机件故障），中标供应商收到报告后应立即采取应急措施（报警、报险或叫救护车等）并在</w:t>
            </w:r>
            <w:r>
              <w:rPr>
                <w:sz w:val="21"/>
              </w:rPr>
              <w:t>20分钟内通报采购人，并按接报后1小时内的标准赴现场负责处理事故相关事宜及安排车辆接送随车人员。若造成采购人损失的，应根据公安机关的责任认定承担相应的赔偿责任。</w:t>
            </w:r>
          </w:p>
          <w:p>
            <w:pPr>
              <w:jc w:val="both"/>
            </w:pPr>
            <w:r>
              <w:rPr>
                <w:sz w:val="21"/>
              </w:rPr>
              <w:t>8、</w:t>
            </w:r>
            <w:r>
              <w:rPr>
                <w:sz w:val="21"/>
              </w:rPr>
              <w:t>备用车辆：中标供应商能满足采购人用车需求，车辆途中发生故障排除需超过</w:t>
            </w:r>
            <w:r>
              <w:rPr>
                <w:sz w:val="21"/>
              </w:rPr>
              <w:t>30分钟的，提供（维修、抛锚、盗抢应急等）替代用车服务，因车辆自身原因导致故障发生且未在采购人规定的时间内提供解决方案的，扣除当日该车辆的租车费用。</w:t>
            </w:r>
          </w:p>
          <w:p>
            <w:pPr>
              <w:jc w:val="both"/>
            </w:pPr>
            <w:r>
              <w:rPr>
                <w:sz w:val="21"/>
              </w:rPr>
              <w:t>9、</w:t>
            </w:r>
            <w:r>
              <w:rPr>
                <w:sz w:val="21"/>
              </w:rPr>
              <w:t>租赁期间，租赁车辆服务时间原则上为周一至周五，每天工作时间基本与采购人同步，如工作需要，采购人可做机动调整延长工作时间或节假日加班，但均不另行计费。</w:t>
            </w:r>
          </w:p>
          <w:p>
            <w:pPr>
              <w:jc w:val="both"/>
            </w:pPr>
            <w:r>
              <w:rPr>
                <w:sz w:val="21"/>
              </w:rPr>
              <w:t>10、</w:t>
            </w:r>
            <w:r>
              <w:rPr>
                <w:sz w:val="21"/>
              </w:rPr>
              <w:t>中标供应商车辆必须在采购人规定的时间准时或提前到达指定地点。</w:t>
            </w:r>
          </w:p>
          <w:p>
            <w:pPr>
              <w:jc w:val="both"/>
            </w:pPr>
            <w:r>
              <w:rPr>
                <w:sz w:val="21"/>
              </w:rPr>
              <w:t>11、</w:t>
            </w:r>
            <w:r>
              <w:rPr>
                <w:sz w:val="21"/>
              </w:rPr>
              <w:t>遇特殊情况，供应商应尽量满足采购临时改变的时间及增加用车次数的需求。</w:t>
            </w:r>
          </w:p>
          <w:p>
            <w:pPr>
              <w:jc w:val="both"/>
            </w:pPr>
            <w:r>
              <w:rPr>
                <w:sz w:val="21"/>
              </w:rPr>
              <w:t>12、</w:t>
            </w:r>
            <w:r>
              <w:rPr>
                <w:sz w:val="21"/>
              </w:rPr>
              <w:t>中标供应商如没有按时完成合同规定任务或服务质量达不到要求，如经采购人累计三次提出书面批评意见后，中标供应商仍无改进或改进不力的，视为中标供应商严重违约，采购人有权单方面终止合同，并追究中标供应商违约责任。</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广东省科学院生物与医学工程研究所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￥23,800.00元（大写：人民币贰万叁仟捌佰元整）。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吕永珊、吴秋娜</w:t>
      </w:r>
    </w:p>
    <w:p>
      <w:pPr>
        <w:ind w:firstLine="480"/>
      </w:pPr>
      <w:r>
        <w:rPr/>
        <w:t>电话：</w:t>
      </w:r>
      <w:r>
        <w:rPr/>
        <w:t>020-37814404、020-87684402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采购包1(抽样车辆租赁服务)：综合评分法,是指投标文件满足招标文件全部实质性要求，且按照评审因素的量化指标评审得分最高的投标人为中标候选人的评标方法。（最低报价不是中标的唯一依据。）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采购包1（抽样车辆租赁服务）：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采购包1（抽样车辆租赁服务）：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特定资格要求（具有交通行政主管部门核发有效的《道路运输经营许可证》或《广州市客车租赁经营备案证明》）</w:t>
            </w:r>
          </w:p>
        </w:tc>
        <w:tc>
          <w:tcPr>
            <w:tcW w:type="dxa" w:w="4238"/>
          </w:tcPr>
          <w:p>
            <w:r>
              <w:rPr/>
              <w:t>具有交通行政主管部门核发有效的《道路运输经营许可证》或《广州市客车租赁经营备案证明》。</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采购包1（抽样车辆租赁服务）：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投标折扣率是固定唯一的，且0.00%＜折扣率≤100.00%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采购包1(抽样车辆租赁服务):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报价得分15.0分</w:t>
            </w:r>
          </w:p>
        </w:tc>
      </w:tr>
      <w:tr>
        <w:tc>
          <w:tcPr>
            <w:tcW w:type="dxa" w:w="922"/>
            <w:gridSpan w:val="2"/>
            <w:vMerge w:val="restart"/>
          </w:tcPr>
          <w:p>
            <w:pPr>
              <w:jc w:val="center"/>
            </w:pPr>
            <w:r>
              <w:rPr/>
              <w:t>技术部分</w:t>
            </w:r>
          </w:p>
        </w:tc>
        <w:tc>
          <w:tcPr>
            <w:tcW w:type="dxa" w:w="2307"/>
          </w:tcPr>
          <w:p>
            <w:pPr>
              <w:jc w:val="left"/>
            </w:pPr>
            <w:r>
              <w:rPr/>
              <w:t>服务方案（一） (4.0分)</w:t>
            </w:r>
          </w:p>
        </w:tc>
        <w:tc>
          <w:tcPr>
            <w:tcW w:type="dxa" w:w="5076"/>
          </w:tcPr>
          <w:p>
            <w:pPr>
              <w:jc w:val="left"/>
            </w:pPr>
            <w:r>
              <w:rPr/>
              <w:t>评标委员会根据投标人提供的服务方案进行评价，内容应包括（投标文件中的方案标题应以下列内容命名）： （1）整体管理服务架构； （2）组织管理协调水平：包括车辆投入运行前、后等的服务运作组织、流程、制度等； （3）服务质量标准； （4）安全营运服务方案。 提供全部内容得4分，每缺1项扣1分。</w:t>
            </w:r>
          </w:p>
        </w:tc>
      </w:tr>
      <w:tr>
        <w:tc>
          <w:tcPr>
            <w:tcW w:type="dxa" w:w="922"/>
            <w:gridSpan w:val="2"/>
            <w:vMerge/>
          </w:tcPr>
          <w:p/>
        </w:tc>
        <w:tc>
          <w:tcPr>
            <w:tcW w:type="dxa" w:w="2307"/>
          </w:tcPr>
          <w:p>
            <w:pPr>
              <w:jc w:val="left"/>
            </w:pPr>
            <w:r>
              <w:rPr/>
              <w:t>服务方案（二） (10.0分)</w:t>
            </w:r>
          </w:p>
        </w:tc>
        <w:tc>
          <w:tcPr>
            <w:tcW w:type="dxa" w:w="5076"/>
          </w:tcPr>
          <w:p>
            <w:pPr>
              <w:jc w:val="left"/>
            </w:pPr>
            <w:r>
              <w:rPr/>
              <w:t>1、整体管理服务架构完整、组织管理协调水平高，服务运作科学、合理的，得10分； 2、整体管理服务架构较完整、组织管理协调水平较高，服务运作较科学、较合理的，得7分； 3、整体管理服务架构基本完整、组织管理协调水平一般，服务运作有一定的科学性、合理性的，得4分； 4、整体管理服务架构不完整、组织管理协调水平低，服务运作缺乏合理性的，得1分。 注：不提供方案不得分。</w:t>
            </w:r>
          </w:p>
        </w:tc>
      </w:tr>
      <w:tr>
        <w:tc>
          <w:tcPr>
            <w:tcW w:type="dxa" w:w="922"/>
            <w:gridSpan w:val="2"/>
            <w:vMerge/>
          </w:tcPr>
          <w:p/>
        </w:tc>
        <w:tc>
          <w:tcPr>
            <w:tcW w:type="dxa" w:w="2307"/>
          </w:tcPr>
          <w:p>
            <w:pPr>
              <w:jc w:val="left"/>
            </w:pPr>
            <w:r>
              <w:rPr/>
              <w:t>服务方案（三） (10.0分)</w:t>
            </w:r>
          </w:p>
        </w:tc>
        <w:tc>
          <w:tcPr>
            <w:tcW w:type="dxa" w:w="5076"/>
          </w:tcPr>
          <w:p>
            <w:pPr>
              <w:jc w:val="left"/>
            </w:pPr>
            <w:r>
              <w:rPr/>
              <w:t>1、投标人的服务质量标准、承诺满足项目要求，车辆维修保障详细、合理的，得10分； 2、投标人的服务质量标准、承诺较满足项目要求，车辆维修保障较详细、较合理的，得7分； 3、投标人的服务质量标准、承诺基本满足项目要求，车辆维修保障不够详细、合理性一般，得4分； 4、投标人的服务质量标准、承诺不满足项目要求，车辆维修保障不详细、缺乏合理性的，得1分。 注：不提供方案不得分。</w:t>
            </w:r>
          </w:p>
        </w:tc>
      </w:tr>
      <w:tr>
        <w:tc>
          <w:tcPr>
            <w:tcW w:type="dxa" w:w="922"/>
            <w:gridSpan w:val="2"/>
            <w:vMerge/>
          </w:tcPr>
          <w:p/>
        </w:tc>
        <w:tc>
          <w:tcPr>
            <w:tcW w:type="dxa" w:w="2307"/>
          </w:tcPr>
          <w:p>
            <w:pPr>
              <w:jc w:val="left"/>
            </w:pPr>
            <w:r>
              <w:rPr/>
              <w:t>服务方案（四） (7.0分)</w:t>
            </w:r>
          </w:p>
        </w:tc>
        <w:tc>
          <w:tcPr>
            <w:tcW w:type="dxa" w:w="5076"/>
          </w:tcPr>
          <w:p>
            <w:pPr>
              <w:jc w:val="left"/>
            </w:pPr>
            <w:r>
              <w:rPr/>
              <w:t>1、安全营运服务方案详细、合理的，得7分； 2、安全营运服务方案较详细、较合理的，得5分； 3、安全营运服务方案不够详细、合理性一般，得3分； 4、安全营运服务方案不详细、缺乏合理性的，得1分。 注：不提供方案不得分。</w:t>
            </w:r>
          </w:p>
        </w:tc>
      </w:tr>
      <w:tr>
        <w:tc>
          <w:tcPr>
            <w:tcW w:type="dxa" w:w="922"/>
            <w:gridSpan w:val="2"/>
            <w:vMerge/>
          </w:tcPr>
          <w:p/>
        </w:tc>
        <w:tc>
          <w:tcPr>
            <w:tcW w:type="dxa" w:w="2307"/>
          </w:tcPr>
          <w:p>
            <w:pPr>
              <w:jc w:val="left"/>
            </w:pPr>
            <w:r>
              <w:rPr/>
              <w:t>应急预案（一） (3.0分)</w:t>
            </w:r>
          </w:p>
        </w:tc>
        <w:tc>
          <w:tcPr>
            <w:tcW w:type="dxa" w:w="5076"/>
          </w:tcPr>
          <w:p>
            <w:pPr>
              <w:jc w:val="left"/>
            </w:pPr>
            <w:r>
              <w:rPr/>
              <w:t>评标委员会根据投标人提供的应急预案进行评价，内容应包括（投标文件中的方案标题应以下列内容命名）： （1）车辆在运行途中发生交通事故或车辆机械故障时的处理方案； （2）遇到采购人有应急抽检、应急需求时的响应时间； （3）用车期间可能发生的突发状况及处理方案。 提供全部内容得3分，每缺1项扣1分。</w:t>
            </w:r>
          </w:p>
        </w:tc>
      </w:tr>
      <w:tr>
        <w:tc>
          <w:tcPr>
            <w:tcW w:type="dxa" w:w="922"/>
            <w:gridSpan w:val="2"/>
            <w:vMerge/>
          </w:tcPr>
          <w:p/>
        </w:tc>
        <w:tc>
          <w:tcPr>
            <w:tcW w:type="dxa" w:w="2307"/>
          </w:tcPr>
          <w:p>
            <w:pPr>
              <w:jc w:val="left"/>
            </w:pPr>
            <w:r>
              <w:rPr/>
              <w:t>应急预案（二） (7.0分)</w:t>
            </w:r>
          </w:p>
        </w:tc>
        <w:tc>
          <w:tcPr>
            <w:tcW w:type="dxa" w:w="5076"/>
          </w:tcPr>
          <w:p>
            <w:pPr>
              <w:jc w:val="left"/>
            </w:pPr>
            <w:r>
              <w:rPr/>
              <w:t>1、应急预案内容完整，科学合理，考虑周全，得7分； 2、应急预案内容较完整，较科学较合理，考虑较周全，得5分； 3、应急预案内容不够完整，考虑不够周全，得3分； 4、应急预案内容不完整，考虑片面，得1分。 注：不提供方案不得分。</w:t>
            </w:r>
          </w:p>
        </w:tc>
      </w:tr>
      <w:tr>
        <w:tc>
          <w:tcPr>
            <w:tcW w:type="dxa" w:w="922"/>
            <w:gridSpan w:val="2"/>
            <w:vMerge/>
          </w:tcPr>
          <w:p/>
        </w:tc>
        <w:tc>
          <w:tcPr>
            <w:tcW w:type="dxa" w:w="2307"/>
          </w:tcPr>
          <w:p>
            <w:pPr>
              <w:jc w:val="left"/>
            </w:pPr>
            <w:r>
              <w:rPr/>
              <w:t>行车前的车辆安全检查管理规定（一） (2.0分)</w:t>
            </w:r>
          </w:p>
        </w:tc>
        <w:tc>
          <w:tcPr>
            <w:tcW w:type="dxa" w:w="5076"/>
          </w:tcPr>
          <w:p>
            <w:pPr>
              <w:jc w:val="left"/>
            </w:pPr>
            <w:r>
              <w:rPr/>
              <w:t>评标委员会根据投标人提供的行车前的车辆安全检查管理规定进行评价，内容应包括（投标文件中的方案标题应以下列内容命名）： （1）行车前车辆安全检查流程； （2）行车前车辆安全检查管理规定。 提供全部内容得2分，每缺1项扣1分。</w:t>
            </w:r>
          </w:p>
        </w:tc>
      </w:tr>
      <w:tr>
        <w:tc>
          <w:tcPr>
            <w:tcW w:type="dxa" w:w="922"/>
            <w:gridSpan w:val="2"/>
            <w:vMerge/>
          </w:tcPr>
          <w:p/>
        </w:tc>
        <w:tc>
          <w:tcPr>
            <w:tcW w:type="dxa" w:w="2307"/>
          </w:tcPr>
          <w:p>
            <w:pPr>
              <w:jc w:val="left"/>
            </w:pPr>
            <w:r>
              <w:rPr/>
              <w:t>行车前的车辆安全检查管理规定（二） (7.0分)</w:t>
            </w:r>
          </w:p>
        </w:tc>
        <w:tc>
          <w:tcPr>
            <w:tcW w:type="dxa" w:w="5076"/>
          </w:tcPr>
          <w:p>
            <w:pPr>
              <w:jc w:val="left"/>
            </w:pPr>
            <w:r>
              <w:rPr/>
              <w:t>1、车辆安全检查流程规范，管理规定完善具体，能有效地做好安全防范，得7分； 2、</w:t>
              <w:tab/>
              <w:t>车辆安全检查流程较规范，管理规定较完善具体，能较好地做好安全防范，得5分； 3、</w:t>
              <w:tab/>
              <w:t>车辆安全检查流程不够规范，管理规定不够完善具体，仅能做好部分安全防范，得3分； 4、</w:t>
              <w:tab/>
              <w:t>车辆安全检查流程不规范，管理规定不完善具体，不能做好安全防范，得1分。 注：不提供的不得分。</w:t>
            </w:r>
          </w:p>
        </w:tc>
      </w:tr>
      <w:tr>
        <w:tc>
          <w:tcPr>
            <w:tcW w:type="dxa" w:w="922"/>
            <w:gridSpan w:val="2"/>
            <w:vMerge/>
          </w:tcPr>
          <w:p/>
        </w:tc>
        <w:tc>
          <w:tcPr>
            <w:tcW w:type="dxa" w:w="2307"/>
          </w:tcPr>
          <w:p>
            <w:pPr>
              <w:jc w:val="left"/>
            </w:pPr>
            <w:r>
              <w:rPr/>
              <w:t>投入本项目车辆情况 (10.0分)</w:t>
            </w:r>
          </w:p>
        </w:tc>
        <w:tc>
          <w:tcPr>
            <w:tcW w:type="dxa" w:w="5076"/>
          </w:tcPr>
          <w:p>
            <w:pPr>
              <w:jc w:val="left"/>
            </w:pPr>
            <w:r>
              <w:rPr/>
              <w:t>1、拟投入本项目的车辆使用年限均小于5年且行驶公里数不超过7万公里的，得10分； 2、拟投入本项目的车辆使用年限均在5（含）-6（不含）年之内，且7万公里≤行驶公里数＜10万公里的，得7分； 3、拟投入本项目的车辆使用年限均在6（含）-8（含）年之内且10万公里≤行驶公里数≤15万公里的，得4分； 4、拟投入本项目的车辆使用年限有超过8年或行驶公里数超过15万公里的，不得分。 （提供车辆行驶证复印件及显示行驶公里数的照片，使用年限以行驶证登记日期起计，行驶证户名不是中标供应商名称的需提供车辆与中标供应商的关系证明如租赁合同等。） 注：不提供的不得分。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投标人2021年1月1日至今承接的车辆租赁项目业绩，每个有效业绩得2分，满分10分。 注：时间以合同签订时间为准，须提供合同复印件，未提交证明材料或者专家无法认定的不得分。</w:t>
            </w:r>
          </w:p>
        </w:tc>
      </w:tr>
      <w:tr>
        <w:tc>
          <w:tcPr>
            <w:tcW w:type="dxa" w:w="922"/>
            <w:gridSpan w:val="2"/>
            <w:vMerge/>
          </w:tcPr>
          <w:p/>
        </w:tc>
        <w:tc>
          <w:tcPr>
            <w:tcW w:type="dxa" w:w="2307"/>
          </w:tcPr>
          <w:p>
            <w:pPr>
              <w:jc w:val="left"/>
            </w:pPr>
            <w:r>
              <w:rPr/>
              <w:t>客户评价 (5.0分)</w:t>
            </w:r>
          </w:p>
        </w:tc>
        <w:tc>
          <w:tcPr>
            <w:tcW w:type="dxa" w:w="5076"/>
          </w:tcPr>
          <w:p>
            <w:pPr>
              <w:jc w:val="left"/>
            </w:pPr>
            <w:r>
              <w:rPr/>
              <w:t>提供上述有效“同类项目业绩”对应的客户评价，客户评价须为良好 或以上（含同等意义的评价，如 80 分或以上、满意或以上 等），每提供 1 个得 1分，最高得 5 分。 注：须提供证明材料复印件，未提交证明材料或者专家无法认定的不得分，如同一客户多份评价以一份计算。</w:t>
            </w:r>
          </w:p>
        </w:tc>
      </w:tr>
      <w:tr>
        <w:tc>
          <w:tcPr>
            <w:tcW w:type="dxa" w:w="922"/>
            <w:gridSpan w:val="2"/>
            <w:vMerge/>
          </w:tcPr>
          <w:p/>
        </w:tc>
        <w:tc>
          <w:tcPr>
            <w:tcW w:type="dxa" w:w="2307"/>
          </w:tcPr>
          <w:p>
            <w:pPr>
              <w:jc w:val="left"/>
            </w:pPr>
            <w:r>
              <w:rPr/>
              <w:t>投标人认证体系 (3.0分)</w:t>
            </w:r>
          </w:p>
        </w:tc>
        <w:tc>
          <w:tcPr>
            <w:tcW w:type="dxa" w:w="5076"/>
          </w:tcPr>
          <w:p>
            <w:pPr>
              <w:jc w:val="left"/>
            </w:pPr>
            <w:r>
              <w:rPr/>
              <w:t>1、具有有效期内的质量管理体系认证证书，得1分； 2、具有有效期内的环境管理体系认证证书，得1分； 3、具有有效期内的职业健康安全管理体系认证证书，得1分； 注：须提供证书复印件作为证明材料，不提供的不得分。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评标委员会根据投标人提供的售后服务方案进行评价，内容应包括（投标文件中的方案标题应以下列内容命名）： （1）响应时间； （2）个性化服务。 提供全部内容得2分，每缺1项扣1分。</w:t>
            </w:r>
          </w:p>
        </w:tc>
      </w:tr>
      <w:tr>
        <w:tc>
          <w:tcPr>
            <w:tcW w:type="dxa" w:w="922"/>
            <w:gridSpan w:val="2"/>
            <w:vMerge/>
          </w:tcPr>
          <w:p/>
        </w:tc>
        <w:tc>
          <w:tcPr>
            <w:tcW w:type="dxa" w:w="2307"/>
          </w:tcPr>
          <w:p>
            <w:pPr>
              <w:jc w:val="left"/>
            </w:pPr>
            <w:r>
              <w:rPr/>
              <w:t>售后服务方案（二） (3.0分)</w:t>
            </w:r>
          </w:p>
        </w:tc>
        <w:tc>
          <w:tcPr>
            <w:tcW w:type="dxa" w:w="5076"/>
          </w:tcPr>
          <w:p>
            <w:pPr>
              <w:jc w:val="left"/>
            </w:pPr>
            <w:r>
              <w:rPr/>
              <w:t>1、投标人直接跟踪服务，服务便捷、响应及时，保障力度强，得3分； 2、服务较为便捷，响应较为及时，保障力度较强，得2分； 3、服务质量不稳定，服务不便捷，响应时间较长，保障性差，得1分。 注：不提供的不得分。</w:t>
            </w:r>
          </w:p>
        </w:tc>
      </w:tr>
      <w:tr>
        <w:tc>
          <w:tcPr>
            <w:tcW w:type="dxa" w:w="922"/>
            <w:gridSpan w:val="2"/>
            <w:vMerge/>
          </w:tcPr>
          <w:p/>
        </w:tc>
        <w:tc>
          <w:tcPr>
            <w:tcW w:type="dxa" w:w="2307"/>
          </w:tcPr>
          <w:p>
            <w:pPr>
              <w:jc w:val="left"/>
            </w:pPr>
            <w:r>
              <w:rPr/>
              <w:t>安全保障 (2.0分)</w:t>
            </w:r>
          </w:p>
        </w:tc>
        <w:tc>
          <w:tcPr>
            <w:tcW w:type="dxa" w:w="5076"/>
          </w:tcPr>
          <w:p>
            <w:pPr>
              <w:jc w:val="left"/>
            </w:pPr>
            <w:r>
              <w:rPr/>
              <w:t>2021年1月1日至今，投标人未发生过由于投标人车辆质量问题为主要起因的事故的，得2分；否则不得分。 注：投标人需提供承诺函并加盖公章，未按要求提供承诺的不得分。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满足招标文件要求且投标折扣率最低的投标报价为评标基准价。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jc w:val="center"/>
      </w:pPr>
    </w:p>
    <w:p>
      <w:pPr>
        <w:jc w:val="center"/>
      </w:pPr>
    </w:p>
    <w:p>
      <w:pPr>
        <w:jc w:val="center"/>
      </w:pPr>
      <w:r>
        <w:rPr/>
        <w:t xml:space="preserve"> </w:t>
      </w:r>
    </w:p>
    <w:p>
      <w:pPr>
        <w:jc w:val="center"/>
      </w:pPr>
      <w:r>
        <w:rPr>
          <w:b/>
          <w:sz w:val="28"/>
        </w:rPr>
        <w:t>政府采购合同</w:t>
      </w:r>
    </w:p>
    <w:p>
      <w:pPr>
        <w:jc w:val="center"/>
      </w:pPr>
      <w:r>
        <w:rPr/>
        <w:t xml:space="preserve"> </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w:t>
      </w:r>
      <w:r>
        <w:rPr>
          <w:sz w:val="21"/>
        </w:rPr>
        <w:t>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ind w:firstLine="420"/>
        <w:jc w:val="both"/>
      </w:pPr>
      <w:r>
        <w:rPr>
          <w:sz w:val="21"/>
        </w:rPr>
        <w:t>根据《中华人民共和国政府采购法》、《中华人民共和国民法典》等相关法律法规及</w:t>
      </w:r>
      <w:r>
        <w:rPr>
          <w:sz w:val="21"/>
          <w:u w:val="single"/>
        </w:rPr>
        <w:t>2023-2024年广东省科学院生物与医学工程研究所抽样车租赁服务采购项目</w:t>
      </w:r>
      <w:r>
        <w:rPr>
          <w:sz w:val="21"/>
        </w:rPr>
        <w:t>招标文件（项目编号：</w:t>
      </w:r>
      <w:r>
        <w:rPr>
          <w:sz w:val="21"/>
        </w:rPr>
        <w:t>GZGK23P201C0677Z）的要求，经双方协商，本着平等互利和诚实信用的原则，一致同意签订本合同。</w:t>
      </w:r>
    </w:p>
    <w:p>
      <w:pPr>
        <w:jc w:val="left"/>
      </w:pPr>
      <w:r>
        <w:rPr>
          <w:b/>
          <w:sz w:val="24"/>
        </w:rPr>
        <w:t>一、</w:t>
      </w:r>
      <w:r>
        <w:rPr>
          <w:b/>
          <w:sz w:val="21"/>
        </w:rPr>
        <w:t>合同标的</w:t>
      </w:r>
    </w:p>
    <w:p>
      <w:pPr>
        <w:ind w:firstLine="420"/>
        <w:jc w:val="both"/>
      </w:pPr>
      <w:r>
        <w:rPr>
          <w:sz w:val="21"/>
        </w:rPr>
        <w:t>乙方受甲方委托，作为</w:t>
      </w:r>
      <w:r>
        <w:rPr>
          <w:sz w:val="21"/>
          <w:u w:val="single"/>
        </w:rPr>
        <w:t>2023-2024年广东省科学院生物与医学工程研究所抽样车租赁服务采购项目</w:t>
      </w:r>
      <w:r>
        <w:rPr>
          <w:sz w:val="21"/>
        </w:rPr>
        <w:t>的服务单位</w:t>
      </w:r>
      <w:r>
        <w:rPr>
          <w:sz w:val="21"/>
        </w:rPr>
        <w:t>。</w:t>
      </w:r>
    </w:p>
    <w:p>
      <w:pPr>
        <w:jc w:val="left"/>
      </w:pPr>
      <w:r>
        <w:rPr>
          <w:b/>
          <w:sz w:val="24"/>
        </w:rPr>
        <w:t>二、</w:t>
      </w:r>
      <w:r>
        <w:rPr>
          <w:b/>
          <w:sz w:val="21"/>
        </w:rPr>
        <w:t>租赁车辆</w:t>
      </w:r>
    </w:p>
    <w:p>
      <w:pPr>
        <w:jc w:val="both"/>
      </w:pPr>
      <w:r>
        <w:rPr>
          <w:sz w:val="21"/>
        </w:rPr>
        <w:t>1、</w:t>
      </w:r>
      <w:r>
        <w:rPr>
          <w:sz w:val="21"/>
        </w:rPr>
        <w:t>乙方按甲方需求提供租赁车辆，具体车况、出租形式详见</w:t>
      </w:r>
      <w:r>
        <w:rPr>
          <w:sz w:val="21"/>
          <w:u w:val="single"/>
        </w:rPr>
        <w:t>附件</w:t>
      </w:r>
      <w:r>
        <w:rPr>
          <w:sz w:val="21"/>
        </w:rPr>
        <w:t>。</w:t>
      </w:r>
    </w:p>
    <w:p>
      <w:pPr>
        <w:jc w:val="both"/>
      </w:pPr>
      <w:r>
        <w:rPr>
          <w:sz w:val="21"/>
        </w:rPr>
        <w:t>2、</w:t>
      </w:r>
      <w:r>
        <w:rPr>
          <w:sz w:val="21"/>
        </w:rPr>
        <w:t>本合同所指租赁车辆包括乙方因车辆故障、维修保养而提供给甲方使用的替代车及同等档次的车辆，本合同对替代车及同等档次的车辆具有同等法律效力。</w:t>
      </w:r>
    </w:p>
    <w:p>
      <w:pPr>
        <w:jc w:val="left"/>
      </w:pPr>
      <w:r>
        <w:rPr>
          <w:b/>
          <w:sz w:val="24"/>
        </w:rPr>
        <w:t>三、</w:t>
      </w:r>
      <w:r>
        <w:rPr>
          <w:b/>
          <w:sz w:val="21"/>
        </w:rPr>
        <w:t>服务期限及租赁形式</w:t>
      </w:r>
    </w:p>
    <w:p>
      <w:pPr>
        <w:jc w:val="both"/>
      </w:pPr>
      <w:r>
        <w:rPr>
          <w:sz w:val="21"/>
        </w:rPr>
        <w:t>1、</w:t>
      </w:r>
      <w:r>
        <w:rPr>
          <w:sz w:val="21"/>
        </w:rPr>
        <w:t>本合同服务期限：自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折扣率：</w:t>
      </w:r>
      <w:r>
        <w:rPr>
          <w:sz w:val="21"/>
          <w:u w:val="single"/>
        </w:rPr>
        <w:t xml:space="preserve">            </w:t>
      </w:r>
      <w:r>
        <w:rPr>
          <w:sz w:val="21"/>
        </w:rPr>
        <w:t>。</w:t>
      </w:r>
    </w:p>
    <w:p>
      <w:pPr>
        <w:jc w:val="both"/>
      </w:pPr>
      <w:r>
        <w:rPr>
          <w:sz w:val="21"/>
        </w:rPr>
        <w:t>3、</w:t>
      </w:r>
      <w:r>
        <w:rPr>
          <w:sz w:val="21"/>
        </w:rPr>
        <w:t>租赁形式：</w:t>
      </w:r>
    </w:p>
    <w:p>
      <w:pPr>
        <w:jc w:val="both"/>
      </w:pPr>
      <w:r>
        <w:rPr>
          <w:sz w:val="21"/>
        </w:rPr>
        <w:t>（</w:t>
      </w:r>
      <w:r>
        <w:rPr>
          <w:sz w:val="21"/>
        </w:rPr>
        <w:t>1）带司机驾驶，租赁形式为乙方带司机驾驶，适用于按天/半天报价的。乙方负责租赁车辆的各种费用详见投标报价说明。</w:t>
      </w:r>
    </w:p>
    <w:p>
      <w:pPr>
        <w:ind w:firstLine="420"/>
        <w:jc w:val="both"/>
      </w:pPr>
      <w:r>
        <w:rPr>
          <w:sz w:val="21"/>
        </w:rPr>
        <w:t>按天报价的，</w:t>
      </w:r>
      <w:r>
        <w:rPr>
          <w:sz w:val="21"/>
        </w:rPr>
        <w:t>租赁车辆运行过程中所产生的路桥费、停车费</w:t>
      </w:r>
      <w:r>
        <w:rPr>
          <w:sz w:val="21"/>
        </w:rPr>
        <w:t>、油费、司机住宿费由甲方另行支付，若甲方有跟车人员则由甲方跟车人员直接支付，若没有则</w:t>
      </w:r>
      <w:r>
        <w:rPr>
          <w:sz w:val="21"/>
        </w:rPr>
        <w:t>由乙方先行垫付，按实向甲方报销。除路桥费、停车费、油费、司机住宿费以外，其他费用由乙方负责。</w:t>
      </w:r>
      <w:r>
        <w:rPr>
          <w:sz w:val="21"/>
        </w:rPr>
        <w:t>按半天报价的</w:t>
      </w:r>
      <w:r>
        <w:rPr>
          <w:sz w:val="21"/>
        </w:rPr>
        <w:t>，</w:t>
      </w:r>
      <w:r>
        <w:rPr>
          <w:sz w:val="21"/>
        </w:rPr>
        <w:t>所有费用（包括但不限于路桥费、油费、停车费、车辆租赁费、司机费用、车辆维修保养费、消洗费、发票税、司机餐费、司机住宿费、年审养路费、保险费、各项税费及合同实施过程中不可预见费用）全由乙方负责。</w:t>
      </w:r>
    </w:p>
    <w:p>
      <w:pPr>
        <w:jc w:val="both"/>
      </w:pPr>
      <w:r>
        <w:rPr>
          <w:sz w:val="21"/>
        </w:rPr>
        <w:t>（</w:t>
      </w:r>
      <w:r>
        <w:rPr>
          <w:sz w:val="21"/>
        </w:rPr>
        <w:t>2）</w:t>
      </w:r>
      <w:r>
        <w:rPr>
          <w:sz w:val="21"/>
        </w:rPr>
        <w:t>不带司机驾驶，租赁形式为只租车辆（</w:t>
      </w:r>
      <w:r>
        <w:rPr>
          <w:sz w:val="21"/>
        </w:rPr>
        <w:t>高级</w:t>
      </w:r>
      <w:r>
        <w:rPr>
          <w:sz w:val="21"/>
        </w:rPr>
        <w:t>/普通七座商务车</w:t>
      </w:r>
      <w:r>
        <w:rPr>
          <w:sz w:val="21"/>
        </w:rPr>
        <w:t>），</w:t>
      </w:r>
      <w:r>
        <w:rPr>
          <w:sz w:val="21"/>
        </w:rPr>
        <w:t>不</w:t>
      </w:r>
      <w:r>
        <w:rPr>
          <w:sz w:val="21"/>
        </w:rPr>
        <w:t>含驾驶员</w:t>
      </w:r>
      <w:r>
        <w:rPr>
          <w:sz w:val="21"/>
        </w:rPr>
        <w:t>，不限公里数、不限区域</w:t>
      </w:r>
      <w:r>
        <w:rPr>
          <w:sz w:val="21"/>
        </w:rPr>
        <w:t>，乙方负责租赁车辆的各种费用详见投标报价说明。</w:t>
      </w:r>
    </w:p>
    <w:p>
      <w:pPr>
        <w:ind w:firstLine="420"/>
        <w:jc w:val="both"/>
      </w:pPr>
      <w:r>
        <w:rPr>
          <w:sz w:val="21"/>
        </w:rPr>
        <w:t>高级</w:t>
      </w:r>
      <w:r>
        <w:rPr>
          <w:sz w:val="21"/>
        </w:rPr>
        <w:t>/普通七座商务车</w:t>
      </w:r>
      <w:r>
        <w:rPr>
          <w:sz w:val="21"/>
        </w:rPr>
        <w:t>（</w:t>
      </w:r>
      <w:r>
        <w:rPr>
          <w:sz w:val="21"/>
        </w:rPr>
        <w:t>不</w:t>
      </w:r>
      <w:r>
        <w:rPr>
          <w:sz w:val="21"/>
        </w:rPr>
        <w:t>含驾驶员</w:t>
      </w:r>
      <w:r>
        <w:rPr>
          <w:sz w:val="21"/>
        </w:rPr>
        <w:t>，不限公里数、不限区域</w:t>
      </w:r>
      <w:r>
        <w:rPr>
          <w:sz w:val="21"/>
        </w:rPr>
        <w:t>），</w:t>
      </w:r>
      <w:r>
        <w:rPr>
          <w:sz w:val="21"/>
        </w:rPr>
        <w:t>甲方负责</w:t>
      </w:r>
      <w:r>
        <w:rPr>
          <w:sz w:val="21"/>
        </w:rPr>
        <w:t>路</w:t>
      </w:r>
      <w:r>
        <w:rPr>
          <w:sz w:val="21"/>
        </w:rPr>
        <w:t>桥</w:t>
      </w:r>
      <w:r>
        <w:rPr>
          <w:sz w:val="21"/>
        </w:rPr>
        <w:t>费、</w:t>
      </w:r>
      <w:r>
        <w:rPr>
          <w:sz w:val="21"/>
        </w:rPr>
        <w:t>油费、停车费，其他费用（包括但不限于车辆租赁费、车辆维修保养费、消洗费、发票税、年审养路费、保险费、各项税费及合同实施过程中不可预见费用）由乙方负责。</w:t>
      </w:r>
    </w:p>
    <w:p>
      <w:pPr>
        <w:jc w:val="both"/>
      </w:pPr>
      <w:r>
        <w:rPr>
          <w:sz w:val="21"/>
        </w:rPr>
        <w:t>4、</w:t>
      </w:r>
      <w:r>
        <w:rPr>
          <w:sz w:val="21"/>
        </w:rPr>
        <w:t>投标报价说明（报价包括）</w:t>
      </w:r>
    </w:p>
    <w:p>
      <w:pPr>
        <w:jc w:val="both"/>
      </w:pPr>
      <w:r>
        <w:rPr>
          <w:sz w:val="21"/>
        </w:rPr>
        <w:t>（</w:t>
      </w:r>
      <w:r>
        <w:rPr>
          <w:sz w:val="21"/>
        </w:rPr>
        <w:t>1</w:t>
      </w:r>
      <w:r>
        <w:rPr>
          <w:sz w:val="21"/>
        </w:rPr>
        <w:t>）按天报价（含驾驶员</w:t>
      </w:r>
      <w:r>
        <w:rPr>
          <w:sz w:val="21"/>
        </w:rPr>
        <w:t>，不限公里数</w:t>
      </w:r>
      <w:r>
        <w:rPr>
          <w:sz w:val="21"/>
        </w:rPr>
        <w:t>）（广州市内、</w:t>
      </w:r>
      <w:r>
        <w:rPr>
          <w:sz w:val="21"/>
        </w:rPr>
        <w:t>广东省内（除广州市以外）</w:t>
      </w:r>
      <w:r>
        <w:rPr>
          <w:sz w:val="21"/>
        </w:rPr>
        <w:t>、</w:t>
      </w:r>
      <w:r>
        <w:rPr>
          <w:sz w:val="21"/>
        </w:rPr>
        <w:t>广东</w:t>
      </w:r>
      <w:r>
        <w:rPr>
          <w:sz w:val="21"/>
        </w:rPr>
        <w:t>省外三种价格），甲方</w:t>
      </w:r>
      <w:r>
        <w:rPr>
          <w:sz w:val="21"/>
        </w:rPr>
        <w:t>负责</w:t>
      </w:r>
      <w:r>
        <w:rPr>
          <w:sz w:val="21"/>
        </w:rPr>
        <w:t>路</w:t>
      </w:r>
      <w:r>
        <w:rPr>
          <w:sz w:val="21"/>
        </w:rPr>
        <w:t>桥</w:t>
      </w:r>
      <w:r>
        <w:rPr>
          <w:sz w:val="21"/>
        </w:rPr>
        <w:t>费、</w:t>
      </w:r>
      <w:r>
        <w:rPr>
          <w:sz w:val="21"/>
        </w:rPr>
        <w:t>油费、停车费、</w:t>
      </w:r>
      <w:r>
        <w:rPr>
          <w:sz w:val="21"/>
        </w:rPr>
        <w:t>司机住宿费</w:t>
      </w:r>
      <w:r>
        <w:rPr>
          <w:sz w:val="21"/>
        </w:rPr>
        <w:t>，其他费用（包括但不限于车辆租赁费、司机费用、车辆维修保养费、消洗费、发票税、司机餐费、年审养路费、保险费、各项税费及合同实施过程中不可预见费用）</w:t>
      </w:r>
      <w:r>
        <w:rPr>
          <w:sz w:val="21"/>
        </w:rPr>
        <w:t>已包含在投标报价中</w:t>
      </w:r>
      <w:r>
        <w:rPr>
          <w:sz w:val="21"/>
        </w:rPr>
        <w:t>。</w:t>
      </w:r>
    </w:p>
    <w:p>
      <w:pPr>
        <w:jc w:val="both"/>
      </w:pPr>
      <w:r>
        <w:rPr>
          <w:sz w:val="21"/>
        </w:rPr>
        <w:t>（2）按半天报价</w:t>
      </w:r>
      <w:r>
        <w:rPr>
          <w:sz w:val="21"/>
        </w:rPr>
        <w:t>（含驾驶员</w:t>
      </w:r>
      <w:r>
        <w:rPr>
          <w:sz w:val="21"/>
        </w:rPr>
        <w:t>，不限公里数</w:t>
      </w:r>
      <w:r>
        <w:rPr>
          <w:sz w:val="21"/>
        </w:rPr>
        <w:t>）（广州市</w:t>
      </w:r>
      <w:r>
        <w:rPr>
          <w:sz w:val="21"/>
        </w:rPr>
        <w:t>海珠区、越秀区、天河区、白云区、荔湾区、番禺区、黄埔区辖区</w:t>
      </w:r>
      <w:r>
        <w:rPr>
          <w:sz w:val="21"/>
        </w:rPr>
        <w:t>内），</w:t>
      </w:r>
      <w:r>
        <w:rPr>
          <w:sz w:val="21"/>
        </w:rPr>
        <w:t>所有费用（包括但不限于路桥费、油费、停车费、车辆租赁费、司机费用、车辆维修保养费、消洗费、发票税、司机餐费、司机住宿费、年审养路费、保险费、各项税费及合同实施过程中不可预见费用）</w:t>
      </w:r>
      <w:r>
        <w:rPr>
          <w:sz w:val="21"/>
        </w:rPr>
        <w:t>已包含在投标报价中。</w:t>
      </w:r>
    </w:p>
    <w:p>
      <w:pPr>
        <w:jc w:val="both"/>
      </w:pPr>
      <w:r>
        <w:rPr>
          <w:sz w:val="21"/>
        </w:rPr>
        <w:t>（</w:t>
      </w:r>
      <w:r>
        <w:rPr>
          <w:sz w:val="21"/>
        </w:rPr>
        <w:t>3）</w:t>
      </w:r>
      <w:r>
        <w:rPr>
          <w:sz w:val="21"/>
        </w:rPr>
        <w:t>高级</w:t>
      </w:r>
      <w:r>
        <w:rPr>
          <w:sz w:val="21"/>
        </w:rPr>
        <w:t>/普通七座商务车</w:t>
      </w:r>
      <w:r>
        <w:rPr>
          <w:sz w:val="21"/>
        </w:rPr>
        <w:t>（</w:t>
      </w:r>
      <w:r>
        <w:rPr>
          <w:sz w:val="21"/>
        </w:rPr>
        <w:t>不</w:t>
      </w:r>
      <w:r>
        <w:rPr>
          <w:sz w:val="21"/>
        </w:rPr>
        <w:t>含驾驶员</w:t>
      </w:r>
      <w:r>
        <w:rPr>
          <w:sz w:val="21"/>
        </w:rPr>
        <w:t>，不限公里数、不限区域</w:t>
      </w:r>
      <w:r>
        <w:rPr>
          <w:sz w:val="21"/>
        </w:rPr>
        <w:t>），</w:t>
      </w:r>
      <w:r>
        <w:rPr>
          <w:sz w:val="21"/>
        </w:rPr>
        <w:t>甲方负责</w:t>
      </w:r>
      <w:r>
        <w:rPr>
          <w:sz w:val="21"/>
        </w:rPr>
        <w:t>路</w:t>
      </w:r>
      <w:r>
        <w:rPr>
          <w:sz w:val="21"/>
        </w:rPr>
        <w:t>桥</w:t>
      </w:r>
      <w:r>
        <w:rPr>
          <w:sz w:val="21"/>
        </w:rPr>
        <w:t>费、</w:t>
      </w:r>
      <w:r>
        <w:rPr>
          <w:sz w:val="21"/>
        </w:rPr>
        <w:t>油费、停车费，其他费用（包括但不限于车辆租赁费、车辆维修保养费、消洗费、发票税、年审养路费、保险费、各项税费及合同实施过程中不可预见费用）已包含在投标报价中。</w:t>
      </w:r>
    </w:p>
    <w:p>
      <w:pPr>
        <w:jc w:val="left"/>
      </w:pPr>
      <w:r>
        <w:rPr>
          <w:b/>
          <w:sz w:val="24"/>
        </w:rPr>
        <w:t>四、</w:t>
      </w:r>
      <w:r>
        <w:rPr>
          <w:b/>
          <w:sz w:val="21"/>
        </w:rPr>
        <w:t>交（订）车事宜</w:t>
      </w:r>
    </w:p>
    <w:p>
      <w:pPr>
        <w:ind w:firstLine="420"/>
        <w:jc w:val="both"/>
      </w:pPr>
      <w:r>
        <w:rPr>
          <w:sz w:val="21"/>
        </w:rPr>
        <w:t>乙方须在与甲方签订合同后及时办好相关手续，为甲方提供车辆租赁服务，双方以正式的车辆交接单为交接车凭据。</w:t>
      </w:r>
    </w:p>
    <w:p>
      <w:pPr>
        <w:jc w:val="left"/>
      </w:pPr>
      <w:r>
        <w:rPr>
          <w:b/>
          <w:sz w:val="24"/>
        </w:rPr>
        <w:t>五、</w:t>
      </w:r>
      <w:r>
        <w:rPr>
          <w:b/>
          <w:sz w:val="21"/>
        </w:rPr>
        <w:t>甲方乙方的权利和义务</w:t>
      </w:r>
    </w:p>
    <w:p>
      <w:pPr>
        <w:jc w:val="left"/>
      </w:pPr>
      <w:r>
        <w:rPr>
          <w:sz w:val="21"/>
        </w:rPr>
        <w:t>（一）甲方的权利和义务：</w:t>
      </w:r>
    </w:p>
    <w:p>
      <w:pPr>
        <w:jc w:val="both"/>
      </w:pPr>
      <w:r>
        <w:rPr>
          <w:sz w:val="21"/>
        </w:rPr>
        <w:t>1、</w:t>
      </w:r>
      <w:r>
        <w:rPr>
          <w:sz w:val="21"/>
        </w:rPr>
        <w:t>甲方同意在本合同范围内，甲乙双方可再签订短期或单次汽车租赁服务协议，并约定服务时间、服务方式、服务质量、收费标准、付款方式、生活保障、事故处理、违约责任等具体事项。</w:t>
      </w:r>
    </w:p>
    <w:p>
      <w:pPr>
        <w:jc w:val="both"/>
      </w:pPr>
      <w:r>
        <w:rPr>
          <w:sz w:val="21"/>
        </w:rPr>
        <w:t>2、</w:t>
      </w:r>
      <w:r>
        <w:rPr>
          <w:sz w:val="21"/>
        </w:rPr>
        <w:t>甲方有义务协调乙方在租赁业务开展中的关系和矛盾，与有关部门一起解决、处理汽车租赁服务过程中所发生的纠纷。</w:t>
      </w:r>
    </w:p>
    <w:p>
      <w:pPr>
        <w:jc w:val="both"/>
      </w:pPr>
      <w:r>
        <w:rPr>
          <w:sz w:val="21"/>
        </w:rPr>
        <w:t>3、</w:t>
      </w:r>
      <w:r>
        <w:rPr>
          <w:sz w:val="21"/>
        </w:rPr>
        <w:t>甲方不得对乙方司机提出违反交通管理规定的不合理要求或违法、违规行为。</w:t>
      </w:r>
    </w:p>
    <w:p>
      <w:pPr>
        <w:jc w:val="both"/>
      </w:pPr>
      <w:r>
        <w:rPr>
          <w:sz w:val="21"/>
        </w:rPr>
        <w:t>（二）乙方的权利和义务：</w:t>
      </w:r>
    </w:p>
    <w:p>
      <w:pPr>
        <w:jc w:val="both"/>
      </w:pPr>
      <w:r>
        <w:rPr>
          <w:sz w:val="21"/>
        </w:rPr>
        <w:t>1、</w:t>
      </w:r>
      <w:r>
        <w:rPr>
          <w:sz w:val="21"/>
        </w:rPr>
        <w:t>提供车龄</w:t>
      </w:r>
      <w:r>
        <w:rPr>
          <w:sz w:val="21"/>
        </w:rPr>
        <w:t>8年以内（含8年，以机动车行驶证登记日期起计）、行驶里程不超15万公里、车容车貌整洁、技术性能良好的7座商务车，各种证照、车辆保险及规费缴讫齐全。</w:t>
      </w:r>
    </w:p>
    <w:p>
      <w:pPr>
        <w:jc w:val="both"/>
      </w:pPr>
      <w:r>
        <w:rPr>
          <w:sz w:val="21"/>
        </w:rPr>
        <w:t>2、</w:t>
      </w:r>
      <w:r>
        <w:rPr>
          <w:sz w:val="21"/>
        </w:rPr>
        <w:t>提供符合双方约定，且与乙方建立劳动关系的合格驾驶员。驾驶员须身体健康（不得有传染性疾病）、品行端正，年龄在</w:t>
      </w:r>
      <w:r>
        <w:rPr>
          <w:sz w:val="21"/>
        </w:rPr>
        <w:t>50岁以下、驾龄在5年以上且熟悉广东省内主要道路，能保证提供安全、准时、高效的服务，</w:t>
      </w:r>
      <w:r>
        <w:rPr>
          <w:sz w:val="21"/>
        </w:rPr>
        <w:t>遵规守纪</w:t>
      </w:r>
      <w:r>
        <w:rPr>
          <w:sz w:val="21"/>
        </w:rPr>
        <w:t>。出发前检查车辆运转情况及车上必备地救援物品；在驾驶过程中遵守交通规则，不超速、超载行驶，不危险性超车，遵守道路规定和信号灯指示，不进行危险活动，包括但不限于打电话、聊天等；不疲劳驾驶或酒后驾驶；在危险路段或恶劣天气条件下能够有效调整和控制车速及车距等。</w:t>
      </w:r>
    </w:p>
    <w:p>
      <w:pPr>
        <w:jc w:val="both"/>
      </w:pPr>
      <w:r>
        <w:rPr>
          <w:sz w:val="21"/>
        </w:rPr>
        <w:t>3、</w:t>
      </w:r>
      <w:r>
        <w:rPr>
          <w:sz w:val="21"/>
        </w:rPr>
        <w:t>甲方提前一天提出用车需求，乙方必须在当天内将车辆车牌号码及司机联系电话以书面形式（包括但不限于手机短信或微信或电子邮件的方式）通知甲方。</w:t>
      </w:r>
    </w:p>
    <w:p>
      <w:pPr>
        <w:jc w:val="both"/>
      </w:pPr>
      <w:r>
        <w:rPr>
          <w:sz w:val="21"/>
        </w:rPr>
        <w:t>4、</w:t>
      </w:r>
      <w:r>
        <w:rPr>
          <w:sz w:val="21"/>
        </w:rPr>
        <w:t>乙方需至少有提供</w:t>
      </w:r>
      <w:r>
        <w:rPr>
          <w:sz w:val="21"/>
        </w:rPr>
        <w:t>25台7座商务车的能力。</w:t>
      </w:r>
    </w:p>
    <w:p>
      <w:pPr>
        <w:jc w:val="both"/>
      </w:pPr>
      <w:r>
        <w:rPr>
          <w:sz w:val="21"/>
        </w:rPr>
        <w:t>5、</w:t>
      </w:r>
      <w:r>
        <w:rPr>
          <w:sz w:val="21"/>
        </w:rPr>
        <w:t>提供符合国家道路运输管理要求的广州籍车辆或符合</w:t>
      </w:r>
      <w:r>
        <w:rPr>
          <w:sz w:val="21"/>
        </w:rPr>
        <w:t>出行要求的外地籍车辆</w:t>
      </w:r>
      <w:r>
        <w:rPr>
          <w:sz w:val="21"/>
        </w:rPr>
        <w:t>投入本项目的运营，并保证所有车辆配备</w:t>
      </w:r>
      <w:r>
        <w:rPr>
          <w:sz w:val="21"/>
        </w:rPr>
        <w:t>GPS全球卫星定位系统和空调。</w:t>
      </w:r>
    </w:p>
    <w:p>
      <w:pPr>
        <w:jc w:val="both"/>
      </w:pPr>
      <w:r>
        <w:rPr>
          <w:sz w:val="21"/>
        </w:rPr>
        <w:t>6、</w:t>
      </w:r>
      <w:r>
        <w:rPr>
          <w:sz w:val="21"/>
        </w:rPr>
        <w:t>所提供的车辆外观、车厢座椅、设施需保持整洁卫生，每次交付使用前清洁一次，每周须定期深度消毒一次，确保车辆清洁，禁止封闭门窗时在车中吸烟，确保驾驶员个人卫生。</w:t>
      </w:r>
    </w:p>
    <w:p>
      <w:pPr>
        <w:jc w:val="both"/>
      </w:pPr>
      <w:r>
        <w:rPr>
          <w:sz w:val="21"/>
        </w:rPr>
        <w:t>7、</w:t>
      </w:r>
      <w:r>
        <w:rPr>
          <w:sz w:val="21"/>
        </w:rPr>
        <w:t>必须购置乘客意外事故险，每座位（含驾驶座）赔偿金额不低于人民币</w:t>
      </w:r>
      <w:r>
        <w:rPr>
          <w:sz w:val="21"/>
        </w:rPr>
        <w:t>20万元（人民币贰拾万元）（提供保险凭证）。</w:t>
      </w:r>
    </w:p>
    <w:p>
      <w:pPr>
        <w:jc w:val="both"/>
      </w:pPr>
      <w:r>
        <w:rPr>
          <w:sz w:val="21"/>
        </w:rPr>
        <w:t>8、</w:t>
      </w:r>
      <w:r>
        <w:rPr>
          <w:sz w:val="21"/>
        </w:rPr>
        <w:t>人员安排和服务意识提升：按甲方需求优化安排驾驶员，要求驾驶员在服务过程中，文明驾驶，文明礼貌，积极主动。</w:t>
      </w:r>
    </w:p>
    <w:p>
      <w:pPr>
        <w:jc w:val="both"/>
      </w:pPr>
      <w:r>
        <w:rPr>
          <w:sz w:val="21"/>
        </w:rPr>
        <w:t>9、</w:t>
      </w:r>
      <w:r>
        <w:rPr>
          <w:sz w:val="21"/>
        </w:rPr>
        <w:t>在租赁期间应严格遵守国家各项法律法规，并承担由于违章、肇事、违法等行为所产生的全部责任及经济损失。甲方不承担租赁车辆在租赁期间内所发生交通事故或其他事故造成的一切责任及经济损失。</w:t>
      </w:r>
    </w:p>
    <w:p>
      <w:pPr>
        <w:jc w:val="both"/>
      </w:pPr>
      <w:r>
        <w:rPr>
          <w:sz w:val="21"/>
        </w:rPr>
        <w:t>10、</w:t>
      </w:r>
      <w:r>
        <w:rPr>
          <w:sz w:val="21"/>
        </w:rPr>
        <w:t>协调机制：驾驶员提供服务期间和甲方发生冲突，甲方可直接向专职管理人员反映问题，提出意见，乙方应按甲方意见进行整改（包含更换驾驶员和车辆的要求）。</w:t>
      </w:r>
    </w:p>
    <w:p>
      <w:pPr>
        <w:jc w:val="both"/>
      </w:pPr>
      <w:r>
        <w:rPr>
          <w:sz w:val="21"/>
        </w:rPr>
        <w:t>11、</w:t>
      </w:r>
      <w:r>
        <w:rPr>
          <w:sz w:val="21"/>
        </w:rPr>
        <w:t>行车应急响应方案：如发生意外事故（交通事故、机件故障），乙方收到报告后应立即采取应急措施（报警、报险或叫救护车等）并在</w:t>
      </w:r>
      <w:r>
        <w:rPr>
          <w:sz w:val="21"/>
        </w:rPr>
        <w:t>20分钟内通报甲方，并按接报后1小时内的标准赴现场负责处理事故相关事宜及安排车辆接送随车人员。若造成甲方受损的，应根据公安机关的责任认定承担相应的赔偿责任。</w:t>
      </w:r>
    </w:p>
    <w:p>
      <w:pPr>
        <w:jc w:val="both"/>
      </w:pPr>
      <w:r>
        <w:rPr>
          <w:sz w:val="21"/>
        </w:rPr>
        <w:t>12、</w:t>
      </w:r>
      <w:r>
        <w:rPr>
          <w:sz w:val="21"/>
        </w:rPr>
        <w:t>备用车辆：乙方能满足甲方用车需求，车辆途中发生故障排除需超过</w:t>
      </w:r>
      <w:r>
        <w:rPr>
          <w:sz w:val="21"/>
        </w:rPr>
        <w:t>30分钟的，提供（维修、抛锚、盗抢应急等）替代用车服务，因车辆自身原因导致故障发生且未在甲方规定的时间内提供解决方案的，扣除当日该车辆的租车费用。</w:t>
      </w:r>
    </w:p>
    <w:p>
      <w:pPr>
        <w:jc w:val="both"/>
      </w:pPr>
      <w:r>
        <w:rPr>
          <w:sz w:val="21"/>
        </w:rPr>
        <w:t>13、</w:t>
      </w:r>
      <w:r>
        <w:rPr>
          <w:sz w:val="21"/>
        </w:rPr>
        <w:t>租赁期间，租赁车辆服务时间原则上为周一至周五，每天工作时间基本与甲方同步，如工作需要，甲方可做机动调整延长工作时间或节假日加班，但均不另行计费。</w:t>
      </w:r>
    </w:p>
    <w:p>
      <w:pPr>
        <w:jc w:val="both"/>
      </w:pPr>
      <w:r>
        <w:rPr>
          <w:sz w:val="21"/>
        </w:rPr>
        <w:t>14、</w:t>
      </w:r>
      <w:r>
        <w:rPr>
          <w:sz w:val="21"/>
        </w:rPr>
        <w:t>乙方车辆必须在甲方规定的时间准时或提前到达指定地点。</w:t>
      </w:r>
    </w:p>
    <w:p>
      <w:pPr>
        <w:jc w:val="both"/>
      </w:pPr>
      <w:r>
        <w:rPr>
          <w:sz w:val="21"/>
        </w:rPr>
        <w:t>15、</w:t>
      </w:r>
      <w:r>
        <w:rPr>
          <w:sz w:val="21"/>
        </w:rPr>
        <w:t>遇特殊情况，供应商应尽量满足采购临时改变的时间及增加用车次数的需求。</w:t>
      </w:r>
    </w:p>
    <w:p>
      <w:pPr>
        <w:jc w:val="both"/>
      </w:pPr>
      <w:r>
        <w:rPr>
          <w:sz w:val="21"/>
        </w:rPr>
        <w:t>16、</w:t>
      </w:r>
      <w:r>
        <w:rPr>
          <w:sz w:val="21"/>
        </w:rPr>
        <w:t>乙方如没有依时完成合同规定任务或服务质量达不到要求，如经甲方累计三次提出书面批评意见后，乙方仍无改进或改进不力的，视为乙方严重违约，甲方有权单方面终止合同，追究乙方违约责任。</w:t>
      </w:r>
    </w:p>
    <w:p>
      <w:pPr>
        <w:jc w:val="left"/>
      </w:pPr>
      <w:r>
        <w:rPr>
          <w:b/>
          <w:sz w:val="24"/>
        </w:rPr>
        <w:t>六、</w:t>
      </w:r>
      <w:r>
        <w:rPr>
          <w:b/>
          <w:sz w:val="21"/>
        </w:rPr>
        <w:t>付款方式</w:t>
      </w:r>
    </w:p>
    <w:p>
      <w:pPr>
        <w:jc w:val="left"/>
      </w:pPr>
      <w:r>
        <w:rPr>
          <w:sz w:val="21"/>
        </w:rPr>
        <w:t>1、车辆的费用计价结算以单台车实际使用和产生的计价方式为准。</w:t>
      </w:r>
    </w:p>
    <w:p>
      <w:pPr>
        <w:jc w:val="left"/>
      </w:pPr>
      <w:r>
        <w:rPr>
          <w:sz w:val="21"/>
        </w:rPr>
        <w:t>2、付款方式按单次用车实际发生金额结算；乙方应提供相应金额的正式发票，并附租车清单明细。</w:t>
      </w:r>
    </w:p>
    <w:p>
      <w:pPr>
        <w:jc w:val="left"/>
      </w:pPr>
      <w:r>
        <w:rPr>
          <w:sz w:val="21"/>
        </w:rPr>
        <w:t>3、</w:t>
      </w:r>
      <w:r>
        <w:rPr>
          <w:sz w:val="21"/>
        </w:rPr>
        <w:t>如乙方为非中小企业：</w:t>
      </w:r>
      <w:r>
        <w:rPr>
          <w:sz w:val="21"/>
        </w:rPr>
        <w:t>甲方在收到发票及租车清单明细后</w:t>
      </w:r>
      <w:r>
        <w:rPr>
          <w:sz w:val="21"/>
        </w:rPr>
        <w:t>30日内</w:t>
      </w:r>
      <w:r>
        <w:rPr>
          <w:sz w:val="21"/>
        </w:rPr>
        <w:t>通过支票或银行汇款等形式逐笔支付租车费用。</w:t>
      </w:r>
    </w:p>
    <w:p>
      <w:pPr>
        <w:jc w:val="both"/>
      </w:pPr>
      <w:r>
        <w:rPr>
          <w:sz w:val="21"/>
        </w:rPr>
        <w:t>4、</w:t>
      </w:r>
      <w:r>
        <w:rPr>
          <w:sz w:val="21"/>
        </w:rPr>
        <w:t>如乙方为中小企业：（1）合同签订后</w:t>
      </w:r>
      <w:r>
        <w:rPr>
          <w:sz w:val="21"/>
        </w:rPr>
        <w:t>5个工作日内</w:t>
      </w:r>
      <w:r>
        <w:rPr>
          <w:sz w:val="21"/>
        </w:rPr>
        <w:t>甲方向乙方支付合同金额的30%（支付方式含银行转账、支票、银行承兑汇票、商业承兑汇票等形式）。（2）每笔实际结算金额按上述</w:t>
      </w:r>
      <w:r>
        <w:rPr>
          <w:sz w:val="21"/>
        </w:rPr>
        <w:t>第1、2款方式</w:t>
      </w:r>
      <w:r>
        <w:rPr>
          <w:sz w:val="21"/>
        </w:rPr>
        <w:t>先从预付款扣除；当扣除金额达到</w:t>
      </w:r>
      <w:r>
        <w:rPr>
          <w:sz w:val="21"/>
        </w:rPr>
        <w:t>合同金额的30%后，甲方在收到发票及租车清单明细后</w:t>
      </w:r>
      <w:r>
        <w:rPr>
          <w:sz w:val="21"/>
        </w:rPr>
        <w:t>15日内</w:t>
      </w:r>
      <w:r>
        <w:rPr>
          <w:sz w:val="21"/>
        </w:rPr>
        <w:t>通过支票或银行汇款等形式逐笔支付租车费用。</w:t>
      </w:r>
    </w:p>
    <w:p>
      <w:pPr>
        <w:jc w:val="left"/>
      </w:pPr>
      <w:r>
        <w:rPr>
          <w:b/>
          <w:sz w:val="24"/>
        </w:rPr>
        <w:t>七、</w:t>
      </w:r>
      <w:r>
        <w:rPr>
          <w:b/>
          <w:sz w:val="21"/>
        </w:rPr>
        <w:t>知识产权</w:t>
      </w:r>
    </w:p>
    <w:p>
      <w:pPr>
        <w:jc w:val="both"/>
      </w:pPr>
      <w:r>
        <w:rPr>
          <w:sz w:val="21"/>
        </w:rPr>
        <w:t>1、</w:t>
      </w:r>
      <w:r>
        <w:rPr>
          <w:sz w:val="21"/>
        </w:rPr>
        <w:t>知识产权是指根据相关法律法规、行政法规以及国际条约、协定或合同的规定，相关方对智力成果享有的任何权利，其种类不限于著作权、专利权和商标权等。</w:t>
      </w:r>
    </w:p>
    <w:p>
      <w:pPr>
        <w:jc w:val="both"/>
      </w:pPr>
      <w:r>
        <w:rPr>
          <w:sz w:val="21"/>
        </w:rPr>
        <w:t>2、</w:t>
      </w:r>
      <w:r>
        <w:rPr>
          <w:sz w:val="21"/>
        </w:rPr>
        <w:t>就执行本项目形成的文件、数据材料、研究成果，甲方享有全部的知识产权，乙方就项目文件仅具有在本项目范围内的使用权。项目结束之后，乙方如需使用前述文件，包括但不限于引用项目文件或甲方提供的与项目相关的文件，在项目文件的基础上进行衍生创作等，均须取得甲方事先书面同意。</w:t>
      </w:r>
    </w:p>
    <w:p>
      <w:pPr>
        <w:jc w:val="both"/>
      </w:pPr>
      <w:r>
        <w:rPr>
          <w:sz w:val="21"/>
        </w:rPr>
        <w:t>3、</w:t>
      </w:r>
      <w:r>
        <w:rPr>
          <w:sz w:val="21"/>
        </w:rPr>
        <w:t>未经甲方允许，乙方不得向任何第三方提供或公布数据指标与分析报告，并遵守有关保密条款，如出现泄密，由乙方负全部责任并赔偿对甲方造成的所有损失。</w:t>
      </w:r>
    </w:p>
    <w:p>
      <w:pPr>
        <w:jc w:val="left"/>
      </w:pPr>
      <w:r>
        <w:rPr>
          <w:b/>
          <w:sz w:val="24"/>
        </w:rPr>
        <w:t>八、</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left"/>
      </w:pPr>
      <w:r>
        <w:rPr>
          <w:b/>
          <w:sz w:val="24"/>
        </w:rPr>
        <w:t>九、</w:t>
      </w:r>
      <w:r>
        <w:rPr>
          <w:b/>
          <w:sz w:val="21"/>
        </w:rPr>
        <w:t>违约责任与赔偿损失</w:t>
      </w:r>
    </w:p>
    <w:p>
      <w:pPr>
        <w:jc w:val="both"/>
      </w:pPr>
      <w:r>
        <w:rPr>
          <w:sz w:val="21"/>
        </w:rPr>
        <w:t>1、</w:t>
      </w:r>
      <w:r>
        <w:rPr>
          <w:sz w:val="21"/>
        </w:rPr>
        <w:t>乙方未能按规定时间完成相关工作，从逾期之日起每日甲方扣减乙方本项目采购预算金额</w:t>
      </w:r>
      <w:r>
        <w:rPr>
          <w:sz w:val="21"/>
        </w:rPr>
        <w:t>1‰的违约金；逾期半个月以上的，甲方有权终止合同。</w:t>
      </w:r>
    </w:p>
    <w:p>
      <w:pPr>
        <w:jc w:val="both"/>
      </w:pPr>
      <w:r>
        <w:rPr>
          <w:sz w:val="21"/>
        </w:rPr>
        <w:t>2、</w:t>
      </w:r>
      <w:r>
        <w:rPr>
          <w:sz w:val="21"/>
        </w:rPr>
        <w:t>乙方在项目执行过程中如存在弄虚作假的情况，一经发现，甲方有权终止合同，乙方向甲方支付本项目采购预算金额</w:t>
      </w:r>
      <w:r>
        <w:rPr>
          <w:sz w:val="21"/>
        </w:rPr>
        <w:t>3%的违约金。</w:t>
      </w:r>
    </w:p>
    <w:p>
      <w:pPr>
        <w:jc w:val="both"/>
      </w:pPr>
      <w:r>
        <w:rPr>
          <w:sz w:val="21"/>
        </w:rPr>
        <w:t>3、</w:t>
      </w:r>
      <w:r>
        <w:rPr>
          <w:sz w:val="21"/>
        </w:rPr>
        <w:t>因甲方原因导致变更、中止或者终止政府采购合同的，甲方对乙方受到的损失予以赔偿或者补偿，赔偿或者补偿金额为：本项目采购预算金额的</w:t>
      </w:r>
      <w:r>
        <w:rPr>
          <w:sz w:val="21"/>
        </w:rPr>
        <w:t>5‰。</w:t>
      </w:r>
    </w:p>
    <w:p>
      <w:pPr>
        <w:jc w:val="left"/>
      </w:pPr>
      <w:r>
        <w:rPr>
          <w:b/>
          <w:sz w:val="24"/>
        </w:rPr>
        <w:t>十、</w:t>
      </w:r>
      <w:r>
        <w:rPr>
          <w:b/>
          <w:sz w:val="21"/>
        </w:rPr>
        <w:t>不可抗力</w:t>
      </w:r>
    </w:p>
    <w:p>
      <w:pPr>
        <w:ind w:firstLine="420"/>
        <w:jc w:val="both"/>
      </w:pPr>
      <w:r>
        <w:rPr>
          <w:sz w:val="21"/>
        </w:rPr>
        <w:t>不可抗力指战争、严重火灾、洪水、台风、地震等或其他双方认定的不可抗力事件。甲乙双方的任何一方由于不可抗力的原因不能履行或不能完全履行合同时，应尽快向对方通报理由，在提供相应证明后，可允许延期履行、部分履行或不履行，并可根据情况部分或全部免于承担违约责任。</w:t>
      </w:r>
    </w:p>
    <w:p>
      <w:pPr>
        <w:jc w:val="left"/>
      </w:pPr>
      <w:r>
        <w:rPr>
          <w:b/>
          <w:sz w:val="24"/>
        </w:rPr>
        <w:t>十一、</w:t>
      </w:r>
      <w:r>
        <w:rPr>
          <w:b/>
          <w:sz w:val="21"/>
        </w:rPr>
        <w:t>争议及解决办法</w:t>
      </w:r>
    </w:p>
    <w:p>
      <w:pPr>
        <w:ind w:firstLine="420"/>
        <w:jc w:val="both"/>
      </w:pPr>
      <w:r>
        <w:rPr>
          <w:sz w:val="21"/>
        </w:rPr>
        <w:t>本合同发生争议，由双方协商或调解解决，协商或调解不成时按以下第</w:t>
      </w:r>
      <w:r>
        <w:rPr>
          <w:sz w:val="21"/>
          <w:u w:val="single"/>
        </w:rPr>
        <w:t xml:space="preserve">     </w:t>
      </w:r>
      <w:r>
        <w:rPr>
          <w:sz w:val="21"/>
        </w:rPr>
        <w:t>种方式解决（请选择）：</w:t>
      </w:r>
    </w:p>
    <w:p>
      <w:pPr>
        <w:jc w:val="both"/>
      </w:pPr>
      <w:r>
        <w:rPr>
          <w:sz w:val="21"/>
        </w:rPr>
        <w:t>1、</w:t>
      </w:r>
      <w:r>
        <w:rPr>
          <w:sz w:val="21"/>
        </w:rPr>
        <w:t>中国广州仲裁委员会仲裁；</w:t>
      </w:r>
    </w:p>
    <w:p>
      <w:pPr>
        <w:jc w:val="both"/>
      </w:pPr>
      <w:r>
        <w:rPr>
          <w:sz w:val="21"/>
        </w:rPr>
        <w:t>2、</w:t>
      </w:r>
      <w:r>
        <w:rPr>
          <w:sz w:val="21"/>
        </w:rPr>
        <w:t>向甲方所在地人民法院提起诉讼。</w:t>
      </w:r>
    </w:p>
    <w:p>
      <w:pPr>
        <w:jc w:val="left"/>
      </w:pPr>
      <w:r>
        <w:rPr>
          <w:b/>
          <w:sz w:val="24"/>
        </w:rPr>
        <w:t>十二、</w:t>
      </w:r>
      <w:r>
        <w:rPr>
          <w:b/>
          <w:sz w:val="21"/>
        </w:rPr>
        <w:t>其他</w:t>
      </w:r>
    </w:p>
    <w:p>
      <w:pPr>
        <w:ind w:firstLine="420"/>
        <w:jc w:val="left"/>
      </w:pPr>
      <w:r>
        <w:rPr>
          <w:sz w:val="21"/>
        </w:rPr>
        <w:t>1.本合同一式</w:t>
      </w:r>
      <w:r>
        <w:rPr>
          <w:sz w:val="21"/>
          <w:u w:val="single"/>
        </w:rPr>
        <w:t xml:space="preserve">  </w:t>
      </w:r>
      <w:r>
        <w:rPr>
          <w:sz w:val="21"/>
        </w:rPr>
        <w:t>份，具有同等效力，甲、乙双方各执</w:t>
      </w:r>
      <w:r>
        <w:rPr>
          <w:sz w:val="21"/>
          <w:u w:val="single"/>
        </w:rPr>
        <w:t xml:space="preserve">   </w:t>
      </w:r>
      <w:r>
        <w:rPr>
          <w:sz w:val="21"/>
        </w:rPr>
        <w:t>份，采购代理机构壹份。合同自双方签字盖章之日起生效。</w:t>
      </w:r>
    </w:p>
    <w:p>
      <w:pPr>
        <w:ind w:firstLine="420"/>
        <w:jc w:val="both"/>
      </w:pPr>
      <w:r>
        <w:rPr>
          <w:sz w:val="21"/>
        </w:rPr>
        <w:t>2.本合同未尽事宜，由双方协商处理。</w:t>
      </w:r>
    </w:p>
    <w:p>
      <w:pPr>
        <w:jc w:val="both"/>
      </w:pPr>
      <w:r>
        <w:rPr>
          <w:sz w:val="21"/>
        </w:rPr>
        <w:t>（以下无正文）</w:t>
      </w:r>
    </w:p>
    <w:p>
      <w:pPr>
        <w:jc w:val="both"/>
      </w:pPr>
    </w:p>
    <w:p>
      <w:pPr>
        <w:jc w:val="both"/>
      </w:pPr>
    </w:p>
    <w:p>
      <w:pPr>
        <w:jc w:val="both"/>
      </w:pPr>
      <w:r>
        <w:rPr>
          <w:sz w:val="21"/>
        </w:rPr>
        <w:t>甲方：</w:t>
      </w:r>
      <w:r>
        <w:rPr>
          <w:sz w:val="21"/>
        </w:rPr>
        <w:t xml:space="preserve">                                 </w:t>
      </w:r>
      <w:r>
        <w:rPr>
          <w:sz w:val="21"/>
        </w:rPr>
        <w:t>乙方：</w:t>
      </w:r>
    </w:p>
    <w:p>
      <w:pPr>
        <w:jc w:val="both"/>
      </w:pPr>
      <w:r>
        <w:rPr>
          <w:sz w:val="21"/>
          <w:u w:val="single"/>
        </w:rPr>
        <w:t xml:space="preserve">               </w:t>
      </w:r>
      <w:r>
        <w:rPr>
          <w:sz w:val="21"/>
        </w:rPr>
        <w:t>（加盖公章）</w:t>
      </w:r>
      <w:r>
        <w:rPr>
          <w:sz w:val="21"/>
        </w:rPr>
        <w:t xml:space="preserve">            </w:t>
      </w:r>
      <w:r>
        <w:rPr>
          <w:sz w:val="21"/>
          <w:u w:val="single"/>
        </w:rPr>
        <w:t xml:space="preserve">                 </w:t>
      </w:r>
      <w:r>
        <w:rPr>
          <w:sz w:val="21"/>
        </w:rPr>
        <w:t>（加盖公章）</w:t>
      </w:r>
    </w:p>
    <w:p>
      <w:pPr>
        <w:jc w:val="both"/>
      </w:pPr>
      <w:r>
        <w:rPr>
          <w:sz w:val="21"/>
        </w:rPr>
        <w:t>法定代表人：</w:t>
      </w:r>
      <w:r>
        <w:rPr>
          <w:sz w:val="21"/>
        </w:rPr>
        <w:t xml:space="preserve">                           </w:t>
      </w:r>
      <w:r>
        <w:rPr>
          <w:sz w:val="21"/>
        </w:rPr>
        <w:t>法定代表人：</w:t>
      </w:r>
    </w:p>
    <w:p>
      <w:pPr>
        <w:jc w:val="both"/>
      </w:pPr>
      <w:r>
        <w:rPr>
          <w:sz w:val="21"/>
        </w:rPr>
        <w:t>签约代表：</w:t>
      </w:r>
      <w:r>
        <w:rPr>
          <w:sz w:val="21"/>
        </w:rPr>
        <w:t xml:space="preserve">                             </w:t>
      </w:r>
      <w:r>
        <w:rPr>
          <w:sz w:val="21"/>
        </w:rPr>
        <w:t>签约代表：</w:t>
      </w:r>
    </w:p>
    <w:p>
      <w:pPr>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开户银行：</w:t>
      </w:r>
      <w:r>
        <w:rPr>
          <w:sz w:val="21"/>
        </w:rPr>
        <w:t xml:space="preserve">                             </w:t>
      </w:r>
      <w:r>
        <w:rPr>
          <w:sz w:val="21"/>
        </w:rPr>
        <w:t>开户银行：</w:t>
      </w:r>
    </w:p>
    <w:p>
      <w:pPr>
        <w:ind w:firstLine="420"/>
        <w:jc w:val="both"/>
      </w:pPr>
      <w:r>
        <w:rPr>
          <w:sz w:val="21"/>
        </w:rPr>
        <w:t>账</w:t>
      </w:r>
      <w:r>
        <w:rPr>
          <w:sz w:val="21"/>
        </w:rPr>
        <w:t xml:space="preserve">   </w:t>
      </w:r>
      <w:r>
        <w:rPr>
          <w:sz w:val="21"/>
        </w:rPr>
        <w:t>户：</w:t>
      </w:r>
      <w:r>
        <w:rPr>
          <w:sz w:val="21"/>
        </w:rPr>
        <w:t xml:space="preserve">                             </w:t>
      </w:r>
      <w:r>
        <w:rPr>
          <w:sz w:val="21"/>
        </w:rPr>
        <w:t>账</w:t>
      </w:r>
      <w:r>
        <w:rPr>
          <w:sz w:val="21"/>
        </w:rPr>
        <w:t xml:space="preserve">   </w:t>
      </w:r>
      <w:r>
        <w:rPr>
          <w:sz w:val="21"/>
        </w:rPr>
        <w:t>户：</w:t>
      </w:r>
    </w:p>
    <w:p>
      <w:pPr>
        <w:ind w:firstLine="420"/>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440001-2023-48356</w:t>
      </w:r>
    </w:p>
    <w:p>
      <w:pPr>
        <w:jc w:val="center"/>
      </w:pPr>
      <w:r>
        <w:rPr>
          <w:b/>
          <w:sz w:val="24"/>
        </w:rPr>
        <w:t>采购项目编号：</w:t>
      </w:r>
      <w:r>
        <w:rPr>
          <w:b/>
          <w:sz w:val="24"/>
        </w:rPr>
        <w:t>GZGK23P201C0677Z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2023-2024年广东省科学院生物与医学工程研究所抽样车租赁服务采购项目</w:t>
      </w:r>
      <w:r>
        <w:rPr>
          <w:u w:val="single"/>
        </w:rPr>
        <w:t>”</w:t>
      </w:r>
      <w:r>
        <w:rPr/>
        <w:t>项目的招标[采购项目编号为：</w:t>
      </w:r>
      <w:r>
        <w:rPr>
          <w:u w:val="single"/>
        </w:rPr>
        <w:t>GZGK23P201C0677Z</w:t>
      </w:r>
      <w:r>
        <w:rPr/>
        <w:t>]，我方愿参与投标。</w:t>
      </w:r>
    </w:p>
    <w:p>
      <w:pPr>
        <w:ind w:firstLine="480"/>
      </w:pPr>
      <w:r>
        <w:rPr/>
        <w:t>我方确认收到贵方提供的</w:t>
      </w:r>
      <w:r>
        <w:rPr>
          <w:u w:val="single"/>
        </w:rPr>
        <w:t>“</w:t>
      </w:r>
      <w:r>
        <w:rPr>
          <w:u w:val="single"/>
        </w:rPr>
        <w:t>2023-2024年广东省科学院生物与医学工程研究所抽样车租赁服务采购项目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2023-2024年广东省科学院生物与医学工程研究所抽样车租赁服务采购项目</w:t>
      </w:r>
      <w:r>
        <w:rPr/>
        <w:t>”项目采购[采购项目编号为</w:t>
      </w:r>
      <w:r>
        <w:rPr/>
        <w:t>GZGK23P201C0677Z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广东省科学院生物与医学工程研究所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2023-2024年广东省科学院生物与医学工程研究所抽样车租赁服务采购项目</w:t>
      </w:r>
      <w:r>
        <w:rPr/>
        <w:t>招标中获中标（采购项目编号：</w:t>
      </w:r>
      <w:r>
        <w:rPr/>
        <w:t>GZGK23P201C0677Z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2023-2024年广东省科学院生物与医学工程研究所抽样车租赁服务采购项目</w:t>
      </w:r>
      <w:r>
        <w:rPr/>
        <w:t>”项目（采购项目编号：</w:t>
      </w:r>
      <w:r>
        <w:rPr/>
        <w:t>GZGK23P201C0677Z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