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28"/>
        <w:gridCol w:w="2511"/>
        <w:gridCol w:w="828"/>
        <w:gridCol w:w="981"/>
        <w:gridCol w:w="828"/>
        <w:gridCol w:w="522"/>
        <w:gridCol w:w="1134"/>
        <w:gridCol w:w="3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68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包组情况</w:t>
            </w:r>
          </w:p>
        </w:tc>
        <w:tc>
          <w:tcPr>
            <w:tcW w:w="1210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采购内容</w:t>
            </w:r>
          </w:p>
        </w:tc>
        <w:tc>
          <w:tcPr>
            <w:tcW w:w="557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所属公司</w:t>
            </w:r>
          </w:p>
        </w:tc>
        <w:tc>
          <w:tcPr>
            <w:tcW w:w="72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助记码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（如有）</w:t>
            </w:r>
          </w:p>
        </w:tc>
        <w:tc>
          <w:tcPr>
            <w:tcW w:w="526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核心产品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（如有）</w:t>
            </w:r>
          </w:p>
        </w:tc>
        <w:tc>
          <w:tcPr>
            <w:tcW w:w="294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605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最高限价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（人民币：元）</w:t>
            </w: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质保期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368" w:type="pct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包组1</w:t>
            </w: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谐波闪烁负载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广州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ZJ23SDZ022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>1,066,000.00</w:t>
            </w: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高压衰减器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广州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ZJ23SDZ023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示波器电流探头（AC/DC）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ZJ23SDZ059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18μF电容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ZJ23SDZ060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电压跌落发生器冲击电流校准装置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福州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ZJ23SDZ091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电压跌落校准用电阻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福州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ZJ23SDZ092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7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群脉冲衰减器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合肥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ZJ23SDZ104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8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差分探头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ZJ23SDZ149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9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雷击浪涌校准电容模块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ZJ23SDZ153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电压跌落发生器冲击电流校准装置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ZJ23SDZ154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11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电压跌落校准用电阻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ZJ23SDZ155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12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谐波闪烁负载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ZJ23SDZ160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13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同轴衰减器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14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纯电阻型分压器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ZJ23SDZ191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15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高压衰减器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ZJ23SDZ193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16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电流探头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ZJ23SDZ198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17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电压跌落发生器冲击电流校准装置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河南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ZJ23SDZ204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18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18μF电容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河南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ZJ23SDZ211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19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西安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ZJ23SDZ227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20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脉冲电流互感器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西安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ZJ23SDZ228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21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差分探头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江西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ZJ23SDZ294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22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群脉冲衰减器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杭州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ZJ23SDZ322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23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柔性探头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杭州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ZJ23SDZ323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24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静电校准靶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杭州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ZJ23SDZ331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25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法拉第笼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杭州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ZJ23SDZ332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●</w:t>
            </w: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26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暴露级别测量仪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杭州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ZJ23SDZ336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27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脉冲校准装置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天津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ZJ23SDZ355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28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雷击浪涌校准电容模块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重庆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ZJ23SDZ363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29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群脉冲衰减器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重庆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ZJ23SDZ369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30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群脉冲衰减器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重庆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ZJ23SDZ370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31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电压差分探头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ZJ23SDZ390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32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电流监视探头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ZJ23SDZ408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33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电流监视探头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ZJ23SDZ409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34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柔性电流探头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ZJ23SDZ415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35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50Ω电流环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ZJ23SDZ420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36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法拉第笼(带放电靶)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ZJ23SDZ433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●</w:t>
            </w: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37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高频高压探头（200MHz）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ZJ23SDZ434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38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电磁钳夹具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ZJ23SDZ440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39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去耦钳夹具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ZJ23SDZ441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40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绕组线圈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ZJ23SDZ192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41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电阻负载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ZJ23SDZ194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42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无感电阻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ZJ23SDZ195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43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辅助电阻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武汉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ZJ23SDZ196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44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交流大功率电阻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ZJ23SDZ407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40" w:leftChars="0" w:hanging="440" w:firstLineChars="0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0"/>
                <w:szCs w:val="20"/>
                <w:lang w:val="en-US" w:eastAsia="zh-CN" w:bidi="ar-SA"/>
              </w:rPr>
              <w:t>45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100Ω大功率电阻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ZJ23SDZ416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305" w:type="pct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textAlignment w:val="center"/>
              <w:rPr>
                <w:rFonts w:hint="default" w:ascii="宋体" w:hAnsi="宋体" w:cs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368" w:type="pct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210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群脉冲衰减模块</w:t>
            </w:r>
          </w:p>
        </w:tc>
        <w:tc>
          <w:tcPr>
            <w:tcW w:w="55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无锡</w:t>
            </w:r>
          </w:p>
        </w:tc>
        <w:tc>
          <w:tcPr>
            <w:tcW w:w="727" w:type="pc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ZJ23SDZ459</w:t>
            </w:r>
          </w:p>
        </w:tc>
        <w:tc>
          <w:tcPr>
            <w:tcW w:w="526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0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iYTUzNWU4MmFkMjk3MGRhYzcwNTFiNjM4ZmJkZDIifQ=="/>
  </w:docVars>
  <w:rsids>
    <w:rsidRoot w:val="00000000"/>
    <w:rsid w:val="4F0D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2023-05-16T07:31:36Z</dcterms:created>
  <dc:creator>user</dc:creator>
  <cp:lastModifiedBy>yzj</cp:lastModifiedBy>
  <dcterms:modified xsi:type="dcterms:W3CDTF">2023-05-16T07:31:47Z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F8D38AB6A99D4CB9914F9BBDFD88E86B_12</vt:lpwstr>
  </property>
</Properties>
</file>