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ind w:left="0" w:firstLine="0"/>
        <w:jc w:val="center"/>
      </w:pPr>
      <w:bookmarkStart w:id="0" w:name="_GoBack"/>
      <w:bookmarkEnd w:id="0"/>
      <w:r>
        <w:rPr>
          <w:rFonts w:hint="eastAsia"/>
        </w:rPr>
        <w:t>2023年番禺中心医院医疗集团钢制金属柜采购项目用户需求书</w:t>
      </w:r>
    </w:p>
    <w:p>
      <w:pPr>
        <w:numPr>
          <w:ilvl w:val="0"/>
          <w:numId w:val="1"/>
        </w:numPr>
        <w:spacing w:line="320" w:lineRule="exact"/>
        <w:rPr>
          <w:rFonts w:ascii="宋体" w:hAnsi="宋体"/>
          <w:b/>
          <w:szCs w:val="21"/>
        </w:rPr>
      </w:pPr>
      <w:r>
        <w:rPr>
          <w:rFonts w:hint="eastAsia" w:ascii="宋体" w:hAnsi="宋体"/>
          <w:b/>
          <w:szCs w:val="21"/>
        </w:rPr>
        <w:t>项目概况</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2940"/>
        <w:gridCol w:w="2962"/>
        <w:gridCol w:w="1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044" w:type="dxa"/>
            <w:tcBorders>
              <w:top w:val="single" w:color="auto" w:sz="4" w:space="0"/>
              <w:left w:val="single" w:color="auto" w:sz="4" w:space="0"/>
              <w:bottom w:val="single" w:color="auto" w:sz="4" w:space="0"/>
              <w:right w:val="single" w:color="auto" w:sz="4" w:space="0"/>
            </w:tcBorders>
          </w:tcPr>
          <w:p>
            <w:pPr>
              <w:spacing w:line="340" w:lineRule="exact"/>
              <w:jc w:val="center"/>
              <w:rPr>
                <w:rFonts w:ascii="宋体" w:hAnsi="宋体"/>
                <w:b/>
                <w:szCs w:val="21"/>
              </w:rPr>
            </w:pPr>
            <w:r>
              <w:rPr>
                <w:rFonts w:hint="eastAsia" w:ascii="宋体" w:hAnsi="宋体"/>
                <w:b/>
                <w:szCs w:val="21"/>
              </w:rPr>
              <w:t>序号</w:t>
            </w:r>
          </w:p>
        </w:tc>
        <w:tc>
          <w:tcPr>
            <w:tcW w:w="2940" w:type="dxa"/>
            <w:tcBorders>
              <w:top w:val="single" w:color="auto" w:sz="4" w:space="0"/>
              <w:left w:val="single" w:color="auto" w:sz="4" w:space="0"/>
              <w:bottom w:val="single" w:color="auto" w:sz="4" w:space="0"/>
              <w:right w:val="single" w:color="auto" w:sz="4" w:space="0"/>
            </w:tcBorders>
          </w:tcPr>
          <w:p>
            <w:pPr>
              <w:spacing w:line="340" w:lineRule="exact"/>
              <w:jc w:val="center"/>
              <w:rPr>
                <w:rFonts w:ascii="宋体" w:hAnsi="宋体"/>
                <w:b/>
                <w:szCs w:val="21"/>
              </w:rPr>
            </w:pPr>
            <w:r>
              <w:rPr>
                <w:rFonts w:hint="eastAsia" w:ascii="宋体" w:hAnsi="宋体"/>
                <w:b/>
                <w:szCs w:val="21"/>
              </w:rPr>
              <w:t>项目内容</w:t>
            </w:r>
          </w:p>
        </w:tc>
        <w:tc>
          <w:tcPr>
            <w:tcW w:w="2962" w:type="dxa"/>
            <w:tcBorders>
              <w:top w:val="single" w:color="auto" w:sz="4" w:space="0"/>
              <w:left w:val="single" w:color="auto" w:sz="4" w:space="0"/>
              <w:bottom w:val="single" w:color="auto" w:sz="4" w:space="0"/>
              <w:right w:val="single" w:color="auto" w:sz="4" w:space="0"/>
            </w:tcBorders>
          </w:tcPr>
          <w:p>
            <w:pPr>
              <w:spacing w:line="340" w:lineRule="exact"/>
              <w:jc w:val="center"/>
              <w:rPr>
                <w:rFonts w:ascii="宋体" w:hAnsi="宋体"/>
                <w:b/>
                <w:szCs w:val="21"/>
              </w:rPr>
            </w:pPr>
            <w:r>
              <w:rPr>
                <w:rFonts w:hint="eastAsia" w:ascii="宋体" w:hAnsi="宋体"/>
                <w:b/>
                <w:szCs w:val="21"/>
              </w:rPr>
              <w:t>预算金额（万元）</w:t>
            </w:r>
          </w:p>
        </w:tc>
        <w:tc>
          <w:tcPr>
            <w:tcW w:w="1604" w:type="dxa"/>
            <w:tcBorders>
              <w:top w:val="single" w:color="auto" w:sz="4" w:space="0"/>
              <w:left w:val="single" w:color="auto" w:sz="4" w:space="0"/>
              <w:bottom w:val="single" w:color="auto" w:sz="4" w:space="0"/>
              <w:right w:val="single" w:color="auto" w:sz="4" w:space="0"/>
            </w:tcBorders>
          </w:tcPr>
          <w:p>
            <w:pPr>
              <w:spacing w:line="340" w:lineRule="exact"/>
              <w:jc w:val="center"/>
              <w:rPr>
                <w:rFonts w:ascii="宋体" w:hAnsi="宋体"/>
                <w:b/>
                <w:szCs w:val="21"/>
              </w:rPr>
            </w:pPr>
            <w:r>
              <w:rPr>
                <w:rFonts w:hint="eastAsia" w:ascii="宋体" w:hAnsi="宋体"/>
                <w:b/>
                <w:szCs w:val="21"/>
              </w:rPr>
              <w:t>服务期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044" w:type="dxa"/>
            <w:tcBorders>
              <w:top w:val="single" w:color="auto" w:sz="4" w:space="0"/>
              <w:left w:val="single" w:color="auto" w:sz="4" w:space="0"/>
              <w:bottom w:val="single" w:color="auto" w:sz="4" w:space="0"/>
              <w:right w:val="single" w:color="auto" w:sz="4" w:space="0"/>
            </w:tcBorders>
          </w:tcPr>
          <w:p>
            <w:pPr>
              <w:spacing w:line="340" w:lineRule="exact"/>
              <w:jc w:val="center"/>
              <w:rPr>
                <w:rFonts w:ascii="宋体" w:hAnsi="宋体"/>
                <w:szCs w:val="21"/>
              </w:rPr>
            </w:pPr>
            <w:r>
              <w:rPr>
                <w:rFonts w:hint="eastAsia" w:ascii="宋体" w:hAnsi="宋体"/>
                <w:szCs w:val="21"/>
              </w:rPr>
              <w:t>子包1</w:t>
            </w:r>
          </w:p>
        </w:tc>
        <w:tc>
          <w:tcPr>
            <w:tcW w:w="2940" w:type="dxa"/>
            <w:tcBorders>
              <w:top w:val="single" w:color="auto" w:sz="4" w:space="0"/>
              <w:left w:val="single" w:color="auto" w:sz="4" w:space="0"/>
              <w:bottom w:val="single" w:color="auto" w:sz="4" w:space="0"/>
              <w:right w:val="single" w:color="auto" w:sz="4" w:space="0"/>
            </w:tcBorders>
          </w:tcPr>
          <w:p>
            <w:pPr>
              <w:spacing w:line="340" w:lineRule="exact"/>
              <w:jc w:val="center"/>
              <w:rPr>
                <w:rFonts w:ascii="宋体" w:hAnsi="宋体"/>
                <w:szCs w:val="21"/>
              </w:rPr>
            </w:pPr>
            <w:r>
              <w:rPr>
                <w:rFonts w:hint="eastAsia" w:ascii="宋体" w:hAnsi="宋体"/>
                <w:szCs w:val="21"/>
              </w:rPr>
              <w:t>金属柜采购（医用）</w:t>
            </w:r>
          </w:p>
        </w:tc>
        <w:tc>
          <w:tcPr>
            <w:tcW w:w="2962" w:type="dxa"/>
            <w:tcBorders>
              <w:top w:val="single" w:color="auto" w:sz="4" w:space="0"/>
              <w:left w:val="single" w:color="auto" w:sz="4" w:space="0"/>
              <w:bottom w:val="single" w:color="auto" w:sz="4" w:space="0"/>
              <w:right w:val="single" w:color="auto" w:sz="4" w:space="0"/>
            </w:tcBorders>
          </w:tcPr>
          <w:p>
            <w:pPr>
              <w:spacing w:line="340" w:lineRule="exact"/>
              <w:jc w:val="center"/>
              <w:rPr>
                <w:rFonts w:ascii="宋体" w:hAnsi="宋体"/>
                <w:szCs w:val="21"/>
              </w:rPr>
            </w:pPr>
            <w:r>
              <w:rPr>
                <w:rFonts w:hint="eastAsia" w:ascii="宋体" w:hAnsi="宋体"/>
                <w:szCs w:val="21"/>
              </w:rPr>
              <w:t>30</w:t>
            </w:r>
          </w:p>
        </w:tc>
        <w:tc>
          <w:tcPr>
            <w:tcW w:w="1604" w:type="dxa"/>
            <w:tcBorders>
              <w:top w:val="single" w:color="auto" w:sz="4" w:space="0"/>
              <w:left w:val="single" w:color="auto" w:sz="4" w:space="0"/>
              <w:bottom w:val="single" w:color="auto" w:sz="4" w:space="0"/>
              <w:right w:val="single" w:color="auto" w:sz="4" w:space="0"/>
            </w:tcBorders>
          </w:tcPr>
          <w:p>
            <w:pPr>
              <w:spacing w:line="340" w:lineRule="exact"/>
              <w:jc w:val="center"/>
              <w:rPr>
                <w:rFonts w:ascii="宋体" w:hAnsi="宋体"/>
                <w:szCs w:val="21"/>
              </w:rPr>
            </w:pPr>
            <w:r>
              <w:rPr>
                <w:rFonts w:hint="eastAsia" w:ascii="宋体" w:hAnsi="宋体"/>
                <w:szCs w:val="21"/>
              </w:rPr>
              <w:t>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044" w:type="dxa"/>
            <w:tcBorders>
              <w:top w:val="single" w:color="auto" w:sz="4" w:space="0"/>
              <w:left w:val="single" w:color="auto" w:sz="4" w:space="0"/>
              <w:bottom w:val="single" w:color="auto" w:sz="4" w:space="0"/>
              <w:right w:val="single" w:color="auto" w:sz="4" w:space="0"/>
            </w:tcBorders>
          </w:tcPr>
          <w:p>
            <w:pPr>
              <w:spacing w:line="340" w:lineRule="exact"/>
              <w:jc w:val="center"/>
              <w:rPr>
                <w:rFonts w:ascii="宋体" w:hAnsi="宋体"/>
                <w:szCs w:val="21"/>
              </w:rPr>
            </w:pPr>
            <w:r>
              <w:rPr>
                <w:rFonts w:hint="eastAsia" w:ascii="宋体" w:hAnsi="宋体"/>
                <w:szCs w:val="21"/>
              </w:rPr>
              <w:t>子包2</w:t>
            </w:r>
          </w:p>
        </w:tc>
        <w:tc>
          <w:tcPr>
            <w:tcW w:w="2940" w:type="dxa"/>
            <w:tcBorders>
              <w:top w:val="single" w:color="auto" w:sz="4" w:space="0"/>
              <w:left w:val="single" w:color="auto" w:sz="4" w:space="0"/>
              <w:bottom w:val="single" w:color="auto" w:sz="4" w:space="0"/>
              <w:right w:val="single" w:color="auto" w:sz="4" w:space="0"/>
            </w:tcBorders>
          </w:tcPr>
          <w:p>
            <w:pPr>
              <w:spacing w:line="340" w:lineRule="exact"/>
              <w:jc w:val="center"/>
              <w:rPr>
                <w:rFonts w:ascii="宋体" w:hAnsi="宋体"/>
                <w:szCs w:val="21"/>
              </w:rPr>
            </w:pPr>
            <w:r>
              <w:rPr>
                <w:rFonts w:hint="eastAsia" w:ascii="宋体" w:hAnsi="宋体"/>
                <w:szCs w:val="21"/>
              </w:rPr>
              <w:t>金属柜采购（办公）</w:t>
            </w:r>
          </w:p>
        </w:tc>
        <w:tc>
          <w:tcPr>
            <w:tcW w:w="2962" w:type="dxa"/>
            <w:tcBorders>
              <w:top w:val="single" w:color="auto" w:sz="4" w:space="0"/>
              <w:left w:val="single" w:color="auto" w:sz="4" w:space="0"/>
              <w:bottom w:val="single" w:color="auto" w:sz="4" w:space="0"/>
              <w:right w:val="single" w:color="auto" w:sz="4" w:space="0"/>
            </w:tcBorders>
          </w:tcPr>
          <w:p>
            <w:pPr>
              <w:spacing w:line="340" w:lineRule="exact"/>
              <w:jc w:val="center"/>
              <w:rPr>
                <w:rFonts w:ascii="宋体" w:hAnsi="宋体"/>
                <w:szCs w:val="21"/>
              </w:rPr>
            </w:pPr>
            <w:r>
              <w:rPr>
                <w:rFonts w:hint="eastAsia" w:ascii="宋体" w:hAnsi="宋体"/>
                <w:szCs w:val="21"/>
              </w:rPr>
              <w:t>7</w:t>
            </w:r>
          </w:p>
        </w:tc>
        <w:tc>
          <w:tcPr>
            <w:tcW w:w="1604" w:type="dxa"/>
            <w:tcBorders>
              <w:top w:val="single" w:color="auto" w:sz="4" w:space="0"/>
              <w:left w:val="single" w:color="auto" w:sz="4" w:space="0"/>
              <w:bottom w:val="single" w:color="auto" w:sz="4" w:space="0"/>
              <w:right w:val="single" w:color="auto" w:sz="4" w:space="0"/>
            </w:tcBorders>
          </w:tcPr>
          <w:p>
            <w:pPr>
              <w:spacing w:line="340" w:lineRule="exact"/>
              <w:jc w:val="center"/>
              <w:rPr>
                <w:rFonts w:ascii="宋体" w:hAnsi="宋体"/>
                <w:szCs w:val="21"/>
              </w:rPr>
            </w:pPr>
            <w:r>
              <w:rPr>
                <w:rFonts w:hint="eastAsia" w:ascii="宋体" w:hAnsi="宋体"/>
                <w:szCs w:val="21"/>
              </w:rPr>
              <w:t>2年</w:t>
            </w:r>
          </w:p>
        </w:tc>
      </w:tr>
    </w:tbl>
    <w:p>
      <w:pPr>
        <w:spacing w:line="320" w:lineRule="exact"/>
        <w:ind w:firstLine="420" w:firstLineChars="200"/>
        <w:rPr>
          <w:rFonts w:ascii="宋体" w:hAnsi="宋体" w:cs="宋体"/>
          <w:b/>
          <w:szCs w:val="21"/>
        </w:rPr>
      </w:pPr>
      <w:r>
        <w:rPr>
          <w:rFonts w:hint="eastAsia" w:ascii="宋体" w:hAnsi="宋体" w:cs="宋体"/>
          <w:b/>
          <w:szCs w:val="21"/>
        </w:rPr>
        <w:t>供应商必须对全部内容进行整体报价，不允许仅对其中部分内容进行报价。</w:t>
      </w:r>
    </w:p>
    <w:p>
      <w:pPr>
        <w:spacing w:line="320" w:lineRule="exact"/>
        <w:ind w:firstLine="420" w:firstLineChars="200"/>
        <w:rPr>
          <w:rFonts w:ascii="宋体" w:hAnsi="宋体" w:cs="宋体"/>
          <w:b/>
          <w:szCs w:val="21"/>
        </w:rPr>
      </w:pPr>
      <w:r>
        <w:rPr>
          <w:rFonts w:hint="eastAsia" w:ascii="宋体" w:hAnsi="宋体" w:cs="宋体"/>
          <w:b/>
          <w:szCs w:val="21"/>
        </w:rPr>
        <w:t>参与子包2的供应商必须是广东省智慧云平台供应商。</w:t>
      </w:r>
    </w:p>
    <w:p>
      <w:pPr>
        <w:numPr>
          <w:ilvl w:val="0"/>
          <w:numId w:val="1"/>
        </w:numPr>
        <w:spacing w:line="320" w:lineRule="exact"/>
        <w:rPr>
          <w:rFonts w:ascii="宋体" w:hAnsi="宋体"/>
          <w:b/>
          <w:szCs w:val="21"/>
        </w:rPr>
      </w:pPr>
      <w:r>
        <w:rPr>
          <w:rFonts w:hint="eastAsia" w:ascii="宋体" w:hAnsi="宋体"/>
          <w:b/>
          <w:szCs w:val="21"/>
        </w:rPr>
        <w:t>项目要求</w:t>
      </w:r>
    </w:p>
    <w:p>
      <w:pPr>
        <w:spacing w:line="320" w:lineRule="exact"/>
        <w:ind w:firstLine="413"/>
        <w:jc w:val="left"/>
        <w:outlineLvl w:val="0"/>
        <w:rPr>
          <w:rFonts w:ascii="宋体" w:hAnsi="宋体" w:cs="Calibri"/>
          <w:color w:val="000000"/>
          <w:szCs w:val="21"/>
        </w:rPr>
      </w:pPr>
      <w:r>
        <w:rPr>
          <w:rFonts w:hint="eastAsia" w:ascii="宋体" w:hAnsi="宋体" w:cs="Calibri"/>
          <w:color w:val="000000"/>
          <w:szCs w:val="21"/>
        </w:rPr>
        <w:t>1.供应商须提供原制造商制造的全新产品，表面无划损、无任何缺陷隐患，完全符合国家的有关质量标准，并可追索查阅，可在中国境内可依常规安全合法使用。</w:t>
      </w:r>
    </w:p>
    <w:p>
      <w:pPr>
        <w:spacing w:line="320" w:lineRule="exact"/>
        <w:ind w:firstLine="413"/>
        <w:jc w:val="left"/>
        <w:outlineLvl w:val="0"/>
        <w:rPr>
          <w:rFonts w:ascii="宋体" w:hAnsi="宋体" w:cs="Calibri"/>
          <w:color w:val="000000"/>
          <w:szCs w:val="21"/>
        </w:rPr>
      </w:pPr>
      <w:r>
        <w:rPr>
          <w:rFonts w:hint="eastAsia" w:ascii="宋体" w:hAnsi="宋体" w:cs="Calibri"/>
          <w:color w:val="000000"/>
          <w:szCs w:val="21"/>
        </w:rPr>
        <w:t>2.供应商不得随意变更所提供货物，须严格按需求书要求（含名称、规格和用材等）供应，否则，采购人有权拒收；如因市场流通问题确实需要变更的，应书面向采购人申请。</w:t>
      </w:r>
    </w:p>
    <w:p>
      <w:pPr>
        <w:spacing w:line="320" w:lineRule="exact"/>
        <w:ind w:firstLine="413"/>
        <w:jc w:val="left"/>
        <w:outlineLvl w:val="0"/>
        <w:rPr>
          <w:rFonts w:ascii="宋体" w:hAnsi="宋体" w:cs="Calibri"/>
          <w:color w:val="000000"/>
          <w:szCs w:val="21"/>
        </w:rPr>
      </w:pPr>
      <w:r>
        <w:rPr>
          <w:rFonts w:hint="eastAsia" w:ascii="宋体" w:hAnsi="宋体" w:cs="Calibri"/>
          <w:color w:val="000000"/>
          <w:szCs w:val="21"/>
        </w:rPr>
        <w:t>3.货物质量出现问题或不符合文件所要求的质量标准，供应商应负责三包（包修、包换、包退）服务，必须及时更换。</w:t>
      </w:r>
    </w:p>
    <w:p>
      <w:pPr>
        <w:spacing w:line="320" w:lineRule="exact"/>
        <w:ind w:firstLine="413"/>
        <w:jc w:val="left"/>
        <w:outlineLvl w:val="0"/>
        <w:rPr>
          <w:rFonts w:ascii="宋体" w:hAnsi="宋体" w:cs="Calibri"/>
          <w:color w:val="000000"/>
          <w:szCs w:val="21"/>
        </w:rPr>
      </w:pPr>
      <w:r>
        <w:rPr>
          <w:rFonts w:hint="eastAsia" w:ascii="宋体" w:hAnsi="宋体" w:cs="Calibri"/>
          <w:color w:val="000000"/>
          <w:szCs w:val="21"/>
        </w:rPr>
        <w:t>4.由供应商直接到采购人指定科室量度尺寸、送货并安装金属柜。</w:t>
      </w:r>
    </w:p>
    <w:p>
      <w:pPr>
        <w:tabs>
          <w:tab w:val="right" w:pos="9524"/>
        </w:tabs>
        <w:spacing w:line="340" w:lineRule="exact"/>
        <w:ind w:firstLine="422" w:firstLineChars="201"/>
        <w:rPr>
          <w:rFonts w:ascii="宋体" w:hAnsi="宋体" w:cs="Calibri"/>
          <w:color w:val="000000"/>
          <w:szCs w:val="21"/>
        </w:rPr>
      </w:pPr>
      <w:r>
        <w:rPr>
          <w:rFonts w:hint="eastAsia" w:ascii="宋体" w:hAnsi="宋体" w:cs="Calibri"/>
          <w:color w:val="000000"/>
          <w:szCs w:val="21"/>
        </w:rPr>
        <w:t>5.服务期限和预算金额：合同签订之日起2年；本项目预算为37万元/2年（其中医用金属文件柜30万元/2年，办公金属文件柜7万/2年）</w:t>
      </w:r>
      <w:r>
        <w:rPr>
          <w:rFonts w:hint="eastAsia" w:ascii="宋体" w:hAnsi="宋体"/>
          <w:bCs/>
          <w:color w:val="000000"/>
          <w:spacing w:val="-2"/>
          <w:szCs w:val="21"/>
        </w:rPr>
        <w:t>。</w:t>
      </w:r>
      <w:r>
        <w:rPr>
          <w:rFonts w:hint="eastAsia" w:ascii="宋体" w:hAnsi="宋体" w:cs="Calibri"/>
          <w:color w:val="000000"/>
          <w:szCs w:val="21"/>
        </w:rPr>
        <w:t>以实际产生的采购数量进行结算；若在服务期限内，采购金额达到预算金额，视作合同期结束；若服务期限到期，采购金额未达到预算金额，也视作合同结束。</w:t>
      </w:r>
    </w:p>
    <w:p>
      <w:pPr>
        <w:tabs>
          <w:tab w:val="left" w:pos="735"/>
          <w:tab w:val="left" w:pos="1254"/>
        </w:tabs>
        <w:ind w:firstLine="420" w:firstLineChars="200"/>
        <w:rPr>
          <w:rFonts w:ascii="宋体" w:hAnsi="宋体" w:cs="Calibri"/>
          <w:color w:val="000000"/>
          <w:szCs w:val="21"/>
        </w:rPr>
      </w:pPr>
      <w:r>
        <w:rPr>
          <w:rFonts w:hint="eastAsia" w:ascii="宋体" w:hAnsi="宋体" w:cs="Calibri"/>
          <w:color w:val="000000"/>
          <w:szCs w:val="21"/>
        </w:rPr>
        <w:t>6.采购人在任何情况下无法保证每项货物的采购数量，请供应商根据自身经验自行承担采购风险。供应商必须无条件完成采购人的供货需求，不得以任何理由拒绝提供服务，否则采购人有权提前终止供应商服务资格。</w:t>
      </w:r>
    </w:p>
    <w:p>
      <w:pPr>
        <w:spacing w:line="340" w:lineRule="exact"/>
        <w:ind w:firstLine="424" w:firstLineChars="202"/>
        <w:rPr>
          <w:rFonts w:ascii="宋体" w:hAnsi="宋体"/>
          <w:szCs w:val="21"/>
        </w:rPr>
      </w:pPr>
      <w:r>
        <w:rPr>
          <w:rFonts w:hint="eastAsia" w:ascii="宋体" w:hAnsi="宋体"/>
          <w:bCs/>
          <w:szCs w:val="21"/>
        </w:rPr>
        <w:t>7.</w:t>
      </w:r>
      <w:r>
        <w:rPr>
          <w:rFonts w:hint="eastAsia" w:ascii="宋体" w:hAnsi="宋体"/>
          <w:color w:val="000000"/>
          <w:szCs w:val="21"/>
        </w:rPr>
        <w:t>报价应包含：</w:t>
      </w:r>
      <w:r>
        <w:rPr>
          <w:rFonts w:hint="eastAsia" w:ascii="宋体" w:hAnsi="宋体" w:cs="宋体"/>
          <w:szCs w:val="21"/>
        </w:rPr>
        <w:t>货物现场量度、设计、制造、包装、运输、配送、安装、仓储、维保、税费等</w:t>
      </w:r>
      <w:r>
        <w:rPr>
          <w:rFonts w:hint="eastAsia" w:ascii="宋体" w:hAnsi="宋体"/>
          <w:szCs w:val="21"/>
        </w:rPr>
        <w:t>及供应商认为需要的其它费用等，如发生缺漏项视同已包含在报价之中，采购人不再另行支付其它任何费用。</w:t>
      </w:r>
    </w:p>
    <w:p>
      <w:pPr>
        <w:ind w:firstLine="411" w:firstLineChars="196"/>
        <w:jc w:val="left"/>
        <w:outlineLvl w:val="0"/>
        <w:rPr>
          <w:rFonts w:ascii="宋体" w:hAnsi="宋体"/>
          <w:bCs/>
          <w:color w:val="000000"/>
          <w:szCs w:val="21"/>
        </w:rPr>
      </w:pPr>
      <w:r>
        <w:rPr>
          <w:rFonts w:hint="eastAsia" w:ascii="宋体" w:hAnsi="宋体" w:cs="Calibri"/>
          <w:color w:val="000000"/>
          <w:szCs w:val="21"/>
        </w:rPr>
        <w:t>8．供应商报价不能高于单价最高限价，</w:t>
      </w:r>
      <w:r>
        <w:rPr>
          <w:rFonts w:hint="eastAsia" w:ascii="宋体" w:hAnsi="宋体"/>
          <w:bCs/>
          <w:color w:val="000000"/>
          <w:szCs w:val="21"/>
        </w:rPr>
        <w:t>否则视为非实质性响应报价而予以拒绝。</w:t>
      </w:r>
    </w:p>
    <w:p>
      <w:pPr>
        <w:tabs>
          <w:tab w:val="left" w:pos="735"/>
        </w:tabs>
        <w:spacing w:line="340" w:lineRule="exact"/>
        <w:ind w:firstLine="422" w:firstLineChars="201"/>
        <w:rPr>
          <w:rFonts w:ascii="宋体" w:hAnsi="宋体" w:cs="Calibri"/>
          <w:color w:val="000000"/>
          <w:szCs w:val="21"/>
        </w:rPr>
      </w:pPr>
      <w:r>
        <w:rPr>
          <w:rFonts w:hint="eastAsia" w:ascii="宋体" w:hAnsi="宋体" w:cs="Calibri"/>
          <w:color w:val="000000"/>
          <w:szCs w:val="21"/>
        </w:rPr>
        <w:t>9.服务地点：广州市番禺区中心医院（总院）、番禺区第七人民医院</w:t>
      </w:r>
      <w:r>
        <w:rPr>
          <w:rFonts w:hint="eastAsia" w:ascii="宋体" w:hAnsi="宋体"/>
          <w:bCs/>
          <w:color w:val="000000"/>
          <w:spacing w:val="-2"/>
          <w:szCs w:val="21"/>
        </w:rPr>
        <w:t>指定科室</w:t>
      </w:r>
      <w:r>
        <w:rPr>
          <w:rFonts w:hint="eastAsia" w:ascii="宋体" w:hAnsi="宋体" w:cs="Calibri"/>
          <w:color w:val="000000"/>
          <w:szCs w:val="21"/>
        </w:rPr>
        <w:t>。</w:t>
      </w:r>
    </w:p>
    <w:p>
      <w:pPr>
        <w:spacing w:line="320" w:lineRule="exact"/>
        <w:ind w:firstLine="412" w:firstLineChars="196"/>
        <w:rPr>
          <w:rFonts w:ascii="宋体" w:hAnsi="宋体"/>
          <w:b/>
          <w:szCs w:val="21"/>
        </w:rPr>
      </w:pPr>
      <w:r>
        <w:rPr>
          <w:rFonts w:hint="eastAsia" w:ascii="宋体" w:hAnsi="宋体"/>
          <w:b/>
          <w:szCs w:val="21"/>
        </w:rPr>
        <w:t>三、产品技术要求（详见采购清单）</w:t>
      </w:r>
    </w:p>
    <w:p>
      <w:pPr>
        <w:spacing w:line="320" w:lineRule="exact"/>
        <w:ind w:firstLine="420" w:firstLineChars="200"/>
        <w:rPr>
          <w:rFonts w:ascii="宋体" w:hAnsi="宋体"/>
          <w:b/>
          <w:szCs w:val="21"/>
        </w:rPr>
      </w:pPr>
      <w:r>
        <w:rPr>
          <w:rFonts w:hint="eastAsia" w:ascii="宋体" w:hAnsi="宋体"/>
          <w:b/>
          <w:szCs w:val="21"/>
        </w:rPr>
        <w:t>四、产品送货、安装、调试及验收要求</w:t>
      </w:r>
    </w:p>
    <w:p>
      <w:pPr>
        <w:spacing w:line="320" w:lineRule="exact"/>
        <w:ind w:firstLine="420" w:firstLineChars="200"/>
        <w:rPr>
          <w:rFonts w:ascii="宋体" w:hAnsi="宋体" w:cs="宋体"/>
          <w:color w:val="000000"/>
          <w:kern w:val="0"/>
          <w:szCs w:val="21"/>
        </w:rPr>
      </w:pPr>
      <w:r>
        <w:rPr>
          <w:rFonts w:hint="eastAsia" w:ascii="宋体" w:hAnsi="宋体" w:cs="宋体"/>
          <w:color w:val="000000"/>
          <w:kern w:val="0"/>
          <w:szCs w:val="21"/>
        </w:rPr>
        <w:t>1.所有货物均须由供应商送货上门，采购人不再支付任何费用。</w:t>
      </w:r>
    </w:p>
    <w:p>
      <w:pPr>
        <w:spacing w:line="320" w:lineRule="exact"/>
        <w:ind w:firstLine="420" w:firstLineChars="200"/>
        <w:rPr>
          <w:rFonts w:ascii="宋体" w:hAnsi="宋体" w:cs="宋体"/>
          <w:color w:val="000000"/>
          <w:kern w:val="0"/>
          <w:szCs w:val="21"/>
        </w:rPr>
      </w:pPr>
      <w:r>
        <w:rPr>
          <w:rFonts w:hint="eastAsia" w:ascii="宋体" w:hAnsi="宋体" w:cs="宋体"/>
          <w:color w:val="000000"/>
          <w:kern w:val="0"/>
          <w:szCs w:val="21"/>
        </w:rPr>
        <w:t>2.供应商所提供的全部货物，均应采用本行业通用的方式进行包装，且该包装应符合国家有关包装的法律、法规的规定。包装应适应于远距离运输、防潮、防震、防锈和防粗暴装卸，确保货物安全无损，运抵现场。由于包装不善所引起的货物锈蚀、浸水、损坏和损失均由供应商承担。</w:t>
      </w:r>
    </w:p>
    <w:p>
      <w:pPr>
        <w:spacing w:line="320" w:lineRule="exact"/>
        <w:ind w:firstLine="420" w:firstLineChars="200"/>
        <w:rPr>
          <w:rFonts w:ascii="宋体" w:hAnsi="宋体" w:cs="宋体"/>
          <w:color w:val="000000"/>
          <w:kern w:val="0"/>
          <w:szCs w:val="21"/>
        </w:rPr>
      </w:pPr>
      <w:r>
        <w:rPr>
          <w:rFonts w:hint="eastAsia" w:ascii="宋体" w:hAnsi="宋体" w:cs="宋体"/>
          <w:color w:val="000000"/>
          <w:kern w:val="0"/>
          <w:szCs w:val="21"/>
        </w:rPr>
        <w:t>3.货物必须符合国家相关卫生、安全标准，如果发生出现质量问题或由于质量问题造成使用者出现意外事故等情况，经查实后确属供应商责任，供应商应承担全部责任，主要包括人员医疗费、误工费、事故处理费等，直至追究刑事责任。</w:t>
      </w:r>
    </w:p>
    <w:p>
      <w:pPr>
        <w:spacing w:line="320" w:lineRule="exact"/>
        <w:ind w:firstLine="420" w:firstLineChars="200"/>
        <w:rPr>
          <w:rFonts w:ascii="宋体" w:hAnsi="宋体"/>
          <w:szCs w:val="21"/>
        </w:rPr>
      </w:pPr>
      <w:r>
        <w:rPr>
          <w:rFonts w:hint="eastAsia" w:ascii="宋体" w:hAnsi="宋体" w:cs="宋体"/>
          <w:color w:val="000000"/>
          <w:kern w:val="0"/>
          <w:szCs w:val="21"/>
        </w:rPr>
        <w:t>4.供应商应提供产品的质量合格证书或保修卡（单）、供货清单及随货有关资料，严禁提供假、冒、</w:t>
      </w:r>
      <w:r>
        <w:rPr>
          <w:rFonts w:hint="eastAsia" w:ascii="宋体" w:hAnsi="宋体" w:cs="Calibri"/>
          <w:color w:val="000000"/>
          <w:szCs w:val="21"/>
        </w:rPr>
        <w:t>伪、劣和以次充好的产品。</w:t>
      </w:r>
    </w:p>
    <w:p>
      <w:pPr>
        <w:spacing w:line="320" w:lineRule="exact"/>
        <w:ind w:firstLine="420" w:firstLineChars="200"/>
        <w:jc w:val="left"/>
        <w:outlineLvl w:val="0"/>
        <w:rPr>
          <w:rFonts w:ascii="宋体" w:hAnsi="宋体" w:cs="Calibri"/>
          <w:color w:val="000000"/>
          <w:szCs w:val="21"/>
        </w:rPr>
      </w:pPr>
      <w:r>
        <w:rPr>
          <w:rFonts w:hint="eastAsia" w:ascii="宋体" w:hAnsi="宋体" w:cs="Calibri"/>
          <w:color w:val="000000"/>
          <w:szCs w:val="21"/>
        </w:rPr>
        <w:t>5.供应商派出的安装人员都具有丰富工作经验的技术人员，在安装调试时必须安全操作，做好安全防范工作，注意人身安全，因工作人员操作不规范出现的安全责任事故全部由供应商承担。</w:t>
      </w:r>
    </w:p>
    <w:p>
      <w:pPr>
        <w:spacing w:line="320" w:lineRule="exact"/>
        <w:ind w:firstLine="420" w:firstLineChars="200"/>
        <w:jc w:val="left"/>
        <w:outlineLvl w:val="0"/>
        <w:rPr>
          <w:rFonts w:ascii="宋体" w:hAnsi="宋体" w:cs="Calibri"/>
          <w:color w:val="000000"/>
          <w:szCs w:val="21"/>
        </w:rPr>
      </w:pPr>
      <w:r>
        <w:rPr>
          <w:rFonts w:hint="eastAsia" w:ascii="宋体" w:hAnsi="宋体" w:cs="Calibri"/>
          <w:color w:val="000000"/>
          <w:szCs w:val="21"/>
        </w:rPr>
        <w:t>6.货物的验收：</w:t>
      </w:r>
    </w:p>
    <w:p>
      <w:pPr>
        <w:spacing w:line="320" w:lineRule="exact"/>
        <w:ind w:firstLine="420" w:firstLineChars="200"/>
        <w:jc w:val="left"/>
        <w:outlineLvl w:val="0"/>
        <w:rPr>
          <w:rFonts w:ascii="宋体" w:hAnsi="宋体" w:cs="Calibri"/>
          <w:color w:val="000000"/>
          <w:szCs w:val="21"/>
        </w:rPr>
      </w:pPr>
      <w:r>
        <w:rPr>
          <w:rFonts w:hint="eastAsia" w:ascii="宋体" w:hAnsi="宋体" w:cs="Calibri"/>
          <w:color w:val="000000"/>
          <w:szCs w:val="21"/>
        </w:rPr>
        <w:t>6.1合同生效后，根据采购人要求分批送货，在收到采购人生产指令10个工作日内将合格产品送达采购人指定地方安装。</w:t>
      </w:r>
    </w:p>
    <w:p>
      <w:pPr>
        <w:spacing w:line="320" w:lineRule="exact"/>
        <w:ind w:firstLine="420" w:firstLineChars="200"/>
        <w:jc w:val="left"/>
        <w:outlineLvl w:val="0"/>
        <w:rPr>
          <w:rFonts w:ascii="宋体" w:hAnsi="宋体" w:cs="Calibri"/>
          <w:color w:val="000000"/>
          <w:szCs w:val="21"/>
        </w:rPr>
      </w:pPr>
      <w:r>
        <w:rPr>
          <w:rFonts w:hint="eastAsia" w:ascii="宋体" w:hAnsi="宋体" w:cs="Calibri"/>
          <w:color w:val="000000"/>
          <w:szCs w:val="21"/>
        </w:rPr>
        <w:t>6.2验收按国家有关的规定、规范进行。验收时如发现所交付的货物有短装、次品、损坏或其它不符合本合同规定之情形者，采购人应做出详尽的现场记录，或由采购人和供应商双方签署备忘录。此现场记录或备忘录可用作补充、缺失和更换损坏部件的有效证据。由此产生的有关费用由供应商承担。</w:t>
      </w:r>
    </w:p>
    <w:p>
      <w:pPr>
        <w:spacing w:line="320" w:lineRule="exact"/>
        <w:ind w:firstLine="420" w:firstLineChars="200"/>
        <w:jc w:val="left"/>
        <w:outlineLvl w:val="0"/>
        <w:rPr>
          <w:rFonts w:ascii="宋体" w:hAnsi="宋体" w:cs="Calibri"/>
          <w:color w:val="000000"/>
          <w:szCs w:val="21"/>
        </w:rPr>
      </w:pPr>
      <w:r>
        <w:rPr>
          <w:rFonts w:hint="eastAsia" w:ascii="宋体" w:hAnsi="宋体" w:cs="Calibri"/>
          <w:color w:val="000000"/>
          <w:szCs w:val="21"/>
        </w:rPr>
        <w:t>6.3采购人在验收时或在使用过程发现供应商所供物品确有质量问题，供应商应在48小时内退货并重新送货，不得以任何理由推辞，此种情况每月达到2次的，采购人有权终止合同。</w:t>
      </w:r>
    </w:p>
    <w:p>
      <w:pPr>
        <w:spacing w:line="320" w:lineRule="exact"/>
        <w:ind w:firstLine="420" w:firstLineChars="200"/>
        <w:jc w:val="left"/>
        <w:outlineLvl w:val="0"/>
        <w:rPr>
          <w:rFonts w:ascii="宋体" w:hAnsi="宋体" w:cs="Calibri"/>
          <w:color w:val="000000"/>
          <w:szCs w:val="21"/>
        </w:rPr>
      </w:pPr>
      <w:r>
        <w:rPr>
          <w:rFonts w:hint="eastAsia" w:ascii="宋体" w:hAnsi="宋体" w:cs="Calibri"/>
          <w:color w:val="000000"/>
          <w:szCs w:val="21"/>
        </w:rPr>
        <w:t>6.4如果合同货物运输和安装调试过程中因事故造成货物短缺、损坏，供应商应及时安排换货，以保证合同货物成功完整交付。换货的相关费用由供应商承担。</w:t>
      </w:r>
    </w:p>
    <w:p>
      <w:pPr>
        <w:spacing w:line="320" w:lineRule="exact"/>
        <w:ind w:firstLine="420" w:firstLineChars="200"/>
        <w:jc w:val="left"/>
        <w:outlineLvl w:val="0"/>
        <w:rPr>
          <w:rFonts w:ascii="宋体" w:hAnsi="宋体" w:cs="Calibri"/>
          <w:color w:val="000000"/>
          <w:szCs w:val="21"/>
        </w:rPr>
      </w:pPr>
      <w:r>
        <w:rPr>
          <w:rFonts w:hint="eastAsia" w:ascii="宋体" w:hAnsi="宋体" w:cs="Calibri"/>
          <w:color w:val="000000"/>
          <w:szCs w:val="21"/>
        </w:rPr>
        <w:t>7.配送时供应商需提供三联送货单，物品签收部门、采购人综合仓、供应商各执一联。</w:t>
      </w:r>
    </w:p>
    <w:p>
      <w:pPr>
        <w:spacing w:line="320" w:lineRule="exact"/>
        <w:ind w:firstLine="420" w:firstLineChars="200"/>
        <w:jc w:val="left"/>
        <w:outlineLvl w:val="0"/>
        <w:rPr>
          <w:rFonts w:ascii="宋体" w:hAnsi="宋体" w:cs="Calibri"/>
          <w:color w:val="000000"/>
          <w:szCs w:val="21"/>
        </w:rPr>
      </w:pPr>
      <w:r>
        <w:rPr>
          <w:rFonts w:hint="eastAsia" w:ascii="宋体" w:hAnsi="宋体" w:cs="Calibri"/>
          <w:color w:val="000000"/>
          <w:szCs w:val="21"/>
        </w:rPr>
        <w:t>8.送货人员要相对固定，须佩戴工作证，遵守医院管理规定，文明有礼。</w:t>
      </w:r>
    </w:p>
    <w:p>
      <w:pPr>
        <w:ind w:firstLine="420" w:firstLineChars="200"/>
        <w:jc w:val="left"/>
        <w:outlineLvl w:val="0"/>
        <w:rPr>
          <w:rFonts w:ascii="宋体" w:hAnsi="宋体" w:cs="Calibri"/>
          <w:color w:val="000000"/>
          <w:szCs w:val="21"/>
        </w:rPr>
      </w:pPr>
      <w:r>
        <w:rPr>
          <w:rFonts w:hint="eastAsia" w:ascii="宋体" w:hAnsi="宋体" w:cs="Calibri"/>
          <w:color w:val="000000"/>
          <w:szCs w:val="21"/>
        </w:rPr>
        <w:t>9.供应商应将所提供货物及配件、随机工具等交付给采购人；供应商不能完整交付货物及相关配件和工具的，视为未按合同约定供货，供应商必须负责补齐，因此导致逾期交付的，由供应商承担相关的违约责任。</w:t>
      </w:r>
    </w:p>
    <w:p>
      <w:pPr>
        <w:spacing w:line="320" w:lineRule="exact"/>
        <w:ind w:firstLine="412" w:firstLineChars="196"/>
        <w:rPr>
          <w:rFonts w:ascii="宋体" w:hAnsi="宋体"/>
          <w:b/>
          <w:szCs w:val="21"/>
        </w:rPr>
      </w:pPr>
      <w:r>
        <w:rPr>
          <w:rFonts w:hint="eastAsia" w:ascii="宋体" w:hAnsi="宋体"/>
          <w:b/>
          <w:szCs w:val="21"/>
        </w:rPr>
        <w:t>五、售后服务要求</w:t>
      </w:r>
    </w:p>
    <w:p>
      <w:pPr>
        <w:spacing w:line="340" w:lineRule="exact"/>
        <w:ind w:firstLine="422" w:firstLineChars="201"/>
        <w:jc w:val="left"/>
        <w:rPr>
          <w:rFonts w:ascii="宋体" w:hAnsi="宋体" w:cs="Calibri"/>
          <w:color w:val="000000"/>
          <w:szCs w:val="21"/>
        </w:rPr>
      </w:pPr>
      <w:r>
        <w:rPr>
          <w:rFonts w:hint="eastAsia" w:ascii="宋体" w:hAnsi="宋体" w:cs="Calibri"/>
          <w:color w:val="000000"/>
          <w:szCs w:val="21"/>
        </w:rPr>
        <w:t>1.本次采购的货物，供应商有告知正确的使用方法的义务，并示范，如有必要，供应商应向采购人出具书面操作说明、指示。</w:t>
      </w:r>
    </w:p>
    <w:p>
      <w:pPr>
        <w:spacing w:line="340" w:lineRule="exact"/>
        <w:ind w:firstLine="422" w:firstLineChars="201"/>
        <w:jc w:val="left"/>
        <w:rPr>
          <w:rFonts w:ascii="宋体" w:hAnsi="宋体" w:cs="Calibri"/>
          <w:color w:val="000000"/>
          <w:szCs w:val="21"/>
        </w:rPr>
      </w:pPr>
      <w:r>
        <w:rPr>
          <w:rFonts w:hint="eastAsia" w:ascii="宋体" w:hAnsi="宋体" w:cs="Calibri"/>
          <w:color w:val="000000"/>
          <w:szCs w:val="21"/>
        </w:rPr>
        <w:t>2.货物的质保期至少为3年，质保期自采购人在货物质量验收单上签字之日起计算，供应商负责对其提供的货物实行包修、包换、包退、包维护保养，不再收取任何费用，但不可抗力造成的故障除外。</w:t>
      </w:r>
    </w:p>
    <w:p>
      <w:pPr>
        <w:spacing w:line="340" w:lineRule="exact"/>
        <w:ind w:firstLine="422" w:firstLineChars="201"/>
        <w:jc w:val="left"/>
        <w:rPr>
          <w:rFonts w:ascii="宋体" w:hAnsi="宋体" w:cs="Calibri"/>
          <w:color w:val="000000"/>
          <w:szCs w:val="21"/>
        </w:rPr>
      </w:pPr>
      <w:r>
        <w:rPr>
          <w:rFonts w:hint="eastAsia" w:ascii="宋体" w:hAnsi="宋体" w:cs="Calibri"/>
          <w:color w:val="000000"/>
          <w:szCs w:val="21"/>
        </w:rPr>
        <w:t>3.质保期内，所有质保服务方式均为供应商上门服务，即由供应商派人员到货物使用现场维修，由此产生的一切费用均由供应商承担。接到故障报修电话，于24小时内作出响应服务。</w:t>
      </w:r>
    </w:p>
    <w:p>
      <w:pPr>
        <w:spacing w:line="340" w:lineRule="exact"/>
        <w:ind w:firstLine="422" w:firstLineChars="201"/>
        <w:jc w:val="left"/>
        <w:rPr>
          <w:rFonts w:ascii="宋体" w:hAnsi="宋体" w:cs="Calibri"/>
          <w:color w:val="000000"/>
          <w:szCs w:val="21"/>
        </w:rPr>
      </w:pPr>
      <w:r>
        <w:rPr>
          <w:rFonts w:hint="eastAsia" w:ascii="宋体" w:hAnsi="宋体" w:cs="Calibri"/>
          <w:color w:val="000000"/>
          <w:szCs w:val="21"/>
        </w:rPr>
        <w:t>4.供应商提供的通用（常用）货物在使用过程中发现质量问题，供应商应在收到采购人通知后48个小时内给予更换。</w:t>
      </w:r>
    </w:p>
    <w:p>
      <w:pPr>
        <w:spacing w:line="340" w:lineRule="exact"/>
        <w:ind w:firstLine="411" w:firstLineChars="196"/>
        <w:rPr>
          <w:rFonts w:ascii="宋体" w:hAnsi="宋体" w:cs="Calibri"/>
          <w:color w:val="000000"/>
          <w:szCs w:val="21"/>
        </w:rPr>
      </w:pPr>
      <w:r>
        <w:rPr>
          <w:rFonts w:hint="eastAsia" w:ascii="宋体" w:hAnsi="宋体" w:cs="Calibri"/>
          <w:color w:val="000000"/>
          <w:szCs w:val="21"/>
        </w:rPr>
        <w:t>5.供应商不得以任何方式转包或分包本项目。</w:t>
      </w:r>
    </w:p>
    <w:p>
      <w:pPr>
        <w:spacing w:line="320" w:lineRule="exact"/>
        <w:ind w:firstLine="412" w:firstLineChars="196"/>
        <w:rPr>
          <w:rFonts w:ascii="宋体" w:hAnsi="宋体"/>
          <w:b/>
          <w:szCs w:val="21"/>
        </w:rPr>
      </w:pPr>
      <w:r>
        <w:rPr>
          <w:rFonts w:hint="eastAsia" w:ascii="宋体" w:hAnsi="宋体"/>
          <w:b/>
          <w:szCs w:val="21"/>
        </w:rPr>
        <w:t>六、付款方式</w:t>
      </w:r>
    </w:p>
    <w:p>
      <w:pPr>
        <w:spacing w:line="340" w:lineRule="exact"/>
        <w:ind w:firstLine="411" w:firstLineChars="196"/>
        <w:rPr>
          <w:rFonts w:ascii="宋体" w:hAnsi="宋体" w:cs="Calibri"/>
          <w:color w:val="000000"/>
          <w:szCs w:val="21"/>
        </w:rPr>
      </w:pPr>
      <w:r>
        <w:rPr>
          <w:rFonts w:hint="eastAsia" w:ascii="宋体" w:hAnsi="宋体" w:cs="Calibri"/>
          <w:color w:val="000000"/>
          <w:szCs w:val="21"/>
        </w:rPr>
        <w:t>供应商提供按实际供货给采购人的部门已签收的送货单、发票给采购人，采购人收到供应商提交的签收凭证、发票，核对无误后，于</w:t>
      </w:r>
      <w:r>
        <w:rPr>
          <w:rFonts w:hint="eastAsia" w:ascii="宋体" w:hAnsi="宋体"/>
        </w:rPr>
        <w:t>5个工作日内办理支付手续</w:t>
      </w:r>
      <w:r>
        <w:rPr>
          <w:rFonts w:hint="eastAsia" w:ascii="宋体" w:hAnsi="宋体" w:cs="Calibri"/>
          <w:color w:val="000000"/>
          <w:szCs w:val="21"/>
        </w:rPr>
        <w:t>。（付款时间、方式需符合采购人财务制度）。</w:t>
      </w:r>
    </w:p>
    <w:p>
      <w:pPr>
        <w:ind w:firstLine="420" w:firstLineChars="200"/>
        <w:rPr>
          <w:rFonts w:ascii="宋体" w:hAnsi="宋体"/>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Cambria">
    <w:altName w:val="Georgia"/>
    <w:panose1 w:val="02040503050406030204"/>
    <w:charset w:val="00"/>
    <w:family w:val="roman"/>
    <w:pitch w:val="default"/>
    <w:sig w:usb0="00000000" w:usb1="00000000" w:usb2="00000000" w:usb3="00000000" w:csb0="0000019F" w:csb1="00000000"/>
  </w:font>
  <w:font w:name="Georgia">
    <w:panose1 w:val="02040502050405020303"/>
    <w:charset w:val="00"/>
    <w:family w:val="auto"/>
    <w:pitch w:val="default"/>
    <w:sig w:usb0="00000287" w:usb1="00000000"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AE3D86"/>
    <w:multiLevelType w:val="multilevel"/>
    <w:tmpl w:val="04AE3D86"/>
    <w:lvl w:ilvl="0" w:tentative="0">
      <w:start w:val="1"/>
      <w:numFmt w:val="japaneseCounting"/>
      <w:lvlText w:val="%1、"/>
      <w:lvlJc w:val="left"/>
      <w:pPr>
        <w:ind w:left="876" w:hanging="450"/>
      </w:pPr>
      <w:rPr>
        <w:lang w:val="en-US"/>
      </w:rPr>
    </w:lvl>
    <w:lvl w:ilvl="1" w:tentative="0">
      <w:start w:val="1"/>
      <w:numFmt w:val="lowerLetter"/>
      <w:lvlText w:val="%2)"/>
      <w:lvlJc w:val="left"/>
      <w:pPr>
        <w:ind w:left="1253" w:hanging="420"/>
      </w:pPr>
    </w:lvl>
    <w:lvl w:ilvl="2" w:tentative="0">
      <w:start w:val="1"/>
      <w:numFmt w:val="lowerRoman"/>
      <w:lvlText w:val="%3."/>
      <w:lvlJc w:val="right"/>
      <w:pPr>
        <w:ind w:left="1673" w:hanging="420"/>
      </w:pPr>
    </w:lvl>
    <w:lvl w:ilvl="3" w:tentative="0">
      <w:start w:val="1"/>
      <w:numFmt w:val="decimal"/>
      <w:lvlText w:val="%4."/>
      <w:lvlJc w:val="left"/>
      <w:pPr>
        <w:ind w:left="2093" w:hanging="420"/>
      </w:pPr>
    </w:lvl>
    <w:lvl w:ilvl="4" w:tentative="0">
      <w:start w:val="1"/>
      <w:numFmt w:val="lowerLetter"/>
      <w:lvlText w:val="%5)"/>
      <w:lvlJc w:val="left"/>
      <w:pPr>
        <w:ind w:left="2513" w:hanging="420"/>
      </w:pPr>
    </w:lvl>
    <w:lvl w:ilvl="5" w:tentative="0">
      <w:start w:val="1"/>
      <w:numFmt w:val="lowerRoman"/>
      <w:lvlText w:val="%6."/>
      <w:lvlJc w:val="right"/>
      <w:pPr>
        <w:ind w:left="2933" w:hanging="420"/>
      </w:pPr>
    </w:lvl>
    <w:lvl w:ilvl="6" w:tentative="0">
      <w:start w:val="1"/>
      <w:numFmt w:val="decimal"/>
      <w:lvlText w:val="%7."/>
      <w:lvlJc w:val="left"/>
      <w:pPr>
        <w:ind w:left="3353" w:hanging="420"/>
      </w:pPr>
    </w:lvl>
    <w:lvl w:ilvl="7" w:tentative="0">
      <w:start w:val="1"/>
      <w:numFmt w:val="lowerLetter"/>
      <w:lvlText w:val="%8)"/>
      <w:lvlJc w:val="left"/>
      <w:pPr>
        <w:ind w:left="3773" w:hanging="420"/>
      </w:pPr>
    </w:lvl>
    <w:lvl w:ilvl="8" w:tentative="0">
      <w:start w:val="1"/>
      <w:numFmt w:val="lowerRoman"/>
      <w:lvlText w:val="%9."/>
      <w:lvlJc w:val="right"/>
      <w:pPr>
        <w:ind w:left="4193"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0YjQ3ZTNiMGU5ODMwMGM0YjEzOTQ4NzBiZmUwYjMifQ=="/>
    <w:docVar w:name="KGWebUrl" w:val="http://10.2.240.65:8888/seeyon/officeservlet"/>
  </w:docVars>
  <w:rsids>
    <w:rsidRoot w:val="006903AA"/>
    <w:rsid w:val="000862B6"/>
    <w:rsid w:val="00086B60"/>
    <w:rsid w:val="000D2EC3"/>
    <w:rsid w:val="002351E4"/>
    <w:rsid w:val="003442B7"/>
    <w:rsid w:val="00444827"/>
    <w:rsid w:val="00521F25"/>
    <w:rsid w:val="005B7B25"/>
    <w:rsid w:val="00614546"/>
    <w:rsid w:val="006903AA"/>
    <w:rsid w:val="006C2806"/>
    <w:rsid w:val="00701FEB"/>
    <w:rsid w:val="00757C50"/>
    <w:rsid w:val="007C33B5"/>
    <w:rsid w:val="00826210"/>
    <w:rsid w:val="00920F67"/>
    <w:rsid w:val="009723AA"/>
    <w:rsid w:val="009B0806"/>
    <w:rsid w:val="009F4833"/>
    <w:rsid w:val="00B92B06"/>
    <w:rsid w:val="00BD4283"/>
    <w:rsid w:val="00C83A68"/>
    <w:rsid w:val="00CE4FB2"/>
    <w:rsid w:val="00D41A97"/>
    <w:rsid w:val="00E56137"/>
    <w:rsid w:val="0C6606DA"/>
    <w:rsid w:val="0CF867A4"/>
    <w:rsid w:val="4DA8061B"/>
    <w:rsid w:val="60FF3D49"/>
    <w:rsid w:val="7E27378F"/>
    <w:rsid w:val="7F776D2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3"/>
    <w:semiHidden/>
    <w:unhideWhenUsed/>
    <w:qFormat/>
    <w:uiPriority w:val="0"/>
    <w:pPr>
      <w:jc w:val="left"/>
    </w:pPr>
  </w:style>
  <w:style w:type="paragraph" w:styleId="4">
    <w:name w:val="Balloon Text"/>
    <w:basedOn w:val="1"/>
    <w:link w:val="14"/>
    <w:semiHidden/>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semiHidden/>
    <w:unhideWhenUsed/>
    <w:qFormat/>
    <w:uiPriority w:val="0"/>
    <w:rPr>
      <w:sz w:val="21"/>
    </w:rPr>
  </w:style>
  <w:style w:type="character" w:customStyle="1" w:styleId="10">
    <w:name w:val="批注文字 Char"/>
    <w:basedOn w:val="8"/>
    <w:semiHidden/>
    <w:qFormat/>
    <w:uiPriority w:val="99"/>
    <w:rPr>
      <w:rFonts w:ascii="Times New Roman" w:hAnsi="Times New Roman" w:eastAsia="宋体" w:cs="Times New Roman"/>
      <w:szCs w:val="20"/>
    </w:rPr>
  </w:style>
  <w:style w:type="character" w:customStyle="1" w:styleId="11">
    <w:name w:val="标题 1 字符"/>
    <w:basedOn w:val="8"/>
    <w:link w:val="2"/>
    <w:qFormat/>
    <w:uiPriority w:val="9"/>
    <w:rPr>
      <w:rFonts w:ascii="Times New Roman" w:hAnsi="Times New Roman" w:eastAsia="宋体" w:cs="Times New Roman"/>
      <w:b/>
      <w:bCs/>
      <w:kern w:val="44"/>
      <w:sz w:val="44"/>
      <w:szCs w:val="44"/>
    </w:rPr>
  </w:style>
  <w:style w:type="paragraph" w:customStyle="1" w:styleId="12">
    <w:name w:val="TOC 标题1"/>
    <w:basedOn w:val="2"/>
    <w:next w:val="1"/>
    <w:semiHidden/>
    <w:unhideWhenUsed/>
    <w:qFormat/>
    <w:uiPriority w:val="0"/>
    <w:pPr>
      <w:pageBreakBefore/>
      <w:widowControl/>
      <w:spacing w:before="240" w:after="120" w:line="276" w:lineRule="auto"/>
      <w:ind w:left="3680" w:hanging="425"/>
      <w:jc w:val="left"/>
      <w:outlineLvl w:val="9"/>
    </w:pPr>
    <w:rPr>
      <w:rFonts w:ascii="Cambria" w:hAnsi="Cambria"/>
      <w:kern w:val="0"/>
      <w:sz w:val="28"/>
      <w:szCs w:val="28"/>
    </w:rPr>
  </w:style>
  <w:style w:type="character" w:customStyle="1" w:styleId="13">
    <w:name w:val="批注文字 字符"/>
    <w:basedOn w:val="8"/>
    <w:link w:val="3"/>
    <w:semiHidden/>
    <w:qFormat/>
    <w:uiPriority w:val="0"/>
    <w:rPr>
      <w:rFonts w:ascii="Times New Roman" w:hAnsi="Times New Roman" w:eastAsia="宋体" w:cs="Times New Roman"/>
      <w:szCs w:val="20"/>
    </w:rPr>
  </w:style>
  <w:style w:type="character" w:customStyle="1" w:styleId="14">
    <w:name w:val="批注框文本 字符"/>
    <w:basedOn w:val="8"/>
    <w:link w:val="4"/>
    <w:semiHidden/>
    <w:qFormat/>
    <w:uiPriority w:val="99"/>
    <w:rPr>
      <w:rFonts w:ascii="Times New Roman" w:hAnsi="Times New Roman" w:eastAsia="宋体" w:cs="Times New Roman"/>
      <w:sz w:val="18"/>
      <w:szCs w:val="18"/>
    </w:rPr>
  </w:style>
  <w:style w:type="character" w:customStyle="1" w:styleId="15">
    <w:name w:val="页眉 字符"/>
    <w:basedOn w:val="8"/>
    <w:link w:val="6"/>
    <w:qFormat/>
    <w:uiPriority w:val="99"/>
    <w:rPr>
      <w:rFonts w:ascii="Times New Roman" w:hAnsi="Times New Roman" w:eastAsia="宋体" w:cs="Times New Roman"/>
      <w:sz w:val="18"/>
      <w:szCs w:val="18"/>
    </w:rPr>
  </w:style>
  <w:style w:type="character" w:customStyle="1" w:styleId="16">
    <w:name w:val="页脚 字符"/>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微软中国</Company>
  <Pages>2</Pages>
  <Words>325</Words>
  <Characters>1854</Characters>
  <Lines>15</Lines>
  <Paragraphs>4</Paragraphs>
  <TotalTime>0</TotalTime>
  <ScaleCrop>false</ScaleCrop>
  <LinksUpToDate>false</LinksUpToDate>
  <CharactersWithSpaces>2175</CharactersWithSpaces>
  <Application>WPS Office WWO_wpscloud_20221219222043-3c017ac330</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2023-08-21T10:27:00Z</dcterms:created>
  <dc:creator>陈惠芳（后勤保障科）</dc:creator>
  <cp:lastModifiedBy>李映晖</cp:lastModifiedBy>
  <dcterms:modified xsi:type="dcterms:W3CDTF">2023-08-23T10:43:20Z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C8AC5404F4584872A99CE8D0F9DE767A_12</vt:lpwstr>
  </property>
</Properties>
</file>