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56" w:beforeLines="50"/>
        <w:jc w:val="center"/>
        <w:rPr>
          <w:rFonts w:ascii="宋体" w:hAnsi="宋体"/>
          <w:b/>
          <w:sz w:val="84"/>
          <w:szCs w:val="84"/>
        </w:rPr>
      </w:pPr>
      <w:bookmarkStart w:id="0" w:name="_Hlk21427976"/>
      <w:r>
        <w:rPr>
          <w:rFonts w:hint="eastAsia" w:ascii="宋体" w:hAnsi="宋体"/>
          <w:b/>
          <w:bCs/>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pPr>
        <w:snapToGrid w:val="0"/>
        <w:spacing w:before="156" w:beforeLines="50"/>
        <w:rPr>
          <w:rFonts w:ascii="宋体" w:hAnsi="宋体"/>
          <w:b/>
          <w:sz w:val="84"/>
          <w:szCs w:val="84"/>
        </w:rPr>
      </w:pPr>
    </w:p>
    <w:p>
      <w:pPr>
        <w:snapToGrid w:val="0"/>
        <w:spacing w:before="156" w:beforeLines="50"/>
        <w:jc w:val="center"/>
        <w:rPr>
          <w:rFonts w:ascii="仿宋_GB2312" w:hAnsi="仿宋_GB2312"/>
          <w:b/>
          <w:bCs/>
          <w:sz w:val="84"/>
          <w:szCs w:val="84"/>
        </w:rPr>
      </w:pPr>
      <w:r>
        <w:rPr>
          <w:rFonts w:hint="eastAsia" w:ascii="宋体" w:hAnsi="宋体"/>
          <w:b/>
          <w:sz w:val="84"/>
          <w:szCs w:val="84"/>
        </w:rPr>
        <w:t>竞价文件</w:t>
      </w:r>
    </w:p>
    <w:p>
      <w:pPr>
        <w:spacing w:line="360" w:lineRule="auto"/>
        <w:jc w:val="center"/>
        <w:rPr>
          <w:rFonts w:ascii="宋体" w:hAnsi="宋体"/>
          <w:b/>
          <w:bCs/>
          <w:sz w:val="24"/>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ind w:left="1050" w:leftChars="500"/>
        <w:jc w:val="left"/>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线上</w:t>
      </w:r>
      <w:r>
        <w:rPr>
          <w:rFonts w:ascii="仿宋_GB2312" w:hAnsi="仿宋_GB2312"/>
          <w:b/>
          <w:bCs/>
          <w:sz w:val="28"/>
          <w:szCs w:val="32"/>
        </w:rPr>
        <w:t>竞价</w:t>
      </w:r>
    </w:p>
    <w:p>
      <w:pPr>
        <w:spacing w:line="360" w:lineRule="auto"/>
        <w:ind w:left="2455" w:leftChars="500" w:hanging="1405" w:hangingChars="500"/>
        <w:jc w:val="left"/>
        <w:rPr>
          <w:rFonts w:ascii="仿宋_GB2312" w:hAnsi="仿宋_GB2312"/>
          <w:b/>
          <w:bCs/>
          <w:sz w:val="28"/>
          <w:szCs w:val="32"/>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仿宋_GB2312" w:hAnsi="仿宋_GB2312"/>
          <w:b/>
          <w:bCs/>
          <w:sz w:val="28"/>
          <w:szCs w:val="32"/>
        </w:rPr>
        <w:t>广东省监狱中心医院2023年第四季度病人生活用品采购项目</w:t>
      </w:r>
    </w:p>
    <w:p>
      <w:pPr>
        <w:spacing w:line="360" w:lineRule="auto"/>
        <w:ind w:left="1050" w:leftChars="500"/>
        <w:jc w:val="left"/>
        <w:rPr>
          <w:rFonts w:ascii="黑体" w:hAnsi="华文中宋" w:cs="华文中宋"/>
          <w:sz w:val="30"/>
          <w:szCs w:val="30"/>
        </w:rPr>
      </w:pPr>
      <w:r>
        <w:rPr>
          <w:rFonts w:hint="eastAsia" w:ascii="仿宋_GB2312" w:hAnsi="仿宋_GB2312"/>
          <w:b/>
          <w:bCs/>
          <w:sz w:val="28"/>
          <w:szCs w:val="32"/>
        </w:rPr>
        <w:t>项目编号：GZGK23P244A0802J</w:t>
      </w: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bookmarkEnd w:id="0"/>
    <w:p>
      <w:pPr>
        <w:spacing w:line="360" w:lineRule="auto"/>
        <w:ind w:left="420"/>
        <w:jc w:val="center"/>
        <w:rPr>
          <w:rFonts w:ascii="宋体" w:hAnsi="宋体"/>
          <w:b/>
          <w:bCs/>
          <w:sz w:val="32"/>
          <w:szCs w:val="32"/>
        </w:rPr>
      </w:pPr>
      <w:r>
        <w:rPr>
          <w:rFonts w:hint="eastAsia" w:ascii="宋体" w:hAnsi="宋体"/>
          <w:b/>
          <w:bCs/>
          <w:sz w:val="32"/>
          <w:szCs w:val="32"/>
        </w:rPr>
        <w:t>广州市国科招标代理有限公司</w:t>
      </w:r>
    </w:p>
    <w:p>
      <w:pPr>
        <w:pStyle w:val="12"/>
        <w:spacing w:line="360" w:lineRule="auto"/>
        <w:ind w:left="99" w:leftChars="47"/>
        <w:jc w:val="center"/>
        <w:rPr>
          <w:color w:val="auto"/>
          <w:szCs w:val="36"/>
        </w:rPr>
      </w:pPr>
      <w:r>
        <w:rPr>
          <w:rFonts w:hint="eastAsia"/>
          <w:color w:val="auto"/>
          <w:sz w:val="32"/>
          <w:szCs w:val="32"/>
        </w:rPr>
        <w:t>2023年10月</w:t>
      </w:r>
    </w:p>
    <w:p>
      <w:pPr>
        <w:snapToGrid w:val="0"/>
        <w:rPr>
          <w:rFonts w:ascii="Calibri" w:hAnsi="Calibri"/>
          <w:b/>
          <w:bCs/>
          <w:sz w:val="24"/>
        </w:rPr>
      </w:pPr>
    </w:p>
    <w:p>
      <w:pPr>
        <w:snapToGrid w:val="0"/>
        <w:jc w:val="center"/>
        <w:rPr>
          <w:rFonts w:ascii="宋体" w:hAnsi="宋体" w:cs="宋体"/>
          <w:sz w:val="44"/>
          <w:szCs w:val="44"/>
        </w:rPr>
      </w:pPr>
      <w:r>
        <w:rPr>
          <w:rFonts w:hint="eastAsia" w:ascii="宋体" w:hAnsi="宋体" w:cs="宋体"/>
          <w:sz w:val="44"/>
          <w:szCs w:val="44"/>
        </w:rPr>
        <w:t>目 录</w:t>
      </w:r>
    </w:p>
    <w:p>
      <w:pPr>
        <w:snapToGrid w:val="0"/>
        <w:jc w:val="center"/>
        <w:rPr>
          <w:rFonts w:ascii="宋体" w:hAnsi="宋体" w:cs="宋体"/>
          <w:sz w:val="44"/>
          <w:szCs w:val="44"/>
        </w:rPr>
      </w:pPr>
    </w:p>
    <w:p>
      <w:pPr>
        <w:pStyle w:val="16"/>
        <w:tabs>
          <w:tab w:val="right" w:leader="dot" w:pos="8690"/>
        </w:tabs>
        <w:rPr>
          <w:rFonts w:ascii="宋体" w:hAnsi="宋体" w:cs="宋体"/>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"_Toc220" </w:instrText>
      </w:r>
      <w:r>
        <w:fldChar w:fldCharType="separate"/>
      </w:r>
      <w:r>
        <w:rPr>
          <w:rFonts w:hint="eastAsia" w:ascii="宋体" w:hAnsi="宋体" w:cs="宋体"/>
          <w:sz w:val="32"/>
          <w:szCs w:val="32"/>
        </w:rPr>
        <w:t>第一章 竞价公告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_Toc220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pPr>
        <w:pStyle w:val="16"/>
        <w:tabs>
          <w:tab w:val="right" w:leader="dot" w:pos="8690"/>
        </w:tabs>
        <w:rPr>
          <w:rFonts w:ascii="宋体" w:hAnsi="宋体" w:cs="宋体"/>
          <w:sz w:val="32"/>
          <w:szCs w:val="32"/>
        </w:rPr>
      </w:pPr>
      <w:r>
        <w:fldChar w:fldCharType="begin"/>
      </w:r>
      <w:r>
        <w:instrText xml:space="preserve"> HYPERLINK \l "_Toc27889" </w:instrText>
      </w:r>
      <w:r>
        <w:fldChar w:fldCharType="separate"/>
      </w:r>
      <w:r>
        <w:rPr>
          <w:rFonts w:hint="eastAsia" w:ascii="宋体" w:hAnsi="宋体" w:cs="宋体"/>
          <w:sz w:val="32"/>
          <w:szCs w:val="32"/>
        </w:rPr>
        <w:t>第二章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_Toc27889 \h </w:instrText>
      </w:r>
      <w:r>
        <w:rPr>
          <w:rFonts w:hint="eastAsia" w:ascii="宋体" w:hAnsi="宋体" w:cs="宋体"/>
          <w:sz w:val="32"/>
          <w:szCs w:val="32"/>
        </w:rPr>
        <w:fldChar w:fldCharType="separate"/>
      </w:r>
      <w:r>
        <w:rPr>
          <w:rFonts w:hint="eastAsia" w:ascii="宋体" w:hAnsi="宋体" w:cs="宋体"/>
          <w:sz w:val="32"/>
          <w:szCs w:val="32"/>
        </w:rPr>
        <w:t>7</w:t>
      </w:r>
      <w:r>
        <w:rPr>
          <w:rFonts w:hint="eastAsia" w:ascii="宋体" w:hAnsi="宋体" w:cs="宋体"/>
          <w:sz w:val="32"/>
          <w:szCs w:val="32"/>
        </w:rPr>
        <w:fldChar w:fldCharType="end"/>
      </w:r>
      <w:r>
        <w:rPr>
          <w:rFonts w:hint="eastAsia" w:ascii="宋体" w:hAnsi="宋体" w:cs="宋体"/>
          <w:sz w:val="32"/>
          <w:szCs w:val="32"/>
        </w:rPr>
        <w:fldChar w:fldCharType="end"/>
      </w:r>
    </w:p>
    <w:p>
      <w:pPr>
        <w:pStyle w:val="16"/>
        <w:tabs>
          <w:tab w:val="right" w:leader="dot" w:pos="8690"/>
        </w:tabs>
        <w:rPr>
          <w:rFonts w:ascii="宋体" w:hAnsi="宋体" w:cs="宋体"/>
          <w:sz w:val="32"/>
          <w:szCs w:val="32"/>
        </w:rPr>
      </w:pPr>
      <w:r>
        <w:fldChar w:fldCharType="begin"/>
      </w:r>
      <w:r>
        <w:instrText xml:space="preserve"> HYPERLINK \l "_Toc9145" </w:instrText>
      </w:r>
      <w:r>
        <w:fldChar w:fldCharType="separate"/>
      </w:r>
      <w:r>
        <w:rPr>
          <w:rFonts w:hint="eastAsia" w:ascii="宋体" w:hAnsi="宋体" w:cs="宋体"/>
          <w:sz w:val="32"/>
          <w:szCs w:val="32"/>
        </w:rPr>
        <w:t>第三章 竞价须知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_Toc9145 \h </w:instrText>
      </w:r>
      <w:r>
        <w:rPr>
          <w:rFonts w:hint="eastAsia" w:ascii="宋体" w:hAnsi="宋体" w:cs="宋体"/>
          <w:sz w:val="32"/>
          <w:szCs w:val="32"/>
        </w:rPr>
        <w:fldChar w:fldCharType="separate"/>
      </w:r>
      <w:r>
        <w:rPr>
          <w:rFonts w:hint="eastAsia" w:ascii="宋体" w:hAnsi="宋体" w:cs="宋体"/>
          <w:sz w:val="32"/>
          <w:szCs w:val="32"/>
        </w:rPr>
        <w:t>11</w:t>
      </w:r>
      <w:r>
        <w:rPr>
          <w:rFonts w:hint="eastAsia" w:ascii="宋体" w:hAnsi="宋体" w:cs="宋体"/>
          <w:sz w:val="32"/>
          <w:szCs w:val="32"/>
        </w:rPr>
        <w:fldChar w:fldCharType="end"/>
      </w:r>
      <w:r>
        <w:rPr>
          <w:rFonts w:hint="eastAsia" w:ascii="宋体" w:hAnsi="宋体" w:cs="宋体"/>
          <w:sz w:val="32"/>
          <w:szCs w:val="32"/>
        </w:rPr>
        <w:fldChar w:fldCharType="end"/>
      </w:r>
    </w:p>
    <w:p>
      <w:pPr>
        <w:pStyle w:val="16"/>
        <w:tabs>
          <w:tab w:val="right" w:leader="dot" w:pos="8690"/>
        </w:tabs>
        <w:rPr>
          <w:rFonts w:ascii="宋体" w:hAnsi="宋体" w:cs="宋体"/>
          <w:sz w:val="32"/>
          <w:szCs w:val="32"/>
        </w:rPr>
      </w:pPr>
      <w:r>
        <w:fldChar w:fldCharType="begin"/>
      </w:r>
      <w:r>
        <w:instrText xml:space="preserve"> HYPERLINK \l "_Toc20538" </w:instrText>
      </w:r>
      <w:r>
        <w:fldChar w:fldCharType="separate"/>
      </w:r>
      <w:r>
        <w:rPr>
          <w:rFonts w:hint="eastAsia" w:ascii="宋体" w:hAnsi="宋体" w:cs="宋体"/>
          <w:kern w:val="0"/>
          <w:sz w:val="32"/>
          <w:szCs w:val="32"/>
        </w:rPr>
        <w:t>第四章 合同条款</w:t>
      </w:r>
      <w:r>
        <w:rPr>
          <w:rFonts w:hint="eastAsia" w:ascii="宋体" w:hAnsi="宋体" w:cs="宋体"/>
          <w:sz w:val="32"/>
          <w:szCs w:val="32"/>
        </w:rPr>
        <w:tab/>
      </w:r>
      <w:bookmarkStart w:id="21" w:name="_GoBack"/>
      <w:bookmarkEnd w:id="21"/>
      <w:r>
        <w:rPr>
          <w:rFonts w:hint="eastAsia" w:ascii="宋体" w:hAnsi="宋体" w:cs="宋体"/>
          <w:sz w:val="32"/>
          <w:szCs w:val="32"/>
        </w:rPr>
        <w:fldChar w:fldCharType="begin"/>
      </w:r>
      <w:r>
        <w:rPr>
          <w:rFonts w:hint="eastAsia" w:ascii="宋体" w:hAnsi="宋体" w:cs="宋体"/>
          <w:sz w:val="32"/>
          <w:szCs w:val="32"/>
        </w:rPr>
        <w:instrText xml:space="preserve"> PAGEREF _Toc20538 \h </w:instrText>
      </w:r>
      <w:r>
        <w:rPr>
          <w:rFonts w:hint="eastAsia" w:ascii="宋体" w:hAnsi="宋体" w:cs="宋体"/>
          <w:sz w:val="32"/>
          <w:szCs w:val="32"/>
        </w:rPr>
        <w:fldChar w:fldCharType="separate"/>
      </w:r>
      <w:r>
        <w:rPr>
          <w:rFonts w:hint="eastAsia" w:ascii="宋体" w:hAnsi="宋体" w:cs="宋体"/>
          <w:sz w:val="32"/>
          <w:szCs w:val="32"/>
        </w:rPr>
        <w:t>16</w:t>
      </w:r>
      <w:r>
        <w:rPr>
          <w:rFonts w:hint="eastAsia" w:ascii="宋体" w:hAnsi="宋体" w:cs="宋体"/>
          <w:sz w:val="32"/>
          <w:szCs w:val="32"/>
        </w:rPr>
        <w:fldChar w:fldCharType="end"/>
      </w:r>
      <w:r>
        <w:rPr>
          <w:rFonts w:hint="eastAsia" w:ascii="宋体" w:hAnsi="宋体" w:cs="宋体"/>
          <w:sz w:val="32"/>
          <w:szCs w:val="32"/>
        </w:rPr>
        <w:fldChar w:fldCharType="end"/>
      </w:r>
    </w:p>
    <w:p>
      <w:pPr>
        <w:pStyle w:val="16"/>
        <w:tabs>
          <w:tab w:val="right" w:leader="dot" w:pos="8690"/>
        </w:tabs>
        <w:rPr>
          <w:rFonts w:ascii="宋体" w:hAnsi="宋体" w:cs="宋体"/>
          <w:sz w:val="32"/>
          <w:szCs w:val="32"/>
        </w:rPr>
      </w:pPr>
      <w:r>
        <w:fldChar w:fldCharType="begin"/>
      </w:r>
      <w:r>
        <w:instrText xml:space="preserve"> HYPERLINK \l "_Toc21084" </w:instrText>
      </w:r>
      <w:r>
        <w:fldChar w:fldCharType="separate"/>
      </w:r>
      <w:r>
        <w:rPr>
          <w:rFonts w:hint="eastAsia" w:ascii="宋体" w:hAnsi="宋体" w:cs="宋体"/>
          <w:sz w:val="32"/>
          <w:szCs w:val="32"/>
        </w:rPr>
        <w:t>第五章 报价文件格式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_Toc21084 \h </w:instrText>
      </w:r>
      <w:r>
        <w:rPr>
          <w:rFonts w:hint="eastAsia" w:ascii="宋体" w:hAnsi="宋体" w:cs="宋体"/>
          <w:sz w:val="32"/>
          <w:szCs w:val="32"/>
        </w:rPr>
        <w:fldChar w:fldCharType="separate"/>
      </w:r>
      <w:r>
        <w:rPr>
          <w:rFonts w:hint="eastAsia" w:ascii="宋体" w:hAnsi="宋体" w:cs="宋体"/>
          <w:sz w:val="32"/>
          <w:szCs w:val="32"/>
        </w:rPr>
        <w:t>22</w:t>
      </w:r>
      <w:r>
        <w:rPr>
          <w:rFonts w:hint="eastAsia" w:ascii="宋体" w:hAnsi="宋体" w:cs="宋体"/>
          <w:sz w:val="32"/>
          <w:szCs w:val="32"/>
        </w:rPr>
        <w:fldChar w:fldCharType="end"/>
      </w:r>
      <w:r>
        <w:rPr>
          <w:rFonts w:hint="eastAsia" w:ascii="宋体" w:hAnsi="宋体" w:cs="宋体"/>
          <w:sz w:val="32"/>
          <w:szCs w:val="32"/>
        </w:rPr>
        <w:fldChar w:fldCharType="end"/>
      </w:r>
    </w:p>
    <w:p>
      <w:pPr>
        <w:pStyle w:val="16"/>
        <w:tabs>
          <w:tab w:val="right" w:leader="dot" w:pos="8690"/>
        </w:tabs>
        <w:rPr>
          <w:rFonts w:ascii="Cambria" w:hAnsi="Cambria"/>
          <w:b/>
          <w:bCs/>
          <w:sz w:val="32"/>
          <w:szCs w:val="32"/>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sz w:val="32"/>
          <w:szCs w:val="32"/>
        </w:rPr>
        <w:fldChar w:fldCharType="end"/>
      </w: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pStyle w:val="2"/>
        <w:jc w:val="center"/>
      </w:pPr>
      <w:bookmarkStart w:id="1" w:name="_Toc220"/>
      <w:r>
        <w:rPr>
          <w:rFonts w:hint="eastAsia"/>
        </w:rPr>
        <w:t>第一章 竞价公告</w:t>
      </w:r>
      <w:bookmarkEnd w:id="1"/>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autoSpaceDE w:val="0"/>
        <w:autoSpaceDN w:val="0"/>
        <w:adjustRightInd w:val="0"/>
        <w:jc w:val="center"/>
        <w:rPr>
          <w:rFonts w:ascii="Cambria" w:hAnsi="Cambria"/>
          <w:b/>
          <w:bCs/>
          <w:sz w:val="32"/>
          <w:szCs w:val="32"/>
        </w:rPr>
      </w:pPr>
    </w:p>
    <w:p>
      <w:pPr>
        <w:jc w:val="center"/>
        <w:rPr>
          <w:rFonts w:ascii="黑体" w:hAnsi="黑体" w:eastAsia="黑体"/>
          <w:sz w:val="30"/>
          <w:szCs w:val="30"/>
        </w:rPr>
      </w:pPr>
      <w:r>
        <w:rPr>
          <w:rFonts w:hint="eastAsia" w:ascii="黑体" w:hAnsi="黑体" w:eastAsia="黑体"/>
          <w:sz w:val="36"/>
          <w:szCs w:val="36"/>
        </w:rPr>
        <w:t>竞价公告</w:t>
      </w:r>
    </w:p>
    <w:p>
      <w:pPr>
        <w:spacing w:line="360" w:lineRule="auto"/>
        <w:ind w:firstLine="420" w:firstLineChars="200"/>
        <w:rPr>
          <w:szCs w:val="21"/>
        </w:rPr>
      </w:pPr>
      <w:r>
        <w:rPr>
          <w:rFonts w:hint="eastAsia"/>
          <w:szCs w:val="21"/>
        </w:rPr>
        <w:t>广州市国科招标代理有限公司（以下简称“采购代理机构”）受广东省监狱中心医院（以下简称“采购人”）的委托，对广东省监狱中心医院2023年第四季度病人生活用品采购项目（项目编号：GZGK23P244A0802J）进行线上竞价采购。</w:t>
      </w:r>
    </w:p>
    <w:tbl>
      <w:tblPr>
        <w:tblStyle w:val="23"/>
        <w:tblW w:w="517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740"/>
        <w:gridCol w:w="892"/>
        <w:gridCol w:w="1295"/>
        <w:gridCol w:w="968"/>
        <w:gridCol w:w="2170"/>
        <w:gridCol w:w="3496"/>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项目名称</w:t>
            </w:r>
          </w:p>
        </w:tc>
        <w:tc>
          <w:tcPr>
            <w:tcW w:w="1493"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广东省监狱中心医院2023年第四季度病人生活用品采购项目</w:t>
            </w:r>
          </w:p>
        </w:tc>
        <w:tc>
          <w:tcPr>
            <w:tcW w:w="102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项目编号</w:t>
            </w:r>
          </w:p>
        </w:tc>
        <w:tc>
          <w:tcPr>
            <w:tcW w:w="16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GZGK23P244A0802J</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报名时间</w:t>
            </w:r>
          </w:p>
        </w:tc>
        <w:tc>
          <w:tcPr>
            <w:tcW w:w="2709"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186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报名结束时间</w:t>
            </w:r>
          </w:p>
        </w:tc>
        <w:tc>
          <w:tcPr>
            <w:tcW w:w="300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szCs w:val="21"/>
              </w:rPr>
              <w:fldChar w:fldCharType="begin"/>
            </w:r>
            <w:r>
              <w:rPr>
                <w:szCs w:val="21"/>
              </w:rPr>
              <w:instrText xml:space="preserve"> DOCVARIABLE @报名截止时间@ \* MERGEFORMAT </w:instrText>
            </w:r>
            <w:r>
              <w:rPr>
                <w:szCs w:val="21"/>
              </w:rPr>
              <w:fldChar w:fldCharType="separate"/>
            </w:r>
            <w:r>
              <w:rPr>
                <w:rFonts w:hint="eastAsia"/>
                <w:bCs/>
                <w:szCs w:val="21"/>
              </w:rPr>
              <w:t>2023年</w:t>
            </w:r>
            <w:r>
              <w:rPr>
                <w:rFonts w:hint="eastAsia"/>
                <w:bCs/>
                <w:szCs w:val="21"/>
                <w:lang w:val="en-US" w:eastAsia="zh-CN"/>
              </w:rPr>
              <w:t>11</w:t>
            </w:r>
            <w:r>
              <w:rPr>
                <w:rFonts w:hint="eastAsia"/>
                <w:bCs/>
                <w:szCs w:val="21"/>
              </w:rPr>
              <w:t>月</w:t>
            </w:r>
            <w:r>
              <w:rPr>
                <w:rFonts w:hint="eastAsia"/>
                <w:bCs/>
                <w:szCs w:val="21"/>
                <w:lang w:val="en-US" w:eastAsia="zh-CN"/>
              </w:rPr>
              <w:t>3</w:t>
            </w:r>
            <w:r>
              <w:rPr>
                <w:rFonts w:hint="eastAsia"/>
                <w:bCs/>
                <w:szCs w:val="21"/>
              </w:rPr>
              <w:t>日17:30</w:t>
            </w:r>
            <w:r>
              <w:rPr>
                <w:szCs w:val="21"/>
              </w:rPr>
              <w:fldChar w:fldCharType="end"/>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报价时间</w:t>
            </w:r>
          </w:p>
        </w:tc>
        <w:tc>
          <w:tcPr>
            <w:tcW w:w="2709"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186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首轮报价结束时间</w:t>
            </w:r>
          </w:p>
        </w:tc>
        <w:tc>
          <w:tcPr>
            <w:tcW w:w="300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w:t>
            </w:r>
            <w:r>
              <w:rPr>
                <w:rFonts w:hint="eastAsia"/>
                <w:bCs/>
                <w:szCs w:val="21"/>
                <w:lang w:val="en-US" w:eastAsia="zh-CN"/>
              </w:rPr>
              <w:t>11</w:t>
            </w:r>
            <w:r>
              <w:rPr>
                <w:rFonts w:hint="eastAsia"/>
                <w:bCs/>
                <w:szCs w:val="21"/>
              </w:rPr>
              <w:t>月</w:t>
            </w:r>
            <w:r>
              <w:rPr>
                <w:rFonts w:hint="eastAsia"/>
                <w:bCs/>
                <w:szCs w:val="21"/>
                <w:lang w:val="en-US" w:eastAsia="zh-CN"/>
              </w:rPr>
              <w:t>6</w:t>
            </w:r>
            <w:r>
              <w:rPr>
                <w:rFonts w:hint="eastAsia"/>
                <w:bCs/>
                <w:szCs w:val="21"/>
              </w:rPr>
              <w:t>日</w:t>
            </w:r>
            <w:r>
              <w:rPr>
                <w:rFonts w:hint="eastAsia"/>
                <w:szCs w:val="21"/>
              </w:rPr>
              <w:t>14:30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竞价时间</w:t>
            </w:r>
          </w:p>
        </w:tc>
        <w:tc>
          <w:tcPr>
            <w:tcW w:w="2709"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w:t>
            </w:r>
            <w:r>
              <w:rPr>
                <w:rFonts w:hint="eastAsia"/>
                <w:bCs/>
                <w:szCs w:val="21"/>
                <w:lang w:val="en-US" w:eastAsia="zh-CN"/>
              </w:rPr>
              <w:t>11</w:t>
            </w:r>
            <w:r>
              <w:rPr>
                <w:rFonts w:hint="eastAsia"/>
                <w:bCs/>
                <w:szCs w:val="21"/>
              </w:rPr>
              <w:t>月</w:t>
            </w:r>
            <w:r>
              <w:rPr>
                <w:rFonts w:hint="eastAsia"/>
                <w:bCs/>
                <w:szCs w:val="21"/>
                <w:lang w:val="en-US" w:eastAsia="zh-CN"/>
              </w:rPr>
              <w:t>6</w:t>
            </w:r>
            <w:r>
              <w:rPr>
                <w:rFonts w:hint="eastAsia"/>
                <w:bCs/>
                <w:szCs w:val="21"/>
              </w:rPr>
              <w:t>日</w:t>
            </w:r>
            <w:r>
              <w:rPr>
                <w:rFonts w:hint="eastAsia"/>
                <w:szCs w:val="21"/>
              </w:rPr>
              <w:t>14:00-14:30</w:t>
            </w:r>
          </w:p>
        </w:tc>
        <w:tc>
          <w:tcPr>
            <w:tcW w:w="186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竞价结束时间</w:t>
            </w:r>
          </w:p>
        </w:tc>
        <w:tc>
          <w:tcPr>
            <w:tcW w:w="300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w:t>
            </w:r>
            <w:r>
              <w:rPr>
                <w:rFonts w:hint="eastAsia"/>
                <w:bCs/>
                <w:szCs w:val="21"/>
                <w:lang w:val="en-US" w:eastAsia="zh-CN"/>
              </w:rPr>
              <w:t>11</w:t>
            </w:r>
            <w:r>
              <w:rPr>
                <w:rFonts w:hint="eastAsia"/>
                <w:bCs/>
                <w:szCs w:val="21"/>
              </w:rPr>
              <w:t>月</w:t>
            </w:r>
            <w:r>
              <w:rPr>
                <w:rFonts w:hint="eastAsia"/>
                <w:bCs/>
                <w:szCs w:val="21"/>
                <w:lang w:val="en-US" w:eastAsia="zh-CN"/>
              </w:rPr>
              <w:t>6</w:t>
            </w:r>
            <w:r>
              <w:rPr>
                <w:rFonts w:hint="eastAsia"/>
                <w:bCs/>
                <w:szCs w:val="21"/>
              </w:rPr>
              <w:t>日</w:t>
            </w:r>
            <w:r>
              <w:rPr>
                <w:rFonts w:hint="eastAsia"/>
                <w:szCs w:val="21"/>
              </w:rPr>
              <w:t>14:30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报价次数</w:t>
            </w:r>
          </w:p>
        </w:tc>
        <w:tc>
          <w:tcPr>
            <w:tcW w:w="42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1</w:t>
            </w:r>
          </w:p>
        </w:tc>
        <w:tc>
          <w:tcPr>
            <w:tcW w:w="613"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szCs w:val="21"/>
              </w:rPr>
            </w:pPr>
            <w:r>
              <w:rPr>
                <w:rFonts w:hint="eastAsia"/>
                <w:bCs/>
                <w:szCs w:val="21"/>
              </w:rPr>
              <w:t>报价是否含税</w:t>
            </w:r>
          </w:p>
        </w:tc>
        <w:tc>
          <w:tcPr>
            <w:tcW w:w="458"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是</w:t>
            </w:r>
          </w:p>
        </w:tc>
        <w:tc>
          <w:tcPr>
            <w:tcW w:w="102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报价规则</w:t>
            </w:r>
          </w:p>
        </w:tc>
        <w:tc>
          <w:tcPr>
            <w:tcW w:w="16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采购内容</w:t>
            </w:r>
          </w:p>
        </w:tc>
        <w:tc>
          <w:tcPr>
            <w:tcW w:w="1493"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第四季度病人生活用品采购</w:t>
            </w:r>
          </w:p>
        </w:tc>
        <w:tc>
          <w:tcPr>
            <w:tcW w:w="102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数量</w:t>
            </w:r>
          </w:p>
        </w:tc>
        <w:tc>
          <w:tcPr>
            <w:tcW w:w="16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1项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最高限价</w:t>
            </w:r>
          </w:p>
        </w:tc>
        <w:tc>
          <w:tcPr>
            <w:tcW w:w="417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szCs w:val="21"/>
              </w:rPr>
            </w:pPr>
            <w:r>
              <w:rPr>
                <w:rFonts w:hint="eastAsia" w:cs="Tahoma"/>
                <w:szCs w:val="21"/>
              </w:rPr>
              <w:t>人民币</w:t>
            </w:r>
            <w:r>
              <w:rPr>
                <w:rFonts w:hint="eastAsia" w:cs="Tahoma"/>
                <w:szCs w:val="21"/>
                <w:u w:val="single"/>
              </w:rPr>
              <w:t>49963.71</w:t>
            </w:r>
            <w:r>
              <w:rPr>
                <w:rFonts w:hint="eastAsia" w:cs="Tahoma"/>
                <w:szCs w:val="21"/>
              </w:rPr>
              <w:t>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报名方式</w:t>
            </w:r>
          </w:p>
        </w:tc>
        <w:tc>
          <w:tcPr>
            <w:tcW w:w="417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rFonts w:ascii="宋体" w:hAnsi="宋体" w:cs="宋体"/>
                <w:color w:val="000000"/>
                <w:szCs w:val="21"/>
                <w:shd w:val="clear" w:color="auto" w:fill="FFFFFF"/>
              </w:rPr>
            </w:pPr>
            <w:r>
              <w:rPr>
                <w:rFonts w:hint="eastAsia" w:ascii="宋体" w:hAnsi="宋体" w:cs="宋体"/>
                <w:color w:val="000000"/>
                <w:szCs w:val="21"/>
                <w:shd w:val="clear" w:color="auto" w:fill="FFFFFF"/>
              </w:rPr>
              <w:t>本项目的竞价公告及相关信息在相关媒体【广州市国科招标代理有限公司网站（www.gzgkbidding.com）和智采平台（http://gzgk.365bidding.com/）】上公布，并视为有效送达。</w:t>
            </w:r>
          </w:p>
          <w:p>
            <w:pPr>
              <w:autoSpaceDE w:val="0"/>
              <w:autoSpaceDN w:val="0"/>
              <w:adjustRightInd w:val="0"/>
              <w:spacing w:line="440" w:lineRule="exact"/>
              <w:outlineLvl w:val="2"/>
              <w:rPr>
                <w:szCs w:val="21"/>
              </w:rPr>
            </w:pPr>
            <w:r>
              <w:rPr>
                <w:rFonts w:hint="eastAsia"/>
                <w:szCs w:val="21"/>
              </w:rPr>
              <w:t>本项目采用“智采平台”（</w:t>
            </w:r>
            <w:r>
              <w:rPr>
                <w:rFonts w:hint="eastAsia" w:ascii="宋体" w:hAnsi="宋体" w:cs="宋体"/>
                <w:color w:val="000000"/>
                <w:szCs w:val="21"/>
                <w:shd w:val="clear" w:color="auto" w:fill="FFFFFF"/>
              </w:rPr>
              <w:t>http://gzgk.365bidding.com/</w:t>
            </w:r>
            <w:r>
              <w:rPr>
                <w:rFonts w:hint="eastAsia"/>
                <w:szCs w:val="21"/>
              </w:rPr>
              <w:t>）接受供应商报名，供应商注册登录“智采平台”查询本项目后点击“项目管理”“寻找商机”搜索本项目。参与竞价的供应商报名时需要提供以下盖章资料，并对上传的报名文件资料承担责任。</w:t>
            </w:r>
          </w:p>
          <w:p>
            <w:pPr>
              <w:autoSpaceDE w:val="0"/>
              <w:autoSpaceDN w:val="0"/>
              <w:adjustRightInd w:val="0"/>
              <w:spacing w:line="440" w:lineRule="exact"/>
              <w:outlineLvl w:val="2"/>
              <w:rPr>
                <w:szCs w:val="21"/>
              </w:rPr>
            </w:pPr>
            <w:r>
              <w:rPr>
                <w:rFonts w:hint="eastAsia"/>
                <w:szCs w:val="21"/>
              </w:rPr>
              <w:t>（1）营业执照（或事业法人登记证或身份证等相关证明）复印件。</w:t>
            </w:r>
          </w:p>
          <w:p>
            <w:pPr>
              <w:autoSpaceDE w:val="0"/>
              <w:autoSpaceDN w:val="0"/>
              <w:adjustRightInd w:val="0"/>
              <w:spacing w:line="440" w:lineRule="exact"/>
              <w:outlineLvl w:val="2"/>
              <w:rPr>
                <w:szCs w:val="21"/>
              </w:rPr>
            </w:pPr>
            <w:r>
              <w:rPr>
                <w:rFonts w:hint="eastAsia"/>
                <w:szCs w:val="21"/>
              </w:rPr>
              <w:t>（2）法定代表人或企业负责人资格证明书及其身份证（正反面）（详细见报价文件格式）；</w:t>
            </w:r>
          </w:p>
          <w:p>
            <w:pPr>
              <w:autoSpaceDE w:val="0"/>
              <w:autoSpaceDN w:val="0"/>
              <w:adjustRightInd w:val="0"/>
              <w:spacing w:line="440" w:lineRule="exact"/>
              <w:outlineLvl w:val="2"/>
              <w:rPr>
                <w:rFonts w:cs="Tahoma"/>
                <w:szCs w:val="21"/>
              </w:rPr>
            </w:pPr>
            <w:r>
              <w:rPr>
                <w:rFonts w:hint="eastAsia"/>
                <w:szCs w:val="21"/>
              </w:rPr>
              <w:t>（3）如非法定代表人或企业负责人参加，则须同时提交法定代表人或企业负责人的授权委托书及其被授权人身份证（正反面）（详细见报价文件格式）；</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供应商资格要求及响应要求</w:t>
            </w:r>
          </w:p>
        </w:tc>
        <w:tc>
          <w:tcPr>
            <w:tcW w:w="417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szCs w:val="21"/>
              </w:rPr>
              <w:t>响应</w:t>
            </w:r>
            <w:r>
              <w:rPr>
                <w:rFonts w:hint="eastAsia"/>
                <w:szCs w:val="21"/>
              </w:rPr>
              <w:t>的，须提供总公司和分公司营业执照副本复印件，总公司出具给分支机构的授权书。</w:t>
            </w:r>
          </w:p>
          <w:p>
            <w:pPr>
              <w:autoSpaceDE w:val="0"/>
              <w:autoSpaceDN w:val="0"/>
              <w:adjustRightInd w:val="0"/>
              <w:spacing w:line="440" w:lineRule="exact"/>
              <w:outlineLvl w:val="2"/>
              <w:rPr>
                <w:szCs w:val="21"/>
              </w:rPr>
            </w:pPr>
            <w:r>
              <w:rPr>
                <w:rFonts w:hint="eastAsia"/>
                <w:szCs w:val="21"/>
              </w:rPr>
              <w:t>（2）符合《中华人民共和国政府采购法实施条例》第十七条的规定，提供下列材料：</w:t>
            </w:r>
          </w:p>
          <w:p>
            <w:pPr>
              <w:autoSpaceDE w:val="0"/>
              <w:autoSpaceDN w:val="0"/>
              <w:adjustRightInd w:val="0"/>
              <w:spacing w:line="440" w:lineRule="exact"/>
              <w:outlineLvl w:val="2"/>
              <w:rPr>
                <w:szCs w:val="21"/>
              </w:rPr>
            </w:pPr>
            <w:r>
              <w:rPr>
                <w:rFonts w:hint="eastAsia"/>
                <w:szCs w:val="21"/>
              </w:rPr>
              <w:t>1)法人或者其他组织的营业执照等证明文件，自然人的身份证明；</w:t>
            </w:r>
          </w:p>
          <w:p>
            <w:pPr>
              <w:autoSpaceDE w:val="0"/>
              <w:autoSpaceDN w:val="0"/>
              <w:adjustRightInd w:val="0"/>
              <w:spacing w:line="440" w:lineRule="exact"/>
              <w:outlineLvl w:val="2"/>
              <w:rPr>
                <w:szCs w:val="21"/>
              </w:rPr>
            </w:pPr>
            <w:r>
              <w:rPr>
                <w:rFonts w:hint="eastAsia"/>
                <w:szCs w:val="21"/>
              </w:rPr>
              <w:t>2)财务状况报告，依法缴纳税收和社会保障资金的相关材料；</w:t>
            </w:r>
          </w:p>
          <w:p>
            <w:pPr>
              <w:autoSpaceDE w:val="0"/>
              <w:autoSpaceDN w:val="0"/>
              <w:adjustRightInd w:val="0"/>
              <w:spacing w:line="440" w:lineRule="exact"/>
              <w:outlineLvl w:val="2"/>
              <w:rPr>
                <w:szCs w:val="21"/>
              </w:rPr>
            </w:pPr>
            <w:r>
              <w:rPr>
                <w:rFonts w:hint="eastAsia"/>
                <w:szCs w:val="21"/>
              </w:rPr>
              <w:t>3)具备履行合同所必需的设备和专业技术能力的证明材料；</w:t>
            </w:r>
          </w:p>
          <w:p>
            <w:pPr>
              <w:autoSpaceDE w:val="0"/>
              <w:autoSpaceDN w:val="0"/>
              <w:adjustRightInd w:val="0"/>
              <w:spacing w:line="440" w:lineRule="exact"/>
              <w:outlineLvl w:val="2"/>
              <w:rPr>
                <w:szCs w:val="21"/>
              </w:rPr>
            </w:pPr>
            <w:r>
              <w:rPr>
                <w:rFonts w:hint="eastAsia"/>
                <w:szCs w:val="21"/>
              </w:rPr>
              <w:t>4)参加政府采购活动前3年内在经营活动中没有重大违法记录的书面声明；</w:t>
            </w:r>
          </w:p>
          <w:p>
            <w:pPr>
              <w:autoSpaceDE w:val="0"/>
              <w:autoSpaceDN w:val="0"/>
              <w:adjustRightInd w:val="0"/>
              <w:spacing w:line="440" w:lineRule="exact"/>
              <w:outlineLvl w:val="2"/>
              <w:rPr>
                <w:szCs w:val="21"/>
              </w:rPr>
            </w:pPr>
            <w:r>
              <w:rPr>
                <w:rFonts w:hint="eastAsia"/>
                <w:szCs w:val="21"/>
              </w:rPr>
              <w:t>5)具备法律、行政法规规定的其他条件的证明材料。</w:t>
            </w:r>
          </w:p>
          <w:p>
            <w:pPr>
              <w:autoSpaceDE w:val="0"/>
              <w:autoSpaceDN w:val="0"/>
              <w:adjustRightInd w:val="0"/>
              <w:spacing w:line="440" w:lineRule="exact"/>
              <w:outlineLvl w:val="2"/>
              <w:rPr>
                <w:szCs w:val="21"/>
              </w:rPr>
            </w:pPr>
            <w:r>
              <w:rPr>
                <w:rFonts w:hint="eastAsia"/>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autoSpaceDE w:val="0"/>
              <w:autoSpaceDN w:val="0"/>
              <w:adjustRightInd w:val="0"/>
              <w:spacing w:line="440" w:lineRule="exact"/>
              <w:outlineLvl w:val="2"/>
              <w:rPr>
                <w:szCs w:val="21"/>
              </w:rPr>
            </w:pPr>
            <w:r>
              <w:rPr>
                <w:rFonts w:hint="eastAsia"/>
                <w:szCs w:val="21"/>
              </w:rPr>
              <w:t>注： 参与竞价的供应商报价时需要提供以下盖章资料，并对上传的响应文件资料承担责任。</w:t>
            </w:r>
          </w:p>
          <w:p>
            <w:pPr>
              <w:autoSpaceDE w:val="0"/>
              <w:autoSpaceDN w:val="0"/>
              <w:adjustRightInd w:val="0"/>
              <w:spacing w:line="440" w:lineRule="exact"/>
              <w:ind w:firstLine="420" w:firstLineChars="200"/>
              <w:outlineLvl w:val="2"/>
              <w:rPr>
                <w:szCs w:val="21"/>
              </w:rPr>
            </w:pPr>
            <w:r>
              <w:rPr>
                <w:rFonts w:hint="eastAsia"/>
                <w:szCs w:val="21"/>
              </w:rPr>
              <w:t>（1）营业执照（或事业法人登记证或身份证等相关证明）复印件。</w:t>
            </w:r>
          </w:p>
          <w:p>
            <w:pPr>
              <w:autoSpaceDE w:val="0"/>
              <w:autoSpaceDN w:val="0"/>
              <w:adjustRightInd w:val="0"/>
              <w:spacing w:line="440" w:lineRule="exact"/>
              <w:ind w:firstLine="420" w:firstLineChars="200"/>
              <w:outlineLvl w:val="2"/>
              <w:rPr>
                <w:szCs w:val="21"/>
              </w:rPr>
            </w:pPr>
            <w:r>
              <w:rPr>
                <w:rFonts w:hint="eastAsia"/>
                <w:szCs w:val="21"/>
              </w:rPr>
              <w:t>（2）供应商资格声明函（详细见报价文件格式）；</w:t>
            </w:r>
          </w:p>
          <w:p>
            <w:pPr>
              <w:autoSpaceDE w:val="0"/>
              <w:autoSpaceDN w:val="0"/>
              <w:adjustRightInd w:val="0"/>
              <w:spacing w:line="440" w:lineRule="exact"/>
              <w:ind w:firstLine="420" w:firstLineChars="200"/>
              <w:outlineLvl w:val="2"/>
              <w:rPr>
                <w:szCs w:val="21"/>
              </w:rPr>
            </w:pPr>
            <w:r>
              <w:rPr>
                <w:rFonts w:hint="eastAsia"/>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szCs w:val="21"/>
              </w:rPr>
            </w:pPr>
            <w:r>
              <w:rPr>
                <w:rFonts w:hint="eastAsia"/>
                <w:szCs w:val="21"/>
              </w:rPr>
              <w:t>（4）符合《中华人民共和国政府采购法实施条例》第十七条的规定（承诺函）；</w:t>
            </w:r>
          </w:p>
          <w:p>
            <w:pPr>
              <w:autoSpaceDE w:val="0"/>
              <w:autoSpaceDN w:val="0"/>
              <w:adjustRightInd w:val="0"/>
              <w:spacing w:line="440" w:lineRule="exact"/>
              <w:ind w:firstLine="420" w:firstLineChars="200"/>
              <w:outlineLvl w:val="2"/>
              <w:rPr>
                <w:szCs w:val="21"/>
              </w:rPr>
            </w:pPr>
            <w:r>
              <w:rPr>
                <w:rFonts w:hint="eastAsia"/>
                <w:szCs w:val="21"/>
              </w:rPr>
              <w:t>（</w:t>
            </w:r>
            <w:r>
              <w:rPr>
                <w:rFonts w:hint="eastAsia"/>
                <w:szCs w:val="21"/>
                <w:lang w:val="en-US" w:eastAsia="zh-CN"/>
              </w:rPr>
              <w:t>5</w:t>
            </w:r>
            <w:r>
              <w:rPr>
                <w:rFonts w:hint="eastAsia"/>
                <w:szCs w:val="21"/>
              </w:rPr>
              <w:t>）如非法定代表人或企业负责人参加，则须同时提交法定代表人或企业负责人的授权委托书及其被授权人身份证（正反面）（详细见报价文件格式）；</w:t>
            </w:r>
          </w:p>
          <w:p>
            <w:pPr>
              <w:autoSpaceDE w:val="0"/>
              <w:autoSpaceDN w:val="0"/>
              <w:adjustRightInd w:val="0"/>
              <w:spacing w:line="440" w:lineRule="exact"/>
              <w:ind w:firstLine="422" w:firstLineChars="200"/>
              <w:outlineLvl w:val="2"/>
              <w:rPr>
                <w:szCs w:val="21"/>
              </w:rPr>
            </w:pPr>
            <w:r>
              <w:rPr>
                <w:rFonts w:hint="eastAsia"/>
                <w:b/>
                <w:bCs/>
                <w:szCs w:val="21"/>
              </w:rPr>
              <w:t>（</w:t>
            </w:r>
            <w:r>
              <w:rPr>
                <w:rFonts w:hint="eastAsia"/>
                <w:b/>
                <w:bCs/>
                <w:szCs w:val="21"/>
                <w:lang w:val="en-US" w:eastAsia="zh-CN"/>
              </w:rPr>
              <w:t>6</w:t>
            </w:r>
            <w:r>
              <w:rPr>
                <w:rFonts w:hint="eastAsia"/>
                <w:b/>
                <w:bCs/>
                <w:szCs w:val="21"/>
              </w:rPr>
              <w:t>）采购需求响应相关材料，</w:t>
            </w:r>
            <w:r>
              <w:rPr>
                <w:rFonts w:hint="eastAsia" w:ascii="宋体" w:hAnsi="宋体" w:cs="宋体"/>
                <w:b/>
                <w:bCs/>
                <w:szCs w:val="21"/>
              </w:rPr>
              <w:t>供应商采购需求响应表中有缺漏或条款负偏离，则资质审查不通过</w:t>
            </w:r>
            <w:r>
              <w:rPr>
                <w:rFonts w:hint="eastAsia"/>
                <w:b/>
                <w:bCs/>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110"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报价要求</w:t>
            </w:r>
          </w:p>
        </w:tc>
        <w:tc>
          <w:tcPr>
            <w:tcW w:w="417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630" w:firstLineChars="300"/>
              <w:outlineLvl w:val="2"/>
              <w:rPr>
                <w:b/>
                <w:bCs/>
                <w:szCs w:val="21"/>
              </w:rPr>
            </w:pPr>
            <w:r>
              <w:rPr>
                <w:rFonts w:hint="eastAsia"/>
                <w:szCs w:val="21"/>
              </w:rPr>
              <w:t>符合要求的供应商</w:t>
            </w:r>
            <w:r>
              <w:rPr>
                <w:rFonts w:hint="eastAsia"/>
                <w:color w:val="auto"/>
                <w:szCs w:val="21"/>
              </w:rPr>
              <w:t>在2023年</w:t>
            </w:r>
            <w:r>
              <w:rPr>
                <w:rFonts w:hint="eastAsia"/>
                <w:color w:val="auto"/>
                <w:szCs w:val="21"/>
                <w:lang w:val="en-US" w:eastAsia="zh-CN"/>
              </w:rPr>
              <w:t>11</w:t>
            </w:r>
            <w:r>
              <w:rPr>
                <w:rFonts w:hint="eastAsia"/>
                <w:color w:val="auto"/>
                <w:szCs w:val="21"/>
              </w:rPr>
              <w:t>月</w:t>
            </w:r>
            <w:r>
              <w:rPr>
                <w:rFonts w:hint="eastAsia"/>
                <w:color w:val="auto"/>
                <w:szCs w:val="21"/>
                <w:lang w:val="en-US" w:eastAsia="zh-CN"/>
              </w:rPr>
              <w:t>6</w:t>
            </w:r>
            <w:r>
              <w:rPr>
                <w:rFonts w:hint="eastAsia"/>
                <w:color w:val="auto"/>
                <w:szCs w:val="21"/>
              </w:rPr>
              <w:t>日14:</w:t>
            </w:r>
            <w:r>
              <w:rPr>
                <w:rFonts w:hint="eastAsia"/>
                <w:color w:val="auto"/>
                <w:szCs w:val="21"/>
                <w:lang w:val="en-US" w:eastAsia="zh-CN"/>
              </w:rPr>
              <w:t>0</w:t>
            </w:r>
            <w:r>
              <w:rPr>
                <w:rFonts w:hint="eastAsia"/>
                <w:color w:val="auto"/>
                <w:szCs w:val="21"/>
              </w:rPr>
              <w:t>0前</w:t>
            </w:r>
            <w:r>
              <w:rPr>
                <w:rFonts w:hint="eastAsia"/>
                <w:szCs w:val="21"/>
              </w:rPr>
              <w:t>将以下报价文件材料加盖供应商单位公章后扫描上传至本项目智采平台系统。超时智采平台系统将自动关闭上传窗口。</w:t>
            </w:r>
            <w:r>
              <w:rPr>
                <w:rFonts w:hint="eastAsia"/>
                <w:b/>
                <w:szCs w:val="21"/>
              </w:rPr>
              <w:t>（报价时需要提供以下盖章资料，并对上传的竞价文件资料承担责任）</w:t>
            </w:r>
          </w:p>
          <w:p>
            <w:pPr>
              <w:autoSpaceDE w:val="0"/>
              <w:autoSpaceDN w:val="0"/>
              <w:adjustRightInd w:val="0"/>
              <w:spacing w:line="440" w:lineRule="exact"/>
              <w:ind w:firstLine="420" w:firstLineChars="200"/>
              <w:outlineLvl w:val="2"/>
              <w:rPr>
                <w:szCs w:val="21"/>
              </w:rPr>
            </w:pPr>
            <w:r>
              <w:rPr>
                <w:rFonts w:hint="eastAsia"/>
                <w:szCs w:val="21"/>
              </w:rPr>
              <w:t>1.通过报名供应商应根据本公告要求，在规定的竞价时间内对采购项目进行报价，同时按本公告要求完整、真实、准确地填写并上传相应报价附件（报价表）。</w:t>
            </w:r>
          </w:p>
          <w:p>
            <w:pPr>
              <w:autoSpaceDE w:val="0"/>
              <w:autoSpaceDN w:val="0"/>
              <w:adjustRightInd w:val="0"/>
              <w:spacing w:line="440" w:lineRule="exact"/>
              <w:ind w:firstLine="420" w:firstLineChars="200"/>
              <w:outlineLvl w:val="2"/>
              <w:rPr>
                <w:b/>
                <w:bCs/>
                <w:szCs w:val="21"/>
              </w:rPr>
            </w:pPr>
            <w:r>
              <w:rPr>
                <w:rFonts w:hint="eastAsia"/>
                <w:szCs w:val="21"/>
              </w:rPr>
              <w:t>2.供应商认为有必要提交的材料（响应文件盖章版扫描件）。</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b/>
                <w:szCs w:val="21"/>
              </w:rPr>
            </w:pPr>
            <w:r>
              <w:rPr>
                <w:rFonts w:hint="eastAsia"/>
                <w:b/>
                <w:szCs w:val="21"/>
              </w:rPr>
              <w:t>联系方式</w:t>
            </w:r>
          </w:p>
        </w:tc>
        <w:tc>
          <w:tcPr>
            <w:tcW w:w="417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 xml:space="preserve">1.采购单位： </w:t>
            </w:r>
          </w:p>
          <w:p>
            <w:pPr>
              <w:autoSpaceDE w:val="0"/>
              <w:autoSpaceDN w:val="0"/>
              <w:adjustRightInd w:val="0"/>
              <w:spacing w:line="440" w:lineRule="exact"/>
              <w:outlineLvl w:val="2"/>
              <w:rPr>
                <w:szCs w:val="21"/>
              </w:rPr>
            </w:pPr>
            <w:r>
              <w:rPr>
                <w:rFonts w:hint="eastAsia"/>
                <w:szCs w:val="21"/>
              </w:rPr>
              <w:t>名称：广东省监狱中心医院</w:t>
            </w:r>
          </w:p>
          <w:p>
            <w:pPr>
              <w:autoSpaceDE w:val="0"/>
              <w:autoSpaceDN w:val="0"/>
              <w:adjustRightInd w:val="0"/>
              <w:spacing w:line="440" w:lineRule="exact"/>
              <w:outlineLvl w:val="2"/>
              <w:rPr>
                <w:szCs w:val="21"/>
              </w:rPr>
            </w:pPr>
            <w:r>
              <w:rPr>
                <w:rFonts w:hint="eastAsia"/>
                <w:szCs w:val="21"/>
              </w:rPr>
              <w:t>地址：广州市白云区石井石潭西路88号</w:t>
            </w:r>
          </w:p>
          <w:p>
            <w:pPr>
              <w:autoSpaceDE w:val="0"/>
              <w:autoSpaceDN w:val="0"/>
              <w:adjustRightInd w:val="0"/>
              <w:spacing w:line="440" w:lineRule="exact"/>
              <w:outlineLvl w:val="2"/>
              <w:rPr>
                <w:szCs w:val="21"/>
              </w:rPr>
            </w:pPr>
            <w:r>
              <w:rPr>
                <w:rFonts w:hint="eastAsia"/>
                <w:szCs w:val="21"/>
              </w:rPr>
              <w:t>联系人：汪先生</w:t>
            </w:r>
          </w:p>
          <w:p>
            <w:pPr>
              <w:autoSpaceDE w:val="0"/>
              <w:autoSpaceDN w:val="0"/>
              <w:adjustRightInd w:val="0"/>
              <w:spacing w:line="440" w:lineRule="exact"/>
              <w:outlineLvl w:val="2"/>
              <w:rPr>
                <w:szCs w:val="21"/>
              </w:rPr>
            </w:pPr>
            <w:r>
              <w:rPr>
                <w:rFonts w:hint="eastAsia"/>
                <w:szCs w:val="21"/>
              </w:rPr>
              <w:t>联系方式：</w:t>
            </w:r>
            <w:r>
              <w:rPr>
                <w:rFonts w:hint="eastAsia" w:ascii="宋体" w:hAnsi="宋体" w:cs="宋体"/>
                <w:color w:val="000000"/>
                <w:szCs w:val="21"/>
                <w:shd w:val="clear" w:color="auto" w:fill="FFFFFF"/>
              </w:rPr>
              <w:t>020-86417983</w:t>
            </w:r>
          </w:p>
          <w:p>
            <w:pPr>
              <w:numPr>
                <w:ilvl w:val="0"/>
                <w:numId w:val="1"/>
              </w:numPr>
              <w:autoSpaceDE w:val="0"/>
              <w:autoSpaceDN w:val="0"/>
              <w:adjustRightInd w:val="0"/>
              <w:spacing w:line="440" w:lineRule="exact"/>
              <w:outlineLvl w:val="2"/>
              <w:rPr>
                <w:szCs w:val="21"/>
              </w:rPr>
            </w:pPr>
            <w:r>
              <w:rPr>
                <w:rFonts w:hint="eastAsia"/>
                <w:szCs w:val="21"/>
              </w:rPr>
              <w:t>代理机构：</w:t>
            </w:r>
          </w:p>
          <w:p>
            <w:pPr>
              <w:autoSpaceDE w:val="0"/>
              <w:autoSpaceDN w:val="0"/>
              <w:adjustRightInd w:val="0"/>
              <w:spacing w:line="440" w:lineRule="exact"/>
              <w:outlineLvl w:val="2"/>
              <w:rPr>
                <w:szCs w:val="21"/>
              </w:rPr>
            </w:pPr>
            <w:r>
              <w:rPr>
                <w:rFonts w:hint="eastAsia"/>
                <w:szCs w:val="21"/>
              </w:rPr>
              <w:t>名称：广州市国科招标代理有限公司</w:t>
            </w:r>
          </w:p>
          <w:p>
            <w:pPr>
              <w:pStyle w:val="63"/>
              <w:spacing w:line="440" w:lineRule="exact"/>
              <w:ind w:firstLine="0"/>
              <w:outlineLvl w:val="2"/>
              <w:rPr>
                <w:rFonts w:ascii="宋体" w:hAnsi="宋体" w:cs="宋体"/>
                <w:kern w:val="0"/>
                <w:szCs w:val="21"/>
              </w:rPr>
            </w:pPr>
            <w:r>
              <w:rPr>
                <w:rFonts w:hint="eastAsia" w:ascii="宋体" w:hAnsi="宋体" w:cs="宋体"/>
                <w:kern w:val="0"/>
                <w:szCs w:val="21"/>
              </w:rPr>
              <w:t>地址：广州市先烈中路</w:t>
            </w:r>
            <w:r>
              <w:rPr>
                <w:rFonts w:ascii="宋体" w:hAnsi="宋体" w:cs="宋体"/>
                <w:kern w:val="0"/>
                <w:szCs w:val="21"/>
              </w:rPr>
              <w:t>100号科学院大院9号楼东座2楼（中国广州分析测试中心对面）</w:t>
            </w:r>
          </w:p>
          <w:p>
            <w:pPr>
              <w:pStyle w:val="6"/>
              <w:spacing w:line="440" w:lineRule="exact"/>
              <w:ind w:firstLine="0"/>
              <w:rPr>
                <w:rFonts w:ascii="宋体" w:hAnsi="宋体" w:cs="宋体"/>
                <w:kern w:val="0"/>
                <w:szCs w:val="21"/>
              </w:rPr>
            </w:pPr>
            <w:r>
              <w:rPr>
                <w:rFonts w:hint="eastAsia" w:ascii="宋体" w:hAnsi="宋体" w:cs="宋体"/>
                <w:kern w:val="0"/>
                <w:szCs w:val="21"/>
              </w:rPr>
              <w:t xml:space="preserve">项目联系人：郭先生、陈小姐 </w:t>
            </w:r>
          </w:p>
          <w:p>
            <w:pPr>
              <w:pStyle w:val="6"/>
              <w:spacing w:line="440" w:lineRule="exact"/>
              <w:ind w:firstLine="0"/>
              <w:rPr>
                <w:rFonts w:ascii="宋体" w:hAnsi="宋体" w:cs="宋体"/>
                <w:kern w:val="0"/>
                <w:szCs w:val="21"/>
              </w:rPr>
            </w:pPr>
            <w:r>
              <w:rPr>
                <w:rFonts w:hint="eastAsia" w:ascii="宋体" w:hAnsi="宋体" w:cs="宋体"/>
                <w:kern w:val="0"/>
                <w:szCs w:val="21"/>
              </w:rPr>
              <w:t>电话：020-87687427、020-87688049</w:t>
            </w:r>
          </w:p>
        </w:tc>
      </w:tr>
    </w:tbl>
    <w:p>
      <w:pPr>
        <w:shd w:val="clear" w:color="auto" w:fill="FFFFFF"/>
        <w:spacing w:line="420" w:lineRule="atLeast"/>
        <w:jc w:val="right"/>
        <w:rPr>
          <w:szCs w:val="21"/>
        </w:rPr>
      </w:pPr>
      <w:r>
        <w:rPr>
          <w:rFonts w:hint="eastAsia"/>
          <w:szCs w:val="21"/>
        </w:rPr>
        <w:t xml:space="preserve"> 广州市国科招标代理有限公司</w:t>
      </w:r>
    </w:p>
    <w:p>
      <w:pPr>
        <w:jc w:val="right"/>
        <w:rPr>
          <w:szCs w:val="21"/>
        </w:rPr>
      </w:pPr>
      <w:r>
        <w:rPr>
          <w:rFonts w:hint="eastAsia"/>
          <w:szCs w:val="21"/>
        </w:rPr>
        <w:t>2023年</w:t>
      </w:r>
      <w:r>
        <w:rPr>
          <w:rFonts w:hint="eastAsia"/>
          <w:szCs w:val="21"/>
          <w:lang w:val="en-US" w:eastAsia="zh-CN"/>
        </w:rPr>
        <w:t>10</w:t>
      </w:r>
      <w:r>
        <w:rPr>
          <w:rFonts w:hint="eastAsia"/>
          <w:szCs w:val="21"/>
        </w:rPr>
        <w:t>月</w:t>
      </w:r>
      <w:r>
        <w:rPr>
          <w:rFonts w:hint="eastAsia"/>
          <w:szCs w:val="21"/>
          <w:lang w:val="en-US" w:eastAsia="zh-CN"/>
        </w:rPr>
        <w:t>31</w:t>
      </w:r>
      <w:r>
        <w:rPr>
          <w:rFonts w:hint="eastAsia"/>
          <w:szCs w:val="21"/>
        </w:rPr>
        <w:t>日</w:t>
      </w:r>
      <w:r>
        <w:rPr>
          <w:rFonts w:hint="eastAsia"/>
          <w:szCs w:val="21"/>
        </w:rPr>
        <w:br w:type="page"/>
      </w:r>
    </w:p>
    <w:p>
      <w:pPr>
        <w:pStyle w:val="8"/>
      </w:pPr>
    </w:p>
    <w:p>
      <w:pPr>
        <w:autoSpaceDE w:val="0"/>
        <w:autoSpaceDN w:val="0"/>
        <w:adjustRightInd w:val="0"/>
        <w:jc w:val="center"/>
        <w:rPr>
          <w:rFonts w:ascii="Cambria" w:hAnsi="Cambria"/>
          <w:b/>
          <w:bCs/>
          <w:sz w:val="48"/>
          <w:szCs w:val="48"/>
        </w:rPr>
      </w:pPr>
    </w:p>
    <w:p>
      <w:pPr>
        <w:autoSpaceDE w:val="0"/>
        <w:autoSpaceDN w:val="0"/>
        <w:adjustRightInd w:val="0"/>
        <w:jc w:val="center"/>
        <w:rPr>
          <w:rFonts w:ascii="Cambria" w:hAnsi="Cambria"/>
          <w:b/>
          <w:bCs/>
          <w:sz w:val="48"/>
          <w:szCs w:val="48"/>
        </w:rPr>
      </w:pPr>
    </w:p>
    <w:p>
      <w:pPr>
        <w:autoSpaceDE w:val="0"/>
        <w:autoSpaceDN w:val="0"/>
        <w:adjustRightInd w:val="0"/>
        <w:jc w:val="center"/>
        <w:rPr>
          <w:rFonts w:ascii="Cambria" w:hAnsi="Cambria"/>
          <w:b/>
          <w:bCs/>
          <w:sz w:val="48"/>
          <w:szCs w:val="48"/>
        </w:rPr>
      </w:pPr>
    </w:p>
    <w:p>
      <w:pPr>
        <w:autoSpaceDE w:val="0"/>
        <w:autoSpaceDN w:val="0"/>
        <w:adjustRightInd w:val="0"/>
        <w:jc w:val="center"/>
        <w:rPr>
          <w:rFonts w:ascii="Cambria" w:hAnsi="Cambria"/>
          <w:b/>
          <w:bCs/>
          <w:sz w:val="48"/>
          <w:szCs w:val="48"/>
        </w:rPr>
      </w:pPr>
    </w:p>
    <w:p>
      <w:pPr>
        <w:autoSpaceDE w:val="0"/>
        <w:autoSpaceDN w:val="0"/>
        <w:adjustRightInd w:val="0"/>
        <w:jc w:val="center"/>
        <w:rPr>
          <w:rFonts w:ascii="Cambria" w:hAnsi="Cambria"/>
          <w:b/>
          <w:bCs/>
          <w:sz w:val="48"/>
          <w:szCs w:val="48"/>
        </w:rPr>
      </w:pPr>
    </w:p>
    <w:p>
      <w:pPr>
        <w:autoSpaceDE w:val="0"/>
        <w:autoSpaceDN w:val="0"/>
        <w:adjustRightInd w:val="0"/>
        <w:jc w:val="center"/>
        <w:rPr>
          <w:rFonts w:ascii="Cambria" w:hAnsi="Cambria"/>
          <w:b/>
          <w:bCs/>
          <w:sz w:val="48"/>
          <w:szCs w:val="48"/>
        </w:rPr>
      </w:pPr>
    </w:p>
    <w:p>
      <w:pPr>
        <w:autoSpaceDE w:val="0"/>
        <w:autoSpaceDN w:val="0"/>
        <w:adjustRightInd w:val="0"/>
        <w:jc w:val="center"/>
        <w:rPr>
          <w:rFonts w:ascii="Cambria" w:hAnsi="Cambria"/>
          <w:b/>
          <w:bCs/>
          <w:sz w:val="48"/>
          <w:szCs w:val="48"/>
        </w:rPr>
      </w:pPr>
    </w:p>
    <w:p>
      <w:pPr>
        <w:pStyle w:val="2"/>
        <w:jc w:val="center"/>
      </w:pPr>
      <w:bookmarkStart w:id="2" w:name="_Toc27889"/>
      <w:r>
        <w:rPr>
          <w:rFonts w:hint="eastAsia"/>
        </w:rPr>
        <w:t>第二章 采购需求</w:t>
      </w:r>
      <w:bookmarkEnd w:id="2"/>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spacing w:before="156" w:beforeLines="50" w:after="156" w:afterLines="50" w:line="360" w:lineRule="auto"/>
        <w:jc w:val="center"/>
        <w:rPr>
          <w:sz w:val="30"/>
          <w:szCs w:val="30"/>
        </w:rPr>
      </w:pPr>
      <w:r>
        <w:rPr>
          <w:rFonts w:hint="eastAsia"/>
          <w:b/>
          <w:bCs/>
          <w:sz w:val="30"/>
          <w:szCs w:val="30"/>
        </w:rPr>
        <w:t xml:space="preserve"> 采购需求</w:t>
      </w:r>
    </w:p>
    <w:p>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szCs w:val="21"/>
        </w:rPr>
      </w:pPr>
      <w:r>
        <w:rPr>
          <w:rFonts w:hint="eastAsia" w:ascii="宋体" w:hAnsi="宋体" w:cs="宋体"/>
          <w:b/>
          <w:bCs/>
          <w:szCs w:val="21"/>
        </w:rPr>
        <w:t>总体要求</w:t>
      </w:r>
    </w:p>
    <w:p>
      <w:pPr>
        <w:numPr>
          <w:ilvl w:val="0"/>
          <w:numId w:val="3"/>
        </w:numPr>
        <w:spacing w:line="360" w:lineRule="auto"/>
        <w:ind w:left="424" w:hanging="424" w:hangingChars="202"/>
        <w:rPr>
          <w:rFonts w:ascii="宋体" w:hAnsi="宋体" w:cs="宋体"/>
          <w:szCs w:val="21"/>
        </w:rPr>
      </w:pPr>
      <w:r>
        <w:rPr>
          <w:rFonts w:hint="eastAsia" w:ascii="宋体" w:hAnsi="宋体" w:cs="宋体"/>
          <w:szCs w:val="21"/>
        </w:rPr>
        <w:t>响应供应商应对采购需求中的技术（服务）指标在响应详细内容中列出具体数值或明确承诺。如果供应商只注明“正偏离”或“无偏离”，将可能被视为“负偏离”。</w:t>
      </w:r>
    </w:p>
    <w:p>
      <w:pPr>
        <w:numPr>
          <w:ilvl w:val="0"/>
          <w:numId w:val="3"/>
        </w:numPr>
        <w:spacing w:line="360" w:lineRule="auto"/>
        <w:ind w:left="424" w:hanging="424" w:hangingChars="202"/>
        <w:rPr>
          <w:rFonts w:ascii="宋体" w:hAnsi="宋体" w:cs="宋体"/>
          <w:szCs w:val="21"/>
        </w:rPr>
      </w:pPr>
      <w:r>
        <w:rPr>
          <w:rFonts w:hint="eastAsia" w:ascii="宋体" w:hAnsi="宋体" w:cs="宋体"/>
          <w:szCs w:val="21"/>
        </w:rPr>
        <w:t>供应商没有在响应文件中注明偏离（文字说明或在响应表注明）的参数、配置、条款视为被供应商完全接受。</w:t>
      </w:r>
    </w:p>
    <w:p>
      <w:pPr>
        <w:numPr>
          <w:ilvl w:val="1"/>
          <w:numId w:val="0"/>
        </w:numPr>
        <w:spacing w:line="360" w:lineRule="auto"/>
        <w:ind w:left="424" w:hanging="424" w:hangingChars="202"/>
        <w:rPr>
          <w:rFonts w:ascii="宋体" w:hAnsi="宋体" w:cs="宋体"/>
          <w:szCs w:val="21"/>
        </w:rPr>
      </w:pPr>
      <w:r>
        <w:rPr>
          <w:rFonts w:hint="eastAsia" w:ascii="宋体" w:hAnsi="宋体"/>
          <w:szCs w:val="21"/>
        </w:rPr>
        <w:t>2、</w:t>
      </w:r>
      <w:r>
        <w:rPr>
          <w:rFonts w:hint="eastAsia" w:ascii="宋体" w:hAnsi="宋体"/>
          <w:bCs/>
          <w:kern w:val="28"/>
        </w:rPr>
        <w:t>不允许成交供应商</w:t>
      </w:r>
      <w:r>
        <w:rPr>
          <w:rFonts w:hint="eastAsia" w:ascii="宋体" w:hAnsi="宋体"/>
          <w:kern w:val="28"/>
        </w:rPr>
        <w:t>转包、分包项目内容</w:t>
      </w:r>
      <w:r>
        <w:rPr>
          <w:rFonts w:hint="eastAsia" w:ascii="宋体" w:hAnsi="宋体" w:cs="宋体"/>
          <w:szCs w:val="21"/>
        </w:rPr>
        <w:t>。</w:t>
      </w: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rPr>
      </w:pPr>
      <w:r>
        <w:rPr>
          <w:rFonts w:hint="eastAsia" w:ascii="宋体" w:hAnsi="宋体" w:cs="宋体"/>
          <w:b/>
          <w:bCs/>
          <w:szCs w:val="21"/>
        </w:rPr>
        <w:t>竞价报价说明</w:t>
      </w:r>
    </w:p>
    <w:p>
      <w:pPr>
        <w:spacing w:line="360" w:lineRule="auto"/>
        <w:ind w:firstLine="420" w:firstLineChars="200"/>
        <w:rPr>
          <w:rFonts w:ascii="宋体" w:hAnsi="宋体" w:cs="宋体"/>
          <w:szCs w:val="21"/>
        </w:rPr>
      </w:pPr>
      <w:r>
        <w:rPr>
          <w:rFonts w:hint="eastAsia" w:ascii="宋体" w:hAnsi="宋体" w:cs="宋体"/>
          <w:szCs w:val="21"/>
        </w:rPr>
        <w:t>本项目竞价报价为</w:t>
      </w:r>
      <w:r>
        <w:rPr>
          <w:rFonts w:hint="eastAsia" w:ascii="宋体" w:hAnsi="宋体" w:cs="宋体"/>
          <w:szCs w:val="21"/>
          <w:lang w:val="zh-CN"/>
        </w:rPr>
        <w:t>总价包干价，包括材料费、运输费、包装费、成品保护费、成品损坏赔偿费、购置税费、售后服务费、配套管理费、税金、利润及合同实施过程中不可预见费用等与本项目相关的全部费用。</w:t>
      </w: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rPr>
      </w:pPr>
      <w:r>
        <w:rPr>
          <w:rFonts w:hint="eastAsia" w:ascii="宋体" w:hAnsi="宋体"/>
          <w:b/>
          <w:bCs/>
          <w:szCs w:val="21"/>
        </w:rPr>
        <w:t>采购清单及技术要求</w:t>
      </w:r>
    </w:p>
    <w:p>
      <w:pPr>
        <w:pStyle w:val="6"/>
        <w:jc w:val="center"/>
        <w:rPr>
          <w:sz w:val="24"/>
          <w:szCs w:val="32"/>
        </w:rPr>
      </w:pPr>
      <w:r>
        <w:rPr>
          <w:rFonts w:hint="eastAsia" w:ascii="宋体" w:hAnsi="宋体" w:cs="宋体"/>
          <w:b/>
          <w:bCs/>
          <w:color w:val="000000"/>
          <w:kern w:val="0"/>
          <w:sz w:val="24"/>
          <w:lang w:bidi="ar"/>
        </w:rPr>
        <w:t>2023年第四季度病人生活用品计划申购表</w:t>
      </w:r>
    </w:p>
    <w:tbl>
      <w:tblPr>
        <w:tblStyle w:val="23"/>
        <w:tblW w:w="9958" w:type="dxa"/>
        <w:tblInd w:w="0" w:type="dxa"/>
        <w:tblLayout w:type="fixed"/>
        <w:tblCellMar>
          <w:top w:w="0" w:type="dxa"/>
          <w:left w:w="108" w:type="dxa"/>
          <w:bottom w:w="0" w:type="dxa"/>
          <w:right w:w="108" w:type="dxa"/>
        </w:tblCellMar>
      </w:tblPr>
      <w:tblGrid>
        <w:gridCol w:w="899"/>
        <w:gridCol w:w="1365"/>
        <w:gridCol w:w="1913"/>
        <w:gridCol w:w="1309"/>
        <w:gridCol w:w="903"/>
        <w:gridCol w:w="1088"/>
        <w:gridCol w:w="1014"/>
        <w:gridCol w:w="1467"/>
      </w:tblGrid>
      <w:tr>
        <w:tblPrEx>
          <w:tblCellMar>
            <w:top w:w="0" w:type="dxa"/>
            <w:left w:w="108" w:type="dxa"/>
            <w:bottom w:w="0" w:type="dxa"/>
            <w:right w:w="108" w:type="dxa"/>
          </w:tblCellMar>
        </w:tblPrEx>
        <w:trPr>
          <w:trHeight w:val="70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品名</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规格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品牌</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Cs w:val="21"/>
                <w:lang w:eastAsia="zh-CN"/>
              </w:rPr>
            </w:pPr>
            <w:r>
              <w:rPr>
                <w:rFonts w:hint="eastAsia" w:ascii="宋体" w:hAnsi="宋体" w:cs="宋体"/>
                <w:b/>
                <w:bCs/>
                <w:color w:val="000000"/>
                <w:kern w:val="0"/>
                <w:szCs w:val="21"/>
                <w:lang w:bidi="ar"/>
              </w:rPr>
              <w:t>单价限价</w:t>
            </w:r>
            <w:r>
              <w:rPr>
                <w:rFonts w:hint="eastAsia" w:ascii="宋体" w:hAnsi="宋体" w:cs="宋体"/>
                <w:b/>
                <w:bCs/>
                <w:color w:val="000000"/>
                <w:kern w:val="0"/>
                <w:szCs w:val="21"/>
                <w:lang w:eastAsia="zh-CN" w:bidi="ar"/>
              </w:rPr>
              <w:t>（元）</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6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纸巾</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1400g/10卷/条</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洁柔</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800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18.82 </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1400g/10卷/条</w:t>
            </w:r>
          </w:p>
        </w:tc>
      </w:tr>
      <w:tr>
        <w:tblPrEx>
          <w:tblCellMar>
            <w:top w:w="0" w:type="dxa"/>
            <w:left w:w="108" w:type="dxa"/>
            <w:bottom w:w="0" w:type="dxa"/>
            <w:right w:w="108" w:type="dxa"/>
          </w:tblCellMar>
        </w:tblPrEx>
        <w:trPr>
          <w:trHeight w:val="6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卫生巾</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20片/包（29cm）</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苏菲</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200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11.83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日夜组合装</w:t>
            </w:r>
          </w:p>
        </w:tc>
      </w:tr>
      <w:tr>
        <w:tblPrEx>
          <w:tblCellMar>
            <w:top w:w="0" w:type="dxa"/>
            <w:left w:w="108" w:type="dxa"/>
            <w:bottom w:w="0" w:type="dxa"/>
            <w:right w:w="108" w:type="dxa"/>
          </w:tblCellMar>
        </w:tblPrEx>
        <w:trPr>
          <w:trHeight w:val="6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底裤（女）</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XL/150条，L/50条</w:t>
            </w:r>
            <w:r>
              <w:rPr>
                <w:rFonts w:hint="eastAsia" w:ascii="宋体" w:hAnsi="宋体" w:cs="宋体"/>
                <w:color w:val="000000"/>
                <w:kern w:val="0"/>
                <w:szCs w:val="21"/>
                <w:lang w:eastAsia="zh-CN" w:bidi="ar"/>
              </w:rPr>
              <w:t>；</w:t>
            </w:r>
            <w:r>
              <w:rPr>
                <w:rFonts w:hint="eastAsia"/>
              </w:rPr>
              <w:t>布料：纯棉</w:t>
            </w:r>
            <w:r>
              <w:rPr>
                <w:rFonts w:hint="eastAsia"/>
                <w:lang w:eastAsia="zh-CN"/>
              </w:rPr>
              <w:t>，</w:t>
            </w:r>
            <w:r>
              <w:rPr>
                <w:rFonts w:hint="eastAsia"/>
              </w:rPr>
              <w:t>。款式：三角；含棉量≥85%、含涤量≤15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200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3.40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大号</w:t>
            </w:r>
          </w:p>
        </w:tc>
      </w:tr>
      <w:tr>
        <w:tblPrEx>
          <w:tblCellMar>
            <w:top w:w="0" w:type="dxa"/>
            <w:left w:w="108" w:type="dxa"/>
            <w:bottom w:w="0" w:type="dxa"/>
            <w:right w:w="108" w:type="dxa"/>
          </w:tblCellMar>
        </w:tblPrEx>
        <w:trPr>
          <w:trHeight w:val="6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牙膏</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20g/支</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中华</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6500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0.94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洗发水沐浴露二合一</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20kg/桶</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奥洁娅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25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73.37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脸盆</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34*26*11cm（大号）/个，塑料</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700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9.83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6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牙刷</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长约12.5cm/只</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3500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0.85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软短柄胶（特殊场所用）</w:t>
            </w:r>
          </w:p>
        </w:tc>
      </w:tr>
      <w:tr>
        <w:tblPrEx>
          <w:tblCellMar>
            <w:top w:w="0" w:type="dxa"/>
            <w:left w:w="108" w:type="dxa"/>
            <w:bottom w:w="0" w:type="dxa"/>
            <w:right w:w="108" w:type="dxa"/>
          </w:tblCellMar>
        </w:tblPrEx>
        <w:trPr>
          <w:trHeight w:val="6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饭盒</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15.8*11.2*6cm/个</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华隆B—2</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1500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3.12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匙羹</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12*3.5cm/500只/包</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塑料</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12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42.27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500只/包</w:t>
            </w:r>
          </w:p>
        </w:tc>
      </w:tr>
      <w:tr>
        <w:tblPrEx>
          <w:tblCellMar>
            <w:top w:w="0" w:type="dxa"/>
            <w:left w:w="108" w:type="dxa"/>
            <w:bottom w:w="0" w:type="dxa"/>
            <w:right w:w="108" w:type="dxa"/>
          </w:tblCellMar>
        </w:tblPrEx>
        <w:trPr>
          <w:trHeight w:val="6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漱口杯</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宽度11.5cm*10.5cm/个（带把）</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尚丽屋0028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1000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1.40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毛巾</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34*76cm/条，</w:t>
            </w:r>
            <w:r>
              <w:rPr>
                <w:rFonts w:hint="eastAsia" w:ascii="宋体" w:hAnsi="宋体"/>
                <w:szCs w:val="21"/>
                <w:lang w:val="en-US" w:eastAsia="zh-CN"/>
              </w:rPr>
              <w:t>纯</w:t>
            </w:r>
            <w:r>
              <w:rPr>
                <w:rFonts w:hint="eastAsia" w:ascii="宋体" w:hAnsi="宋体"/>
                <w:szCs w:val="21"/>
              </w:rPr>
              <w:t>棉</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1000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6.09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独立包装</w:t>
            </w:r>
          </w:p>
        </w:tc>
      </w:tr>
      <w:tr>
        <w:tblPrEx>
          <w:tblCellMar>
            <w:top w:w="0" w:type="dxa"/>
            <w:left w:w="108" w:type="dxa"/>
            <w:bottom w:w="0" w:type="dxa"/>
            <w:right w:w="108" w:type="dxa"/>
          </w:tblCellMar>
        </w:tblPrEx>
        <w:trPr>
          <w:trHeight w:val="6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理发剪</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型号A1、A5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奥克斯</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19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61.58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大号指甲钳</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7.8cm以上</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强人</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60 </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3.57 </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宋体" w:hAnsi="宋体" w:cs="宋体"/>
                <w:color w:val="000000"/>
                <w:szCs w:val="21"/>
              </w:rPr>
            </w:pPr>
          </w:p>
        </w:tc>
      </w:tr>
    </w:tbl>
    <w:p>
      <w:pPr>
        <w:pStyle w:val="6"/>
        <w:spacing w:line="420" w:lineRule="exact"/>
        <w:rPr>
          <w:b/>
          <w:bCs/>
          <w:szCs w:val="21"/>
        </w:rPr>
      </w:pP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lang w:val="zh-CN"/>
        </w:rPr>
        <w:t>商务</w:t>
      </w:r>
      <w:r>
        <w:rPr>
          <w:rFonts w:hint="eastAsia" w:ascii="宋体" w:hAnsi="宋体" w:cs="宋体"/>
          <w:b/>
          <w:bCs/>
          <w:szCs w:val="21"/>
        </w:rPr>
        <w:t>要求</w:t>
      </w:r>
    </w:p>
    <w:p>
      <w:pPr>
        <w:numPr>
          <w:ilvl w:val="0"/>
          <w:numId w:val="4"/>
        </w:numPr>
        <w:spacing w:line="360" w:lineRule="auto"/>
        <w:rPr>
          <w:rFonts w:ascii="宋体" w:hAnsi="宋体" w:cs="宋体"/>
          <w:b/>
        </w:rPr>
      </w:pPr>
      <w:r>
        <w:rPr>
          <w:rFonts w:hint="eastAsia" w:ascii="宋体" w:hAnsi="宋体" w:cs="宋体"/>
          <w:b/>
        </w:rPr>
        <w:t>交货期和交货地点</w:t>
      </w:r>
    </w:p>
    <w:p>
      <w:pPr>
        <w:numPr>
          <w:ilvl w:val="1"/>
          <w:numId w:val="5"/>
        </w:numPr>
        <w:spacing w:line="360" w:lineRule="auto"/>
        <w:ind w:left="424" w:hanging="424" w:hangingChars="202"/>
        <w:rPr>
          <w:rFonts w:ascii="宋体" w:hAnsi="宋体" w:cs="宋体"/>
          <w:szCs w:val="21"/>
        </w:rPr>
      </w:pPr>
      <w:r>
        <w:rPr>
          <w:rFonts w:hint="eastAsia" w:ascii="宋体" w:hAnsi="宋体" w:cs="宋体"/>
          <w:szCs w:val="21"/>
        </w:rPr>
        <w:t>交货期：供应商按照采购数量于</w:t>
      </w:r>
      <w:r>
        <w:rPr>
          <w:rFonts w:hint="eastAsia" w:ascii="宋体" w:hAnsi="宋体" w:cs="宋体"/>
          <w:szCs w:val="21"/>
          <w:lang w:eastAsia="zh-CN"/>
        </w:rPr>
        <w:t>合同签订</w:t>
      </w:r>
      <w:r>
        <w:rPr>
          <w:rFonts w:hint="eastAsia" w:ascii="宋体" w:hAnsi="宋体" w:cs="宋体"/>
          <w:szCs w:val="21"/>
        </w:rPr>
        <w:t>之日起</w:t>
      </w:r>
      <w:r>
        <w:rPr>
          <w:rFonts w:hint="eastAsia" w:ascii="宋体" w:hAnsi="宋体" w:cs="宋体"/>
          <w:szCs w:val="21"/>
          <w:lang w:val="en-US" w:eastAsia="zh-CN"/>
        </w:rPr>
        <w:t>10日</w:t>
      </w:r>
      <w:r>
        <w:rPr>
          <w:rFonts w:hint="eastAsia" w:ascii="宋体" w:hAnsi="宋体" w:cs="宋体"/>
          <w:szCs w:val="21"/>
        </w:rPr>
        <w:t>内完成供货。</w:t>
      </w:r>
    </w:p>
    <w:p>
      <w:pPr>
        <w:numPr>
          <w:ilvl w:val="1"/>
          <w:numId w:val="5"/>
        </w:numPr>
        <w:spacing w:line="360" w:lineRule="auto"/>
        <w:ind w:left="424" w:hanging="424" w:hangingChars="202"/>
        <w:rPr>
          <w:rFonts w:ascii="宋体" w:hAnsi="宋体" w:cs="宋体"/>
          <w:szCs w:val="21"/>
        </w:rPr>
      </w:pPr>
      <w:r>
        <w:rPr>
          <w:rFonts w:hint="eastAsia" w:ascii="宋体" w:hAnsi="宋体" w:cs="宋体"/>
          <w:szCs w:val="21"/>
        </w:rPr>
        <w:t>交货地点：采购人指定地点。</w:t>
      </w:r>
    </w:p>
    <w:p>
      <w:pPr>
        <w:numPr>
          <w:ilvl w:val="0"/>
          <w:numId w:val="4"/>
        </w:numPr>
        <w:spacing w:line="360" w:lineRule="auto"/>
        <w:rPr>
          <w:rFonts w:ascii="宋体" w:hAnsi="宋体" w:cs="宋体"/>
          <w:b/>
        </w:rPr>
      </w:pPr>
      <w:r>
        <w:rPr>
          <w:rFonts w:hint="eastAsia" w:ascii="宋体" w:hAnsi="宋体" w:cs="宋体"/>
          <w:b/>
        </w:rPr>
        <w:t>验收要求</w:t>
      </w:r>
    </w:p>
    <w:p>
      <w:pPr>
        <w:numPr>
          <w:ilvl w:val="1"/>
          <w:numId w:val="6"/>
        </w:numPr>
        <w:spacing w:line="360" w:lineRule="auto"/>
        <w:ind w:left="424" w:hanging="424" w:hangingChars="202"/>
        <w:rPr>
          <w:rFonts w:ascii="宋体" w:hAnsi="宋体" w:cs="宋体"/>
          <w:szCs w:val="21"/>
        </w:rPr>
      </w:pPr>
      <w:r>
        <w:rPr>
          <w:rFonts w:hint="eastAsia" w:ascii="宋体" w:hAnsi="宋体" w:cs="宋体"/>
          <w:szCs w:val="21"/>
        </w:rPr>
        <w:t>供应商应保证所提供的产品须为合格产品，一旦发现伪劣假冒产品，以次充好产品或替代品，供应商承担全部法律责任。</w:t>
      </w:r>
    </w:p>
    <w:p>
      <w:pPr>
        <w:numPr>
          <w:ilvl w:val="1"/>
          <w:numId w:val="6"/>
        </w:numPr>
        <w:spacing w:line="360" w:lineRule="auto"/>
        <w:ind w:left="424" w:hanging="424" w:hangingChars="202"/>
        <w:rPr>
          <w:rFonts w:ascii="宋体" w:hAnsi="宋体" w:cs="宋体"/>
          <w:szCs w:val="21"/>
        </w:rPr>
      </w:pPr>
      <w:r>
        <w:rPr>
          <w:rFonts w:hint="eastAsia" w:ascii="宋体" w:hAnsi="宋体" w:cs="宋体"/>
          <w:szCs w:val="21"/>
        </w:rPr>
        <w:t>供应商配送的货物出现任何质量问题，供应商负责无条件退货。</w:t>
      </w:r>
    </w:p>
    <w:p>
      <w:pPr>
        <w:numPr>
          <w:ilvl w:val="1"/>
          <w:numId w:val="6"/>
        </w:numPr>
        <w:spacing w:line="360" w:lineRule="auto"/>
        <w:ind w:left="424" w:hanging="424" w:hangingChars="202"/>
        <w:rPr>
          <w:rFonts w:ascii="宋体" w:hAnsi="宋体" w:cs="宋体"/>
          <w:szCs w:val="21"/>
        </w:rPr>
      </w:pPr>
      <w:r>
        <w:rPr>
          <w:rFonts w:hint="eastAsia" w:ascii="宋体" w:hAnsi="宋体" w:cs="宋体"/>
          <w:szCs w:val="21"/>
        </w:rPr>
        <w:t>货物到达现场后，供应商在采购方岗位人员在场的情况下开箱，共同清点确认。供应商应保证货物到达采购方所在地完好无损，如有缺漏、损坏，由供应商应于5天内负责调换、补齐。货物经调换、补齐后仍有缺漏、损坏不通过验收。</w:t>
      </w:r>
    </w:p>
    <w:p>
      <w:pPr>
        <w:numPr>
          <w:ilvl w:val="0"/>
          <w:numId w:val="4"/>
        </w:numPr>
        <w:spacing w:line="360" w:lineRule="auto"/>
        <w:rPr>
          <w:rFonts w:ascii="宋体" w:hAnsi="宋体" w:cs="宋体"/>
          <w:b/>
        </w:rPr>
      </w:pPr>
      <w:r>
        <w:rPr>
          <w:rFonts w:hint="eastAsia" w:ascii="宋体" w:hAnsi="宋体" w:cs="宋体"/>
          <w:b/>
        </w:rPr>
        <w:t>付款方式</w:t>
      </w:r>
    </w:p>
    <w:p>
      <w:pPr>
        <w:pStyle w:val="6"/>
        <w:spacing w:line="420" w:lineRule="exact"/>
        <w:rPr>
          <w:rFonts w:hint="eastAsia"/>
          <w:szCs w:val="21"/>
        </w:rPr>
      </w:pPr>
      <w:r>
        <w:rPr>
          <w:rFonts w:hint="eastAsia" w:ascii="宋体" w:hAnsi="宋体" w:cs="宋体"/>
          <w:szCs w:val="21"/>
        </w:rPr>
        <w:t>采用先供货后付款方式进行结算。合同签订后，合同货物到达采购方指定交付地点，通过验收后，成交供应商出具</w:t>
      </w:r>
      <w:r>
        <w:rPr>
          <w:rFonts w:hint="eastAsia" w:ascii="宋体" w:hAnsi="宋体" w:cs="宋体"/>
          <w:szCs w:val="21"/>
          <w:lang w:val="en-US" w:eastAsia="zh-CN"/>
        </w:rPr>
        <w:t>符合要求的</w:t>
      </w:r>
      <w:r>
        <w:rPr>
          <w:rFonts w:hint="eastAsia" w:ascii="宋体" w:hAnsi="宋体" w:cs="宋体"/>
          <w:szCs w:val="21"/>
        </w:rPr>
        <w:t>正式发票</w:t>
      </w:r>
      <w:r>
        <w:rPr>
          <w:rFonts w:hint="eastAsia" w:ascii="宋体" w:hAnsi="宋体" w:cs="宋体"/>
          <w:szCs w:val="21"/>
          <w:lang w:val="en-US" w:eastAsia="zh-CN"/>
        </w:rPr>
        <w:t>30</w:t>
      </w:r>
      <w:r>
        <w:rPr>
          <w:rFonts w:hint="eastAsia" w:ascii="宋体" w:hAnsi="宋体" w:cs="宋体"/>
          <w:szCs w:val="21"/>
        </w:rPr>
        <w:t>天</w:t>
      </w:r>
      <w:r>
        <w:rPr>
          <w:rFonts w:hint="eastAsia" w:ascii="宋体" w:hAnsi="宋体" w:cs="宋体"/>
          <w:szCs w:val="21"/>
          <w:lang w:val="en-US" w:eastAsia="zh-CN"/>
        </w:rPr>
        <w:t>内</w:t>
      </w:r>
      <w:r>
        <w:rPr>
          <w:rFonts w:hint="eastAsia" w:ascii="宋体" w:hAnsi="宋体" w:cs="宋体"/>
          <w:szCs w:val="21"/>
        </w:rPr>
        <w:t>，采购方支付供应商全额货款</w:t>
      </w:r>
      <w:r>
        <w:rPr>
          <w:rFonts w:hint="eastAsia"/>
          <w:szCs w:val="21"/>
        </w:rPr>
        <w:t>。</w:t>
      </w:r>
    </w:p>
    <w:p>
      <w:pPr>
        <w:rPr>
          <w:rFonts w:hint="eastAsia"/>
        </w:rPr>
      </w:pPr>
    </w:p>
    <w:p>
      <w:pPr>
        <w:numPr>
          <w:ilvl w:val="0"/>
          <w:numId w:val="2"/>
        </w:numPr>
        <w:ind w:left="522" w:leftChars="0" w:hanging="420" w:firstLineChars="0"/>
        <w:rPr>
          <w:rFonts w:hint="eastAsia"/>
          <w:b/>
          <w:bCs/>
          <w:szCs w:val="21"/>
          <w:lang w:val="en-US" w:eastAsia="zh-CN"/>
        </w:rPr>
      </w:pPr>
      <w:r>
        <w:rPr>
          <w:rFonts w:hint="eastAsia"/>
          <w:b/>
          <w:bCs/>
          <w:szCs w:val="21"/>
          <w:lang w:val="en-US" w:eastAsia="zh-CN"/>
        </w:rPr>
        <w:t>违约责任</w:t>
      </w:r>
    </w:p>
    <w:p>
      <w:pPr>
        <w:numPr>
          <w:ilvl w:val="1"/>
          <w:numId w:val="7"/>
        </w:numPr>
        <w:spacing w:line="360" w:lineRule="auto"/>
        <w:ind w:left="424" w:hanging="424" w:hangingChars="202"/>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按合同清单上的货物运达指定地点后，</w:t>
      </w:r>
      <w:r>
        <w:rPr>
          <w:rFonts w:hint="eastAsia" w:ascii="宋体" w:hAnsi="宋体" w:cs="宋体"/>
          <w:szCs w:val="21"/>
          <w:lang w:eastAsia="zh-CN"/>
        </w:rPr>
        <w:t>采购人</w:t>
      </w:r>
      <w:r>
        <w:rPr>
          <w:rFonts w:hint="eastAsia" w:ascii="宋体" w:hAnsi="宋体" w:cs="宋体"/>
          <w:szCs w:val="21"/>
        </w:rPr>
        <w:t>应严格按照竞价文件要求在双方约定的时间内进行验收，</w:t>
      </w:r>
      <w:r>
        <w:rPr>
          <w:rFonts w:hint="eastAsia" w:ascii="宋体" w:hAnsi="宋体" w:cs="宋体"/>
          <w:szCs w:val="21"/>
          <w:lang w:eastAsia="zh-CN"/>
        </w:rPr>
        <w:t>采购人</w:t>
      </w:r>
      <w:r>
        <w:rPr>
          <w:rFonts w:hint="eastAsia" w:ascii="宋体" w:hAnsi="宋体" w:cs="宋体"/>
          <w:szCs w:val="21"/>
        </w:rPr>
        <w:t>无正当理由不得无故拖延验收时间。</w:t>
      </w:r>
    </w:p>
    <w:p>
      <w:pPr>
        <w:numPr>
          <w:ilvl w:val="1"/>
          <w:numId w:val="7"/>
        </w:numPr>
        <w:spacing w:line="360" w:lineRule="auto"/>
        <w:ind w:left="424" w:hanging="424" w:hangingChars="202"/>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所交货物不符合</w:t>
      </w:r>
      <w:r>
        <w:rPr>
          <w:rFonts w:hint="eastAsia" w:ascii="宋体" w:hAnsi="宋体" w:cs="宋体"/>
          <w:szCs w:val="21"/>
          <w:lang w:val="en-US" w:eastAsia="zh-CN"/>
        </w:rPr>
        <w:t>采购</w:t>
      </w:r>
      <w:r>
        <w:rPr>
          <w:rFonts w:hint="eastAsia" w:ascii="宋体" w:hAnsi="宋体" w:cs="宋体"/>
          <w:szCs w:val="21"/>
        </w:rPr>
        <w:t>要求的，</w:t>
      </w:r>
      <w:r>
        <w:rPr>
          <w:rFonts w:hint="eastAsia" w:ascii="宋体" w:hAnsi="宋体" w:cs="宋体"/>
          <w:szCs w:val="21"/>
          <w:lang w:eastAsia="zh-CN"/>
        </w:rPr>
        <w:t>采购人</w:t>
      </w:r>
      <w:r>
        <w:rPr>
          <w:rFonts w:hint="eastAsia" w:ascii="宋体" w:hAnsi="宋体" w:cs="宋体"/>
          <w:szCs w:val="21"/>
        </w:rPr>
        <w:t>有权拒收并</w:t>
      </w:r>
      <w:r>
        <w:rPr>
          <w:rFonts w:hint="eastAsia" w:ascii="宋体" w:hAnsi="宋体" w:cs="宋体"/>
          <w:szCs w:val="21"/>
          <w:lang w:val="en-US" w:eastAsia="zh-CN"/>
        </w:rPr>
        <w:t>要求供应商换货；换货后仍不符合采购需求的，供应商须向采购人支付货款20%的违约金，且采购人有权解除合同</w:t>
      </w:r>
      <w:r>
        <w:rPr>
          <w:rFonts w:hint="eastAsia" w:ascii="宋体" w:hAnsi="宋体" w:cs="宋体"/>
          <w:szCs w:val="21"/>
        </w:rPr>
        <w:t>。</w:t>
      </w:r>
    </w:p>
    <w:p>
      <w:pPr>
        <w:numPr>
          <w:ilvl w:val="1"/>
          <w:numId w:val="7"/>
        </w:numPr>
        <w:spacing w:line="360" w:lineRule="auto"/>
        <w:ind w:left="424" w:hanging="424" w:hangingChars="202"/>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不能按时交付货物的，应向</w:t>
      </w:r>
      <w:r>
        <w:rPr>
          <w:rFonts w:hint="eastAsia" w:ascii="宋体" w:hAnsi="宋体" w:cs="宋体"/>
          <w:szCs w:val="21"/>
          <w:lang w:eastAsia="zh-CN"/>
        </w:rPr>
        <w:t>采购人</w:t>
      </w:r>
      <w:r>
        <w:rPr>
          <w:rFonts w:hint="eastAsia" w:ascii="宋体" w:hAnsi="宋体" w:cs="宋体"/>
          <w:szCs w:val="21"/>
        </w:rPr>
        <w:t>每日偿付货款5‰的违约金，逾期超过15日的，</w:t>
      </w:r>
      <w:r>
        <w:rPr>
          <w:rFonts w:hint="eastAsia" w:ascii="宋体" w:hAnsi="宋体" w:cs="宋体"/>
          <w:szCs w:val="21"/>
          <w:lang w:eastAsia="zh-CN"/>
        </w:rPr>
        <w:t>采购人</w:t>
      </w:r>
      <w:r>
        <w:rPr>
          <w:rFonts w:hint="eastAsia" w:ascii="宋体" w:hAnsi="宋体" w:cs="宋体"/>
          <w:szCs w:val="21"/>
        </w:rPr>
        <w:t>有权单方解除本合同。</w:t>
      </w:r>
    </w:p>
    <w:p>
      <w:pPr>
        <w:numPr>
          <w:ilvl w:val="1"/>
          <w:numId w:val="7"/>
        </w:numPr>
        <w:spacing w:line="360" w:lineRule="auto"/>
        <w:ind w:left="424" w:hanging="424" w:hangingChars="202"/>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未经</w:t>
      </w:r>
      <w:r>
        <w:rPr>
          <w:rFonts w:hint="eastAsia" w:ascii="宋体" w:hAnsi="宋体" w:cs="宋体"/>
          <w:szCs w:val="21"/>
          <w:lang w:eastAsia="zh-CN"/>
        </w:rPr>
        <w:t>采购人</w:t>
      </w:r>
      <w:r>
        <w:rPr>
          <w:rFonts w:hint="eastAsia" w:ascii="宋体" w:hAnsi="宋体" w:cs="宋体"/>
          <w:szCs w:val="21"/>
        </w:rPr>
        <w:t>同意单方面终止合同的，</w:t>
      </w:r>
      <w:r>
        <w:rPr>
          <w:rFonts w:hint="eastAsia" w:ascii="宋体" w:hAnsi="宋体" w:cs="宋体"/>
          <w:szCs w:val="21"/>
          <w:lang w:eastAsia="zh-CN"/>
        </w:rPr>
        <w:t>供应商</w:t>
      </w:r>
      <w:r>
        <w:rPr>
          <w:rFonts w:hint="eastAsia" w:ascii="宋体" w:hAnsi="宋体" w:cs="宋体"/>
          <w:szCs w:val="21"/>
        </w:rPr>
        <w:t>除了应向</w:t>
      </w:r>
      <w:r>
        <w:rPr>
          <w:rFonts w:hint="eastAsia" w:ascii="宋体" w:hAnsi="宋体" w:cs="宋体"/>
          <w:szCs w:val="21"/>
          <w:lang w:eastAsia="zh-CN"/>
        </w:rPr>
        <w:t>采购人</w:t>
      </w:r>
      <w:r>
        <w:rPr>
          <w:rFonts w:hint="eastAsia" w:ascii="宋体" w:hAnsi="宋体" w:cs="宋体"/>
          <w:szCs w:val="21"/>
        </w:rPr>
        <w:t>赔偿因合同终止导致的损失外，还应向</w:t>
      </w:r>
      <w:r>
        <w:rPr>
          <w:rFonts w:hint="eastAsia" w:ascii="宋体" w:hAnsi="宋体" w:cs="宋体"/>
          <w:szCs w:val="21"/>
          <w:lang w:eastAsia="zh-CN"/>
        </w:rPr>
        <w:t>采购人</w:t>
      </w:r>
      <w:r>
        <w:rPr>
          <w:rFonts w:hint="eastAsia" w:ascii="宋体" w:hAnsi="宋体" w:cs="宋体"/>
          <w:szCs w:val="21"/>
        </w:rPr>
        <w:t>偿付该合同款总额</w:t>
      </w:r>
      <w:r>
        <w:rPr>
          <w:rFonts w:hint="eastAsia" w:ascii="宋体" w:hAnsi="宋体" w:cs="宋体"/>
          <w:szCs w:val="21"/>
          <w:lang w:val="en-US" w:eastAsia="zh-CN"/>
        </w:rPr>
        <w:t>2</w:t>
      </w:r>
      <w:r>
        <w:rPr>
          <w:rFonts w:hint="eastAsia" w:ascii="宋体" w:hAnsi="宋体" w:cs="宋体"/>
          <w:szCs w:val="21"/>
        </w:rPr>
        <w:t>0%的违约金。</w:t>
      </w:r>
    </w:p>
    <w:p>
      <w:pPr>
        <w:numPr>
          <w:ilvl w:val="1"/>
          <w:numId w:val="7"/>
        </w:numPr>
        <w:spacing w:line="360" w:lineRule="auto"/>
        <w:ind w:left="424" w:hanging="424" w:hangingChars="202"/>
        <w:rPr>
          <w:rFonts w:ascii="宋体" w:hAnsi="宋体" w:cs="宋体"/>
          <w:szCs w:val="21"/>
        </w:rPr>
      </w:pPr>
      <w:r>
        <w:rPr>
          <w:rFonts w:hint="eastAsia" w:ascii="宋体" w:hAnsi="宋体" w:cs="宋体"/>
          <w:szCs w:val="21"/>
        </w:rPr>
        <w:t>因</w:t>
      </w:r>
      <w:r>
        <w:rPr>
          <w:rFonts w:hint="eastAsia" w:ascii="宋体" w:hAnsi="宋体" w:cs="宋体"/>
          <w:szCs w:val="21"/>
          <w:lang w:eastAsia="zh-CN"/>
        </w:rPr>
        <w:t>供应商</w:t>
      </w:r>
      <w:r>
        <w:rPr>
          <w:rFonts w:hint="eastAsia" w:ascii="宋体" w:hAnsi="宋体" w:cs="宋体"/>
          <w:szCs w:val="21"/>
        </w:rPr>
        <w:t>违约对</w:t>
      </w:r>
      <w:r>
        <w:rPr>
          <w:rFonts w:hint="eastAsia" w:ascii="宋体" w:hAnsi="宋体" w:cs="宋体"/>
          <w:szCs w:val="21"/>
          <w:lang w:eastAsia="zh-CN"/>
        </w:rPr>
        <w:t>采购人</w:t>
      </w:r>
      <w:r>
        <w:rPr>
          <w:rFonts w:hint="eastAsia" w:ascii="宋体" w:hAnsi="宋体" w:cs="宋体"/>
          <w:szCs w:val="21"/>
        </w:rPr>
        <w:t>造成损失的赔偿金及合同约定的违约金均可由</w:t>
      </w:r>
      <w:r>
        <w:rPr>
          <w:rFonts w:hint="eastAsia" w:ascii="宋体" w:hAnsi="宋体" w:cs="宋体"/>
          <w:szCs w:val="21"/>
          <w:lang w:eastAsia="zh-CN"/>
        </w:rPr>
        <w:t>采购人</w:t>
      </w:r>
      <w:r>
        <w:rPr>
          <w:rFonts w:hint="eastAsia" w:ascii="宋体" w:hAnsi="宋体" w:cs="宋体"/>
          <w:szCs w:val="21"/>
        </w:rPr>
        <w:t>从未支付的合同款中扣除。</w:t>
      </w:r>
    </w:p>
    <w:p>
      <w:pPr>
        <w:pStyle w:val="6"/>
        <w:numPr>
          <w:ilvl w:val="0"/>
          <w:numId w:val="0"/>
        </w:numPr>
        <w:ind w:left="102" w:leftChars="0"/>
        <w:rPr>
          <w:rFonts w:hint="default"/>
          <w:lang w:val="en-US" w:eastAsia="zh-CN"/>
        </w:rPr>
      </w:pPr>
    </w:p>
    <w:p>
      <w:pPr>
        <w:widowControl/>
        <w:jc w:val="left"/>
        <w:rPr>
          <w:rFonts w:ascii="Cambria" w:hAnsi="Cambria"/>
          <w:b/>
          <w:bCs/>
          <w:sz w:val="48"/>
          <w:szCs w:val="48"/>
        </w:rPr>
      </w:pPr>
      <w:r>
        <w:rPr>
          <w:rFonts w:ascii="Cambria" w:hAnsi="Cambria"/>
          <w:b/>
          <w:bCs/>
          <w:sz w:val="48"/>
          <w:szCs w:val="48"/>
        </w:rPr>
        <w:br w:type="page"/>
      </w: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autoSpaceDE w:val="0"/>
        <w:autoSpaceDN w:val="0"/>
        <w:adjustRightInd w:val="0"/>
        <w:rPr>
          <w:rFonts w:ascii="Cambria" w:hAnsi="Cambria"/>
          <w:b/>
          <w:bCs/>
          <w:sz w:val="48"/>
          <w:szCs w:val="48"/>
        </w:rPr>
      </w:pPr>
    </w:p>
    <w:p>
      <w:pPr>
        <w:pStyle w:val="2"/>
        <w:jc w:val="center"/>
      </w:pPr>
      <w:bookmarkStart w:id="3" w:name="_Toc9145"/>
      <w:r>
        <w:rPr>
          <w:rFonts w:hint="eastAsia"/>
        </w:rPr>
        <w:t>第三章 竞价须知</w:t>
      </w:r>
      <w:bookmarkEnd w:id="3"/>
    </w:p>
    <w:p>
      <w:pPr>
        <w:autoSpaceDE w:val="0"/>
        <w:autoSpaceDN w:val="0"/>
        <w:adjustRightInd w:val="0"/>
        <w:rPr>
          <w:szCs w:val="21"/>
        </w:rPr>
      </w:pPr>
    </w:p>
    <w:p>
      <w:pPr>
        <w:autoSpaceDE w:val="0"/>
        <w:autoSpaceDN w:val="0"/>
        <w:adjustRightInd w:val="0"/>
        <w:rPr>
          <w:szCs w:val="21"/>
        </w:rPr>
        <w:sectPr>
          <w:pgSz w:w="11906" w:h="16838"/>
          <w:pgMar w:top="1440" w:right="1080" w:bottom="1440" w:left="1080" w:header="851" w:footer="992" w:gutter="0"/>
          <w:cols w:space="720" w:num="1"/>
          <w:docGrid w:type="lines" w:linePitch="312" w:charSpace="0"/>
        </w:sectPr>
      </w:pPr>
    </w:p>
    <w:p>
      <w:pPr>
        <w:autoSpaceDE w:val="0"/>
        <w:autoSpaceDN w:val="0"/>
        <w:adjustRightInd w:val="0"/>
        <w:jc w:val="center"/>
        <w:rPr>
          <w:rFonts w:ascii="Cambria" w:hAnsi="Cambria"/>
          <w:b/>
          <w:bCs/>
          <w:sz w:val="32"/>
          <w:szCs w:val="32"/>
        </w:rPr>
      </w:pPr>
      <w:r>
        <w:rPr>
          <w:rFonts w:hint="eastAsia" w:ascii="Cambria" w:hAnsi="Cambria"/>
          <w:b/>
          <w:bCs/>
          <w:sz w:val="32"/>
          <w:szCs w:val="32"/>
        </w:rPr>
        <w:t>竞价须知</w:t>
      </w:r>
    </w:p>
    <w:p>
      <w:pPr>
        <w:pStyle w:val="61"/>
        <w:wordWrap w:val="0"/>
        <w:spacing w:before="0" w:beforeAutospacing="0" w:after="0" w:afterAutospacing="0" w:line="360" w:lineRule="auto"/>
        <w:ind w:firstLine="420" w:firstLineChars="200"/>
        <w:jc w:val="both"/>
        <w:outlineLvl w:val="1"/>
        <w:rPr>
          <w:sz w:val="21"/>
          <w:szCs w:val="21"/>
        </w:rPr>
      </w:pPr>
      <w:bookmarkStart w:id="4" w:name="_Hlk21526798"/>
      <w:bookmarkStart w:id="5" w:name="_Hlk21526609"/>
      <w:bookmarkStart w:id="6" w:name="_Hlk21526831"/>
      <w:r>
        <w:rPr>
          <w:rFonts w:hint="eastAsia"/>
          <w:sz w:val="21"/>
          <w:szCs w:val="21"/>
        </w:rPr>
        <w:t>一</w:t>
      </w:r>
      <w:bookmarkEnd w:id="4"/>
      <w:bookmarkEnd w:id="5"/>
      <w:r>
        <w:rPr>
          <w:rFonts w:hint="eastAsia"/>
          <w:sz w:val="21"/>
          <w:szCs w:val="21"/>
        </w:rPr>
        <w:t>、本项目通过中招智采平台（www.365bidding.com）进行竞价，参与竞价的供应商必须登录平台进行注册，注册成功后方可参与项目竞价。</w:t>
      </w:r>
    </w:p>
    <w:p>
      <w:pPr>
        <w:pStyle w:val="61"/>
        <w:wordWrap w:val="0"/>
        <w:spacing w:before="0" w:beforeAutospacing="0" w:after="0" w:afterAutospacing="0" w:line="360" w:lineRule="auto"/>
        <w:ind w:firstLine="422" w:firstLineChars="200"/>
        <w:jc w:val="both"/>
        <w:outlineLvl w:val="1"/>
        <w:rPr>
          <w:b/>
          <w:bCs/>
          <w:sz w:val="21"/>
          <w:szCs w:val="21"/>
        </w:rPr>
      </w:pPr>
      <w:r>
        <w:rPr>
          <w:rFonts w:hint="eastAsia"/>
          <w:b/>
          <w:bCs/>
          <w:sz w:val="21"/>
          <w:szCs w:val="21"/>
        </w:rPr>
        <w:t>二、语言要求</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ordWrap w:val="0"/>
        <w:spacing w:line="360" w:lineRule="auto"/>
        <w:ind w:firstLine="420" w:firstLineChars="200"/>
        <w:outlineLvl w:val="1"/>
        <w:rPr>
          <w:rFonts w:ascii="宋体" w:hAnsi="宋体" w:cs="宋体"/>
          <w:szCs w:val="21"/>
        </w:rPr>
      </w:pPr>
      <w:r>
        <w:rPr>
          <w:rFonts w:hint="eastAsia" w:ascii="宋体" w:hAnsi="宋体" w:cs="宋体"/>
          <w:szCs w:val="21"/>
        </w:rPr>
        <w:t>三、在中招智采平台参与项目竞价后放弃成交资格超过三次（含三次）的供应商连同该供应商同一法人名下所有公司将被列入平台黑名单，永久不得参与平台的项目竞价。</w:t>
      </w:r>
    </w:p>
    <w:p>
      <w:pPr>
        <w:wordWrap w:val="0"/>
        <w:spacing w:line="360" w:lineRule="auto"/>
        <w:ind w:firstLine="422" w:firstLineChars="200"/>
        <w:outlineLvl w:val="1"/>
        <w:rPr>
          <w:rFonts w:ascii="宋体" w:hAnsi="宋体" w:cs="宋体"/>
          <w:szCs w:val="21"/>
        </w:rPr>
      </w:pPr>
      <w:r>
        <w:rPr>
          <w:rFonts w:hint="eastAsia" w:ascii="宋体" w:hAnsi="宋体" w:cs="宋体"/>
          <w:b/>
          <w:bCs/>
          <w:szCs w:val="21"/>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pPr>
        <w:wordWrap w:val="0"/>
        <w:spacing w:line="360" w:lineRule="auto"/>
        <w:ind w:firstLine="422" w:firstLineChars="200"/>
        <w:outlineLvl w:val="1"/>
        <w:rPr>
          <w:rFonts w:ascii="宋体" w:hAnsi="宋体" w:cs="宋体"/>
          <w:szCs w:val="21"/>
        </w:rPr>
      </w:pPr>
      <w:r>
        <w:rPr>
          <w:rFonts w:hint="eastAsia" w:ascii="宋体" w:hAnsi="宋体" w:cs="宋体"/>
          <w:b/>
          <w:bCs/>
          <w:szCs w:val="21"/>
        </w:rPr>
        <w:t>五、如无正当理由放弃成交资格的供应商连同该供应商同一法人名下所有公司将被列入采购人黑名单，永久不得参与采购人的项目竞价。</w:t>
      </w:r>
    </w:p>
    <w:p>
      <w:pPr>
        <w:wordWrap w:val="0"/>
        <w:spacing w:line="360" w:lineRule="auto"/>
        <w:ind w:firstLine="422" w:firstLineChars="200"/>
        <w:outlineLvl w:val="1"/>
        <w:rPr>
          <w:rFonts w:ascii="宋体" w:hAnsi="宋体" w:cs="宋体"/>
          <w:b/>
          <w:bCs/>
          <w:szCs w:val="21"/>
        </w:rPr>
      </w:pPr>
      <w:r>
        <w:rPr>
          <w:rFonts w:hint="eastAsia" w:ascii="宋体" w:hAnsi="宋体" w:cs="宋体"/>
          <w:b/>
          <w:bCs/>
          <w:szCs w:val="21"/>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61"/>
        <w:wordWrap w:val="0"/>
        <w:spacing w:before="0" w:beforeAutospacing="0" w:after="0" w:afterAutospacing="0" w:line="360" w:lineRule="auto"/>
        <w:ind w:firstLine="422" w:firstLineChars="200"/>
        <w:jc w:val="both"/>
        <w:outlineLvl w:val="1"/>
        <w:rPr>
          <w:sz w:val="21"/>
          <w:szCs w:val="21"/>
        </w:rPr>
      </w:pPr>
      <w:r>
        <w:rPr>
          <w:rFonts w:hint="eastAsia"/>
          <w:b/>
          <w:bCs/>
          <w:sz w:val="21"/>
          <w:szCs w:val="21"/>
        </w:rPr>
        <w:t>七、竞价须知</w:t>
      </w:r>
    </w:p>
    <w:p>
      <w:pPr>
        <w:pStyle w:val="61"/>
        <w:wordWrap w:val="0"/>
        <w:spacing w:before="0" w:beforeAutospacing="0" w:after="0" w:afterAutospacing="0" w:line="360" w:lineRule="auto"/>
        <w:ind w:firstLine="422" w:firstLineChars="200"/>
        <w:jc w:val="both"/>
        <w:outlineLvl w:val="2"/>
        <w:rPr>
          <w:sz w:val="21"/>
          <w:szCs w:val="21"/>
        </w:rPr>
      </w:pPr>
      <w:r>
        <w:rPr>
          <w:rFonts w:hint="eastAsia"/>
          <w:b/>
          <w:sz w:val="21"/>
          <w:szCs w:val="21"/>
        </w:rPr>
        <w:t>(一)</w:t>
      </w:r>
      <w:r>
        <w:rPr>
          <w:rStyle w:val="26"/>
          <w:rFonts w:hint="eastAsia"/>
          <w:sz w:val="21"/>
          <w:szCs w:val="21"/>
        </w:rPr>
        <w:t>竞价说明</w:t>
      </w:r>
    </w:p>
    <w:p>
      <w:pPr>
        <w:pStyle w:val="61"/>
        <w:tabs>
          <w:tab w:val="left" w:pos="851"/>
        </w:tabs>
        <w:wordWrap w:val="0"/>
        <w:spacing w:before="0" w:beforeAutospacing="0" w:after="0" w:afterAutospacing="0" w:line="360" w:lineRule="auto"/>
        <w:ind w:firstLine="420" w:firstLineChars="200"/>
        <w:jc w:val="both"/>
        <w:rPr>
          <w:sz w:val="21"/>
          <w:szCs w:val="21"/>
        </w:rPr>
      </w:pPr>
      <w:r>
        <w:rPr>
          <w:rFonts w:hint="eastAsia"/>
          <w:sz w:val="21"/>
          <w:szCs w:val="21"/>
        </w:rPr>
        <w:t>1.参与竞价的供应商应承担所有与准备和参加竞价有关的费用，不</w:t>
      </w:r>
      <w:r>
        <w:rPr>
          <w:rFonts w:hint="eastAsia"/>
          <w:sz w:val="21"/>
          <w:szCs w:val="21"/>
          <w:lang w:eastAsia="zh-TW"/>
        </w:rPr>
        <w:t>论</w:t>
      </w:r>
      <w:r>
        <w:rPr>
          <w:rFonts w:hint="eastAsia"/>
          <w:sz w:val="21"/>
          <w:szCs w:val="21"/>
        </w:rPr>
        <w:t>竞价</w:t>
      </w:r>
      <w:r>
        <w:rPr>
          <w:rFonts w:hint="eastAsia"/>
          <w:sz w:val="21"/>
          <w:szCs w:val="21"/>
          <w:lang w:eastAsia="zh-TW"/>
        </w:rPr>
        <w:t>的结果如何</w:t>
      </w:r>
      <w:r>
        <w:rPr>
          <w:rFonts w:hint="eastAsia"/>
          <w:sz w:val="21"/>
          <w:szCs w:val="21"/>
        </w:rPr>
        <w:t>，采购</w:t>
      </w:r>
      <w:r>
        <w:rPr>
          <w:rFonts w:hint="eastAsia"/>
          <w:sz w:val="21"/>
          <w:szCs w:val="21"/>
          <w:lang w:eastAsia="zh-TW"/>
        </w:rPr>
        <w:t>人</w:t>
      </w:r>
      <w:r>
        <w:rPr>
          <w:rFonts w:hint="eastAsia"/>
          <w:sz w:val="21"/>
          <w:szCs w:val="21"/>
        </w:rPr>
        <w:t>和</w:t>
      </w:r>
      <w:r>
        <w:rPr>
          <w:rFonts w:hint="eastAsia"/>
          <w:sz w:val="21"/>
          <w:szCs w:val="21"/>
          <w:lang w:eastAsia="zh-TW"/>
        </w:rPr>
        <w:t>中招智采平台均无义务和责任承担这些费用</w:t>
      </w:r>
      <w:r>
        <w:rPr>
          <w:rFonts w:hint="eastAsia"/>
          <w:sz w:val="21"/>
          <w:szCs w:val="21"/>
        </w:rPr>
        <w:t>。</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2.参与竞价的</w:t>
      </w:r>
      <w:r>
        <w:rPr>
          <w:rFonts w:hint="eastAsia"/>
          <w:bCs/>
          <w:sz w:val="21"/>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3.参与竞价的</w:t>
      </w:r>
      <w:r>
        <w:rPr>
          <w:rFonts w:hint="eastAsia"/>
          <w:sz w:val="21"/>
          <w:szCs w:val="21"/>
          <w:lang w:val="zh-CN"/>
        </w:rPr>
        <w:t>供应商需对用户需求书的所有条款进行整体响应，用户需求书条款若有一条负偏离或不响应，</w:t>
      </w:r>
      <w:r>
        <w:rPr>
          <w:rFonts w:hint="eastAsia"/>
          <w:bCs/>
          <w:sz w:val="21"/>
          <w:szCs w:val="21"/>
        </w:rPr>
        <w:t>不推荐为成交候选人</w:t>
      </w:r>
      <w:r>
        <w:rPr>
          <w:rFonts w:hint="eastAsia"/>
          <w:sz w:val="21"/>
          <w:szCs w:val="21"/>
          <w:lang w:val="zh-CN"/>
        </w:rPr>
        <w:t>。</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4.若成交人自身原因无法完成本项目，则采购人有权利保留追究责任。</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5.成交人因自身原因被取消成交资格，采购人可重新启动采购或按竞价公告规定顺延推选符合要求的供应商作为成交人。</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6.若本项目竞价采购失败，采购人将重新采购，届时采购人有权根据项目具体情况，决定重新采购项目的采购方式。</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7.成交人若无正当理由恶意放弃成交资格，采购人有权将拒绝其参加本项目重新组织的竞价采购活动。</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9.参与竞价的</w:t>
      </w:r>
      <w:r>
        <w:rPr>
          <w:rFonts w:hint="eastAsia"/>
          <w:sz w:val="21"/>
          <w:szCs w:val="21"/>
          <w:lang w:eastAsia="zh-TW"/>
        </w:rPr>
        <w:t>供应商向我司咨询的有关项目事项，一切以</w:t>
      </w:r>
      <w:r>
        <w:rPr>
          <w:rFonts w:hint="eastAsia"/>
          <w:sz w:val="21"/>
          <w:szCs w:val="21"/>
        </w:rPr>
        <w:t>竞价文件</w:t>
      </w:r>
      <w:r>
        <w:rPr>
          <w:rFonts w:hint="eastAsia"/>
          <w:sz w:val="21"/>
          <w:szCs w:val="21"/>
          <w:lang w:eastAsia="zh-TW"/>
        </w:rPr>
        <w:t>规定</w:t>
      </w:r>
      <w:r>
        <w:rPr>
          <w:rFonts w:hint="eastAsia"/>
          <w:sz w:val="21"/>
          <w:szCs w:val="21"/>
        </w:rPr>
        <w:t>和竞价公告规定以及</w:t>
      </w:r>
      <w:r>
        <w:rPr>
          <w:rFonts w:hint="eastAsia"/>
          <w:sz w:val="21"/>
          <w:szCs w:val="21"/>
          <w:lang w:eastAsia="zh-TW"/>
        </w:rPr>
        <w:t>本公司</w:t>
      </w:r>
      <w:r>
        <w:rPr>
          <w:rFonts w:hint="eastAsia"/>
          <w:sz w:val="21"/>
          <w:szCs w:val="21"/>
        </w:rPr>
        <w:t>的</w:t>
      </w:r>
      <w:r>
        <w:rPr>
          <w:rFonts w:hint="eastAsia"/>
          <w:sz w:val="21"/>
          <w:szCs w:val="21"/>
          <w:lang w:eastAsia="zh-TW"/>
        </w:rPr>
        <w:t>书面答复为准，其他一切形式均为个人意见，不代表本公司的意见</w:t>
      </w:r>
      <w:r>
        <w:rPr>
          <w:rFonts w:hint="eastAsia"/>
          <w:sz w:val="21"/>
          <w:szCs w:val="21"/>
        </w:rPr>
        <w:t>；</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10.参与竞价的供应商应认真阅读</w:t>
      </w:r>
      <w:r>
        <w:rPr>
          <w:rFonts w:hint="eastAsia"/>
          <w:sz w:val="21"/>
          <w:szCs w:val="21"/>
          <w:lang w:eastAsia="zh-TW"/>
        </w:rPr>
        <w:t>、并充分理解</w:t>
      </w:r>
      <w:r>
        <w:rPr>
          <w:rFonts w:hint="eastAsia"/>
          <w:sz w:val="21"/>
          <w:szCs w:val="21"/>
        </w:rPr>
        <w:t>竞价</w:t>
      </w:r>
      <w:r>
        <w:rPr>
          <w:rFonts w:hint="eastAsia"/>
          <w:sz w:val="21"/>
          <w:szCs w:val="21"/>
          <w:lang w:eastAsia="zh-TW"/>
        </w:rPr>
        <w:t>文件的全部内容（包括所有的补充、修改内容重要事项、格式、条款</w:t>
      </w:r>
      <w:r>
        <w:rPr>
          <w:rFonts w:hint="eastAsia"/>
          <w:sz w:val="21"/>
          <w:szCs w:val="21"/>
        </w:rPr>
        <w:t>、服务要求</w:t>
      </w:r>
      <w:r>
        <w:rPr>
          <w:rFonts w:hint="eastAsia"/>
          <w:sz w:val="21"/>
          <w:szCs w:val="21"/>
          <w:lang w:eastAsia="zh-TW"/>
        </w:rPr>
        <w:t>和技术规范、参数及要求等）。</w:t>
      </w:r>
      <w:r>
        <w:rPr>
          <w:rFonts w:hint="eastAsia"/>
          <w:sz w:val="21"/>
          <w:szCs w:val="21"/>
        </w:rPr>
        <w:t>供应商</w:t>
      </w:r>
      <w:r>
        <w:rPr>
          <w:rFonts w:hint="eastAsia"/>
          <w:sz w:val="21"/>
          <w:szCs w:val="21"/>
          <w:lang w:eastAsia="zh-TW"/>
        </w:rPr>
        <w:t>没有按照</w:t>
      </w:r>
      <w:r>
        <w:rPr>
          <w:rFonts w:hint="eastAsia"/>
          <w:sz w:val="21"/>
          <w:szCs w:val="21"/>
        </w:rPr>
        <w:t>竞价</w:t>
      </w:r>
      <w:r>
        <w:rPr>
          <w:rFonts w:hint="eastAsia"/>
          <w:sz w:val="21"/>
          <w:szCs w:val="21"/>
          <w:lang w:eastAsia="zh-TW"/>
        </w:rPr>
        <w:t>文件要求提交全部资料，或者</w:t>
      </w:r>
      <w:r>
        <w:rPr>
          <w:rFonts w:hint="eastAsia"/>
          <w:sz w:val="21"/>
          <w:szCs w:val="21"/>
        </w:rPr>
        <w:t>参与竞价所上传的</w:t>
      </w:r>
      <w:r>
        <w:rPr>
          <w:rFonts w:hint="eastAsia"/>
          <w:sz w:val="21"/>
          <w:szCs w:val="21"/>
          <w:lang w:eastAsia="zh-TW"/>
        </w:rPr>
        <w:t>文件没有对</w:t>
      </w:r>
      <w:r>
        <w:rPr>
          <w:rFonts w:hint="eastAsia"/>
          <w:sz w:val="21"/>
          <w:szCs w:val="21"/>
        </w:rPr>
        <w:t>竞价</w:t>
      </w:r>
      <w:r>
        <w:rPr>
          <w:rFonts w:hint="eastAsia"/>
          <w:sz w:val="21"/>
          <w:szCs w:val="21"/>
          <w:lang w:eastAsia="zh-TW"/>
        </w:rPr>
        <w:t>文件在各方面都作出实质性响应是</w:t>
      </w:r>
      <w:r>
        <w:rPr>
          <w:rFonts w:hint="eastAsia"/>
          <w:sz w:val="21"/>
          <w:szCs w:val="21"/>
        </w:rPr>
        <w:t>供应商</w:t>
      </w:r>
      <w:r>
        <w:rPr>
          <w:rFonts w:hint="eastAsia"/>
          <w:sz w:val="21"/>
          <w:szCs w:val="21"/>
          <w:lang w:eastAsia="zh-TW"/>
        </w:rPr>
        <w:t>的风险，有可能导致其</w:t>
      </w:r>
      <w:r>
        <w:rPr>
          <w:rFonts w:hint="eastAsia"/>
          <w:sz w:val="21"/>
          <w:szCs w:val="21"/>
        </w:rPr>
        <w:t>竞价</w:t>
      </w:r>
      <w:r>
        <w:rPr>
          <w:rFonts w:hint="eastAsia"/>
          <w:sz w:val="21"/>
          <w:szCs w:val="21"/>
          <w:lang w:eastAsia="zh-TW"/>
        </w:rPr>
        <w:t>被拒绝，</w:t>
      </w:r>
      <w:r>
        <w:rPr>
          <w:rFonts w:hint="eastAsia"/>
          <w:sz w:val="21"/>
          <w:szCs w:val="21"/>
        </w:rPr>
        <w:t>或被认定为无效竞价。</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11.采购人有权拒绝接受任何不合格的货物或服务，由此产生的费用及相关后果均由成交人自行承担。</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12.供应商认为竞价结果损害其权益的，应按照中招智采平台相关指引在规定的时间内向采购人或平台方提交书面质疑，不提交的视为无异议，逾期提交将不予受理。</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13.本竞价公告和竞价文件的解释权归</w:t>
      </w:r>
      <w:r>
        <w:rPr>
          <w:rFonts w:hint="eastAsia"/>
          <w:sz w:val="21"/>
          <w:szCs w:val="21"/>
          <w:lang w:eastAsia="zh-TW"/>
        </w:rPr>
        <w:t>“</w:t>
      </w:r>
      <w:r>
        <w:rPr>
          <w:rFonts w:hint="eastAsia"/>
          <w:sz w:val="21"/>
          <w:szCs w:val="21"/>
        </w:rPr>
        <w:t>广州市国科招标代理有限公司</w:t>
      </w:r>
      <w:r>
        <w:rPr>
          <w:rFonts w:hint="eastAsia"/>
          <w:sz w:val="21"/>
          <w:szCs w:val="21"/>
          <w:lang w:eastAsia="zh-TW"/>
        </w:rPr>
        <w:t>”所有。</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(二)竞价文件的澄清或修改</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1.采购人可以对已发出的竞价文件进行必要的澄清或者修改。澄清或者修改的内容将在中招智采平台上发布澄清（更正/变更）公告。</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2.无论澄清或者修改的内容是否影响竞价，平台将以邮箱形式通知所有的报名供应商；报名供应商应按要求履行相应的义务；如报名</w:t>
      </w:r>
      <w:r>
        <w:rPr>
          <w:rFonts w:hint="eastAsia"/>
          <w:sz w:val="21"/>
          <w:szCs w:val="21"/>
          <w:lang w:eastAsia="zh-TW"/>
        </w:rPr>
        <w:t>截止时间</w:t>
      </w:r>
      <w:r>
        <w:rPr>
          <w:rFonts w:hint="eastAsia"/>
          <w:sz w:val="21"/>
          <w:szCs w:val="21"/>
        </w:rPr>
        <w:t>少于一个工作日的，采购人应当相应顺延报名的截止时间。</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3.采购人发出的澄清或修改（更正/变更）的内容为竞价文件的组成部分，并对供应商具有约束力。</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(三)如有要求缴纳竞价保证金的项目有</w:t>
      </w:r>
      <w:r>
        <w:rPr>
          <w:rFonts w:hint="eastAsia"/>
          <w:b/>
          <w:sz w:val="21"/>
          <w:szCs w:val="21"/>
          <w:lang w:eastAsia="zh-TW"/>
        </w:rPr>
        <w:t>下列任一情</w:t>
      </w:r>
      <w:r>
        <w:rPr>
          <w:rFonts w:hint="eastAsia"/>
          <w:b/>
          <w:sz w:val="21"/>
          <w:szCs w:val="21"/>
        </w:rPr>
        <w:t>形</w:t>
      </w:r>
      <w:r>
        <w:rPr>
          <w:rFonts w:hint="eastAsia"/>
          <w:b/>
          <w:sz w:val="21"/>
          <w:szCs w:val="21"/>
          <w:lang w:eastAsia="zh-TW"/>
        </w:rPr>
        <w:t>发生时</w:t>
      </w:r>
      <w:r>
        <w:rPr>
          <w:rFonts w:hint="eastAsia"/>
          <w:b/>
          <w:sz w:val="21"/>
          <w:szCs w:val="21"/>
        </w:rPr>
        <w:t>，竞价</w:t>
      </w:r>
      <w:r>
        <w:rPr>
          <w:rFonts w:hint="eastAsia"/>
          <w:b/>
          <w:sz w:val="21"/>
          <w:szCs w:val="21"/>
          <w:lang w:eastAsia="zh-TW"/>
        </w:rPr>
        <w:t>保证金将不予退还</w:t>
      </w:r>
      <w:r>
        <w:rPr>
          <w:rFonts w:hint="eastAsia"/>
          <w:b/>
          <w:sz w:val="21"/>
          <w:szCs w:val="21"/>
        </w:rPr>
        <w:t>：</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1.供应商</w:t>
      </w:r>
      <w:r>
        <w:rPr>
          <w:rFonts w:hint="eastAsia"/>
          <w:sz w:val="21"/>
          <w:szCs w:val="21"/>
          <w:lang w:eastAsia="zh-TW"/>
        </w:rPr>
        <w:t>在</w:t>
      </w:r>
      <w:r>
        <w:rPr>
          <w:rFonts w:hint="eastAsia"/>
          <w:sz w:val="21"/>
          <w:szCs w:val="21"/>
        </w:rPr>
        <w:t>项目相关公告以及竞价文件等相关</w:t>
      </w:r>
      <w:r>
        <w:rPr>
          <w:rFonts w:hint="eastAsia"/>
          <w:sz w:val="21"/>
          <w:szCs w:val="21"/>
          <w:lang w:eastAsia="zh-TW"/>
        </w:rPr>
        <w:t>规定的</w:t>
      </w:r>
      <w:r>
        <w:rPr>
          <w:rFonts w:hint="eastAsia"/>
          <w:sz w:val="21"/>
          <w:szCs w:val="21"/>
        </w:rPr>
        <w:t>报名报价</w:t>
      </w:r>
      <w:r>
        <w:rPr>
          <w:rFonts w:hint="eastAsia"/>
          <w:sz w:val="21"/>
          <w:szCs w:val="21"/>
          <w:lang w:eastAsia="zh-TW"/>
        </w:rPr>
        <w:t>有效期内撤</w:t>
      </w:r>
      <w:r>
        <w:rPr>
          <w:rFonts w:hint="eastAsia"/>
          <w:sz w:val="21"/>
          <w:szCs w:val="21"/>
        </w:rPr>
        <w:t>销</w:t>
      </w:r>
      <w:r>
        <w:rPr>
          <w:rFonts w:hint="eastAsia"/>
          <w:sz w:val="21"/>
          <w:szCs w:val="21"/>
          <w:lang w:eastAsia="zh-TW"/>
        </w:rPr>
        <w:t>其</w:t>
      </w:r>
      <w:r>
        <w:rPr>
          <w:rFonts w:hint="eastAsia"/>
          <w:sz w:val="21"/>
          <w:szCs w:val="21"/>
        </w:rPr>
        <w:t>报价的；</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2.获取成交资格</w:t>
      </w:r>
      <w:r>
        <w:rPr>
          <w:rFonts w:hint="eastAsia"/>
          <w:sz w:val="21"/>
          <w:szCs w:val="21"/>
          <w:lang w:eastAsia="zh-TW"/>
        </w:rPr>
        <w:t>后无正当理由放弃</w:t>
      </w:r>
      <w:r>
        <w:rPr>
          <w:rFonts w:hint="eastAsia"/>
          <w:sz w:val="21"/>
          <w:szCs w:val="21"/>
        </w:rPr>
        <w:t>成交资格</w:t>
      </w:r>
      <w:r>
        <w:rPr>
          <w:rFonts w:hint="eastAsia"/>
          <w:sz w:val="21"/>
          <w:szCs w:val="21"/>
          <w:lang w:eastAsia="zh-TW"/>
        </w:rPr>
        <w:t>或</w:t>
      </w:r>
      <w:r>
        <w:rPr>
          <w:rFonts w:hint="eastAsia"/>
          <w:sz w:val="21"/>
          <w:szCs w:val="21"/>
        </w:rPr>
        <w:t>成交人拒绝与采购人</w:t>
      </w:r>
      <w:r>
        <w:rPr>
          <w:rFonts w:hint="eastAsia"/>
          <w:sz w:val="21"/>
          <w:szCs w:val="21"/>
          <w:lang w:eastAsia="zh-TW"/>
        </w:rPr>
        <w:t>签订合同</w:t>
      </w:r>
      <w:r>
        <w:rPr>
          <w:rFonts w:hint="eastAsia"/>
          <w:sz w:val="21"/>
          <w:szCs w:val="21"/>
        </w:rPr>
        <w:t>的；</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lang w:eastAsia="zh-TW"/>
        </w:rPr>
        <w:t>3.</w:t>
      </w:r>
      <w:r>
        <w:rPr>
          <w:rFonts w:hint="eastAsia"/>
          <w:sz w:val="21"/>
          <w:szCs w:val="21"/>
        </w:rPr>
        <w:t>其他因成交人的原因被认定取消成交资格的。</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(四)报名要求（参与竞价的供应商报名时需要提供以下盖章资料，并对上传的报名文件资料承担责任）</w:t>
      </w:r>
    </w:p>
    <w:p>
      <w:pPr>
        <w:autoSpaceDE w:val="0"/>
        <w:autoSpaceDN w:val="0"/>
        <w:adjustRightInd w:val="0"/>
        <w:spacing w:line="440" w:lineRule="exact"/>
        <w:ind w:firstLine="420" w:firstLineChars="200"/>
        <w:outlineLvl w:val="2"/>
        <w:rPr>
          <w:szCs w:val="21"/>
        </w:rPr>
      </w:pPr>
      <w:r>
        <w:rPr>
          <w:rFonts w:hint="eastAsia"/>
          <w:szCs w:val="21"/>
        </w:rPr>
        <w:t>（1）营业执照（或事业法人登记证或身份证等相关证明）复印件。</w:t>
      </w:r>
    </w:p>
    <w:p>
      <w:pPr>
        <w:autoSpaceDE w:val="0"/>
        <w:autoSpaceDN w:val="0"/>
        <w:adjustRightInd w:val="0"/>
        <w:spacing w:line="440" w:lineRule="exact"/>
        <w:ind w:firstLine="420" w:firstLineChars="200"/>
        <w:outlineLvl w:val="2"/>
        <w:rPr>
          <w:szCs w:val="21"/>
        </w:rPr>
      </w:pPr>
      <w:r>
        <w:rPr>
          <w:rFonts w:hint="eastAsia"/>
          <w:szCs w:val="21"/>
        </w:rPr>
        <w:t>（2）供应商资格声明函（详细见报价文件格式）；</w:t>
      </w:r>
    </w:p>
    <w:p>
      <w:pPr>
        <w:autoSpaceDE w:val="0"/>
        <w:autoSpaceDN w:val="0"/>
        <w:adjustRightInd w:val="0"/>
        <w:spacing w:line="440" w:lineRule="exact"/>
        <w:ind w:firstLine="420" w:firstLineChars="200"/>
        <w:outlineLvl w:val="2"/>
        <w:rPr>
          <w:szCs w:val="21"/>
        </w:rPr>
      </w:pPr>
      <w:r>
        <w:rPr>
          <w:rFonts w:hint="eastAsia"/>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szCs w:val="21"/>
        </w:rPr>
      </w:pPr>
      <w:r>
        <w:rPr>
          <w:rFonts w:hint="eastAsia"/>
          <w:szCs w:val="21"/>
        </w:rPr>
        <w:t>（4）符合《中华人民共和国政府采购法实施条例》第十七条的规定（承诺函）；</w:t>
      </w:r>
    </w:p>
    <w:p>
      <w:pPr>
        <w:autoSpaceDE w:val="0"/>
        <w:autoSpaceDN w:val="0"/>
        <w:adjustRightInd w:val="0"/>
        <w:spacing w:line="440" w:lineRule="exact"/>
        <w:ind w:firstLine="420" w:firstLineChars="200"/>
        <w:outlineLvl w:val="2"/>
        <w:rPr>
          <w:szCs w:val="21"/>
        </w:rPr>
      </w:pPr>
      <w:r>
        <w:rPr>
          <w:rFonts w:hint="eastAsia"/>
          <w:szCs w:val="21"/>
        </w:rPr>
        <w:t>（</w:t>
      </w:r>
      <w:r>
        <w:rPr>
          <w:rFonts w:hint="eastAsia"/>
          <w:szCs w:val="21"/>
          <w:lang w:val="en-US" w:eastAsia="zh-CN"/>
        </w:rPr>
        <w:t>5</w:t>
      </w:r>
      <w:r>
        <w:rPr>
          <w:rFonts w:hint="eastAsia"/>
          <w:szCs w:val="21"/>
        </w:rPr>
        <w:t>）如非法定代表人或企业负责人参加，则须同时提交法定代表人或企业负责人的授权委托书及其被授权人身份证（正反面）（详细见报价文件格式）；</w:t>
      </w:r>
    </w:p>
    <w:p>
      <w:pPr>
        <w:pStyle w:val="61"/>
        <w:wordWrap w:val="0"/>
        <w:spacing w:before="0" w:beforeAutospacing="0" w:after="0" w:afterAutospacing="0" w:line="360" w:lineRule="auto"/>
        <w:ind w:firstLine="482" w:firstLineChars="200"/>
        <w:jc w:val="both"/>
        <w:outlineLvl w:val="2"/>
        <w:rPr>
          <w:rFonts w:hint="eastAsia"/>
          <w:b/>
          <w:bCs/>
          <w:szCs w:val="21"/>
        </w:rPr>
      </w:pPr>
      <w:r>
        <w:rPr>
          <w:rFonts w:hint="eastAsia"/>
          <w:b/>
          <w:bCs/>
          <w:szCs w:val="21"/>
        </w:rPr>
        <w:t>（</w:t>
      </w:r>
      <w:r>
        <w:rPr>
          <w:rFonts w:hint="eastAsia"/>
          <w:b/>
          <w:bCs/>
          <w:szCs w:val="21"/>
          <w:lang w:val="en-US" w:eastAsia="zh-CN"/>
        </w:rPr>
        <w:t>6</w:t>
      </w:r>
      <w:r>
        <w:rPr>
          <w:rFonts w:hint="eastAsia"/>
          <w:b/>
          <w:bCs/>
          <w:szCs w:val="21"/>
        </w:rPr>
        <w:t>）采购需求响应相关材料，</w:t>
      </w:r>
      <w:r>
        <w:rPr>
          <w:rFonts w:hint="eastAsia" w:ascii="宋体" w:hAnsi="宋体" w:cs="宋体"/>
          <w:b/>
          <w:bCs/>
          <w:szCs w:val="21"/>
        </w:rPr>
        <w:t>供应商采购需求响应表中有缺漏或条款负偏离，则资质审查不通过</w:t>
      </w:r>
      <w:r>
        <w:rPr>
          <w:rFonts w:hint="eastAsia"/>
          <w:b/>
          <w:bCs/>
          <w:szCs w:val="21"/>
        </w:rPr>
        <w:t>。</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(五)报价要求（报价时需要提供以下盖章资料，并对上传的竞价文件资料承担责任）</w:t>
      </w:r>
    </w:p>
    <w:p>
      <w:pPr>
        <w:wordWrap w:val="0"/>
        <w:spacing w:line="360" w:lineRule="auto"/>
        <w:ind w:firstLine="420" w:firstLineChars="200"/>
        <w:rPr>
          <w:rFonts w:ascii="宋体" w:hAnsi="宋体" w:cs="宋体"/>
          <w:szCs w:val="21"/>
        </w:rPr>
      </w:pPr>
      <w:r>
        <w:rPr>
          <w:rFonts w:hint="eastAsia" w:ascii="宋体" w:hAnsi="宋体" w:cs="宋体"/>
          <w:szCs w:val="21"/>
        </w:rPr>
        <w:t>1.通过报名供应商应根据本公告要求，在规定的竞价时间内对采购项目进行报价，同时按本公告要求完整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填写并上传相应报价附件（</w:t>
      </w:r>
      <w:r>
        <w:rPr>
          <w:rFonts w:hint="eastAsia" w:ascii="宋体" w:hAnsi="宋体" w:cs="宋体"/>
          <w:b/>
          <w:bCs/>
          <w:szCs w:val="21"/>
        </w:rPr>
        <w:t>报价表</w:t>
      </w:r>
      <w:r>
        <w:rPr>
          <w:rFonts w:hint="eastAsia" w:ascii="宋体" w:hAnsi="宋体" w:cs="宋体"/>
          <w:szCs w:val="21"/>
        </w:rPr>
        <w:t>）。</w:t>
      </w:r>
    </w:p>
    <w:p>
      <w:pPr>
        <w:wordWrap w:val="0"/>
        <w:spacing w:line="360" w:lineRule="auto"/>
        <w:ind w:firstLine="420" w:firstLineChars="200"/>
        <w:rPr>
          <w:rFonts w:ascii="宋体" w:hAnsi="宋体" w:cs="宋体"/>
          <w:szCs w:val="21"/>
        </w:rPr>
      </w:pPr>
      <w:r>
        <w:rPr>
          <w:rFonts w:hint="eastAsia" w:ascii="宋体" w:hAnsi="宋体" w:cs="宋体"/>
          <w:szCs w:val="21"/>
        </w:rPr>
        <w:t>2.供应商认为有必要提交的材料。</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(六)确定成交候选人</w:t>
      </w:r>
    </w:p>
    <w:p>
      <w:pPr>
        <w:wordWrap w:val="0"/>
        <w:spacing w:line="360" w:lineRule="auto"/>
        <w:ind w:firstLine="420" w:firstLineChars="200"/>
        <w:rPr>
          <w:rFonts w:ascii="宋体" w:hAnsi="宋体" w:cs="宋体"/>
          <w:szCs w:val="21"/>
        </w:rPr>
      </w:pPr>
      <w:r>
        <w:rPr>
          <w:rFonts w:hint="eastAsia" w:ascii="宋体" w:hAnsi="宋体" w:cs="宋体"/>
          <w:szCs w:val="21"/>
        </w:rPr>
        <w:t>本项目以最低价中标的方式确定成交人。报价时间截止后，系统按报价（经价格核准后的价格）由低到高顺序排列，报价最低的为第一成交候选人，报价相同的，按报价时间在前的为第一成交候选人；报价次低的为第二成交候选人，以此类推。</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(七)无效报价</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1.参与竞价的供应商报价超过最高限价或低于最低限价或超过项目对应产品单项最高限价的视为无效报价。</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2.参与竞价的</w:t>
      </w:r>
      <w:r>
        <w:rPr>
          <w:rFonts w:hint="eastAsia"/>
          <w:bCs/>
          <w:sz w:val="21"/>
          <w:szCs w:val="21"/>
        </w:rPr>
        <w:t>供应商须提供本项目要求的资质文件，如果不按公告规定或竞价文件要求等相关规定提供符合要求的资质文件，将被视为无效报价。</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3.参与竞价的</w:t>
      </w:r>
      <w:r>
        <w:rPr>
          <w:rFonts w:hint="eastAsia"/>
          <w:bCs/>
          <w:sz w:val="21"/>
          <w:szCs w:val="21"/>
        </w:rPr>
        <w:t>供应商须对本项目采购内容进行整体报价，任何只对其中一部分内容进行的报价都被视为无效报价。</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4.报价表以及有报价供应商落款的报价文件必须加盖报价供应商公章，否则视为无效报价。</w:t>
      </w:r>
    </w:p>
    <w:p>
      <w:pPr>
        <w:pStyle w:val="19"/>
        <w:shd w:val="clear" w:color="auto" w:fill="FFFFFF"/>
        <w:wordWrap w:val="0"/>
        <w:spacing w:before="0" w:beforeAutospacing="0" w:after="0" w:afterAutospacing="0" w:line="360" w:lineRule="auto"/>
        <w:ind w:firstLine="422" w:firstLineChars="200"/>
        <w:jc w:val="both"/>
        <w:rPr>
          <w:sz w:val="21"/>
          <w:szCs w:val="21"/>
        </w:rPr>
      </w:pPr>
      <w:r>
        <w:rPr>
          <w:rFonts w:hint="eastAsia"/>
          <w:b/>
          <w:bCs/>
          <w:sz w:val="21"/>
          <w:szCs w:val="21"/>
        </w:rPr>
        <w:t>5.按有关法律、法规、规章属于报价无效的。</w:t>
      </w:r>
    </w:p>
    <w:p>
      <w:pPr>
        <w:pStyle w:val="19"/>
        <w:shd w:val="clear" w:color="auto" w:fill="FFFFFF"/>
        <w:wordWrap w:val="0"/>
        <w:spacing w:before="0" w:beforeAutospacing="0" w:after="0" w:afterAutospacing="0" w:line="360" w:lineRule="auto"/>
        <w:ind w:firstLine="420" w:firstLineChars="200"/>
        <w:jc w:val="both"/>
        <w:rPr>
          <w:bCs/>
          <w:sz w:val="21"/>
          <w:szCs w:val="21"/>
        </w:rPr>
      </w:pPr>
      <w:r>
        <w:rPr>
          <w:rFonts w:hint="eastAsia"/>
          <w:bCs/>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9"/>
        <w:shd w:val="clear" w:color="auto" w:fill="FFFFFF"/>
        <w:wordWrap w:val="0"/>
        <w:spacing w:before="0" w:beforeAutospacing="0" w:after="0" w:afterAutospacing="0" w:line="360" w:lineRule="auto"/>
        <w:ind w:firstLine="420" w:firstLineChars="200"/>
        <w:jc w:val="both"/>
        <w:rPr>
          <w:sz w:val="21"/>
          <w:szCs w:val="21"/>
        </w:rPr>
      </w:pPr>
      <w:r>
        <w:rPr>
          <w:rFonts w:hint="eastAsia"/>
          <w:sz w:val="21"/>
          <w:szCs w:val="21"/>
        </w:rPr>
        <w:t>7.</w:t>
      </w:r>
      <w:r>
        <w:rPr>
          <w:rFonts w:hint="eastAsia"/>
          <w:b/>
          <w:sz w:val="21"/>
          <w:szCs w:val="21"/>
        </w:rPr>
        <w:t>有下列情形之一的，视为串通竞价，其报价无效：</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(1)存在单位负责人为同一人或存在直接控股、管理关系的不同单位参与同一竞价项目；</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(2)不同供应商的响应文件由同一单位或者个人编制；</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(3)不同供应商委托同一单位或者个人办理竞价事宜；</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(4)不同供应商使用同一IP地址参与竞价；</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(5)不同供应商的响应文件载明的项目管理成员或者联系人员为同一人；</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(6)不同供应商的响应文件异常一致或者报价呈规律性差异；</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(7)不同供应商的响应文件相互混淆；</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(8)不同供应商的平台使用费从同一单位或者个人的账户转出；</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(八)竞价活动失败</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1.出现下列情况的，本次竞价活动失败：</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(1)报名供应商不足3家；</w:t>
      </w:r>
    </w:p>
    <w:p>
      <w:pPr>
        <w:pStyle w:val="61"/>
        <w:wordWrap w:val="0"/>
        <w:spacing w:before="0" w:beforeAutospacing="0" w:after="0" w:afterAutospacing="0" w:line="360" w:lineRule="auto"/>
        <w:ind w:firstLine="420" w:firstLineChars="200"/>
        <w:jc w:val="both"/>
        <w:rPr>
          <w:sz w:val="21"/>
          <w:szCs w:val="21"/>
        </w:rPr>
      </w:pPr>
      <w:r>
        <w:rPr>
          <w:rFonts w:hint="eastAsia"/>
          <w:sz w:val="21"/>
          <w:szCs w:val="21"/>
        </w:rPr>
        <w:t>(2)报价供应商不足3家；</w:t>
      </w:r>
    </w:p>
    <w:p>
      <w:pPr>
        <w:wordWrap w:val="0"/>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pPr>
        <w:wordWrap w:val="0"/>
        <w:spacing w:line="360" w:lineRule="auto"/>
        <w:ind w:firstLine="420" w:firstLineChars="200"/>
        <w:rPr>
          <w:rFonts w:ascii="宋体" w:hAnsi="宋体" w:cs="宋体"/>
          <w:szCs w:val="21"/>
        </w:rPr>
      </w:pPr>
      <w:r>
        <w:rPr>
          <w:rFonts w:hint="eastAsia" w:ascii="宋体" w:hAnsi="宋体" w:cs="宋体"/>
          <w:szCs w:val="21"/>
        </w:rPr>
        <w:t>3.因重大变故，采购任务取消的；</w:t>
      </w:r>
    </w:p>
    <w:p>
      <w:pPr>
        <w:pStyle w:val="61"/>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(九)服务费</w:t>
      </w:r>
    </w:p>
    <w:p>
      <w:pPr>
        <w:widowControl/>
        <w:tabs>
          <w:tab w:val="left" w:pos="1200"/>
        </w:tabs>
        <w:spacing w:line="360" w:lineRule="auto"/>
        <w:ind w:firstLine="420" w:firstLineChars="200"/>
        <w:jc w:val="left"/>
        <w:rPr>
          <w:rFonts w:ascii="宋体" w:hAnsi="宋体" w:cs="宋体"/>
          <w:kern w:val="0"/>
          <w:szCs w:val="21"/>
        </w:rPr>
      </w:pPr>
      <w:bookmarkStart w:id="7" w:name="_Hlk103260340"/>
      <w:r>
        <w:rPr>
          <w:rFonts w:hint="eastAsia" w:ascii="宋体" w:hAnsi="宋体" w:cs="宋体"/>
          <w:kern w:val="0"/>
          <w:szCs w:val="21"/>
        </w:rPr>
        <w:t>1.成交人须向广州市国科招标代理有限公司缴纳招标代理服务费，金额为</w:t>
      </w:r>
      <w:r>
        <w:rPr>
          <w:rFonts w:hint="eastAsia" w:ascii="宋体" w:hAnsi="宋体" w:cs="宋体"/>
          <w:kern w:val="0"/>
          <w:szCs w:val="21"/>
          <w:u w:val="single"/>
        </w:rPr>
        <w:t>：￥1,000.00元（大写：人民币壹仟元整）</w:t>
      </w:r>
      <w:r>
        <w:rPr>
          <w:rFonts w:hint="eastAsia" w:ascii="宋体" w:hAnsi="宋体" w:cs="宋体"/>
          <w:kern w:val="0"/>
          <w:szCs w:val="21"/>
        </w:rPr>
        <w:t xml:space="preserve">。 </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2.成交人无正当理由放弃成交资格的必须按竞价公告等相关规定缴纳相应的招标代理服务费。</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3.如确实因不可抗力放弃成交资格的，应在不可抗力发生后三个工作日内予以通知采购人及广州市国科招标代理有限公司并提供相关的证明；如逾期，广州市国科招标代理有限公司将不予退还平台使用费。</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4. 缴纳代理服务费专用账号：</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账户：广州市国科招标代理有限公司</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账号：7120 5774 1941</w:t>
      </w:r>
    </w:p>
    <w:p>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开户银行：中国银行广州先烈中路支行</w:t>
      </w:r>
    </w:p>
    <w:bookmarkEnd w:id="7"/>
    <w:p>
      <w:pPr>
        <w:keepNext/>
        <w:keepLines/>
        <w:spacing w:line="360" w:lineRule="auto"/>
        <w:jc w:val="center"/>
        <w:rPr>
          <w:szCs w:val="21"/>
        </w:rPr>
      </w:pPr>
    </w:p>
    <w:p>
      <w:pPr>
        <w:keepNext/>
        <w:keepLines/>
        <w:spacing w:line="360" w:lineRule="auto"/>
        <w:jc w:val="center"/>
        <w:rPr>
          <w:szCs w:val="21"/>
        </w:rPr>
      </w:pPr>
    </w:p>
    <w:p>
      <w:pPr>
        <w:keepNext/>
        <w:keepLines/>
        <w:spacing w:line="360" w:lineRule="auto"/>
        <w:jc w:val="center"/>
        <w:rPr>
          <w:szCs w:val="21"/>
        </w:rPr>
      </w:pPr>
    </w:p>
    <w:p>
      <w:pPr>
        <w:keepNext/>
        <w:keepLines/>
        <w:spacing w:line="360" w:lineRule="auto"/>
        <w:jc w:val="center"/>
        <w:rPr>
          <w:szCs w:val="21"/>
        </w:rPr>
      </w:pPr>
    </w:p>
    <w:p>
      <w:pPr>
        <w:keepNext/>
        <w:keepLines/>
        <w:spacing w:line="360" w:lineRule="auto"/>
        <w:jc w:val="center"/>
        <w:rPr>
          <w:szCs w:val="21"/>
        </w:rPr>
      </w:pPr>
    </w:p>
    <w:p>
      <w:pPr>
        <w:keepNext/>
        <w:keepLines/>
        <w:spacing w:line="360" w:lineRule="auto"/>
        <w:jc w:val="center"/>
        <w:rPr>
          <w:szCs w:val="21"/>
        </w:rPr>
      </w:pPr>
    </w:p>
    <w:p>
      <w:pPr>
        <w:keepNext/>
        <w:keepLines/>
        <w:spacing w:line="360" w:lineRule="auto"/>
        <w:jc w:val="center"/>
        <w:rPr>
          <w:rFonts w:hint="eastAsia"/>
          <w:szCs w:val="21"/>
        </w:rPr>
      </w:pPr>
    </w:p>
    <w:p>
      <w:pPr>
        <w:keepNext/>
        <w:keepLines/>
        <w:spacing w:line="360" w:lineRule="auto"/>
        <w:jc w:val="center"/>
        <w:rPr>
          <w:szCs w:val="21"/>
        </w:rPr>
      </w:pPr>
    </w:p>
    <w:p>
      <w:pPr>
        <w:keepNext/>
        <w:keepLines/>
        <w:spacing w:line="360" w:lineRule="auto"/>
        <w:jc w:val="center"/>
        <w:rPr>
          <w:szCs w:val="21"/>
        </w:rPr>
      </w:pPr>
    </w:p>
    <w:p>
      <w:pPr>
        <w:keepNext/>
        <w:keepLines/>
        <w:spacing w:line="360" w:lineRule="auto"/>
        <w:jc w:val="center"/>
        <w:rPr>
          <w:szCs w:val="21"/>
        </w:rPr>
      </w:pPr>
    </w:p>
    <w:p>
      <w:pPr>
        <w:keepNext/>
        <w:keepLines/>
        <w:spacing w:line="360" w:lineRule="auto"/>
        <w:jc w:val="center"/>
        <w:rPr>
          <w:szCs w:val="21"/>
        </w:rPr>
      </w:pPr>
    </w:p>
    <w:p>
      <w:pPr>
        <w:keepNext/>
        <w:keepLines/>
        <w:spacing w:line="360" w:lineRule="auto"/>
        <w:jc w:val="center"/>
        <w:rPr>
          <w:szCs w:val="21"/>
        </w:rPr>
      </w:pPr>
    </w:p>
    <w:p>
      <w:pPr>
        <w:pStyle w:val="2"/>
        <w:spacing w:before="0" w:after="0" w:line="360" w:lineRule="auto"/>
        <w:jc w:val="center"/>
        <w:rPr>
          <w:rFonts w:ascii="宋体" w:hAnsi="宋体"/>
          <w:kern w:val="0"/>
        </w:rPr>
      </w:pPr>
      <w:r>
        <w:rPr>
          <w:rFonts w:hint="eastAsia"/>
          <w:szCs w:val="21"/>
        </w:rPr>
        <w:t xml:space="preserve"> </w:t>
      </w:r>
      <w:bookmarkStart w:id="8" w:name="_Toc384824326"/>
      <w:bookmarkStart w:id="9" w:name="_Toc414745347"/>
      <w:bookmarkStart w:id="10" w:name="_Toc20538"/>
      <w:bookmarkStart w:id="11" w:name="_Toc386099825"/>
      <w:r>
        <w:rPr>
          <w:rFonts w:hint="eastAsia" w:ascii="宋体" w:hAnsi="宋体"/>
          <w:kern w:val="0"/>
        </w:rPr>
        <w:t>第四章  合同条款</w:t>
      </w:r>
      <w:bookmarkEnd w:id="8"/>
      <w:bookmarkEnd w:id="9"/>
      <w:bookmarkEnd w:id="10"/>
      <w:bookmarkEnd w:id="11"/>
    </w:p>
    <w:p>
      <w:pPr>
        <w:spacing w:line="360" w:lineRule="auto"/>
        <w:ind w:firstLine="301" w:firstLineChars="100"/>
        <w:rPr>
          <w:rFonts w:ascii="宋体" w:hAnsi="宋体"/>
          <w:szCs w:val="28"/>
        </w:rPr>
      </w:pPr>
      <w:r>
        <w:rPr>
          <w:rFonts w:hint="eastAsia" w:ascii="宋体" w:hAnsi="宋体" w:cs="宋体"/>
          <w:b/>
          <w:bCs/>
          <w:sz w:val="30"/>
        </w:rPr>
        <w:t>（合同格式为合同的参考文本，合同签订双方可根据项目的具体要求进行修订）</w:t>
      </w:r>
    </w:p>
    <w:p>
      <w:pPr>
        <w:widowControl/>
        <w:tabs>
          <w:tab w:val="left" w:pos="1200"/>
        </w:tabs>
        <w:spacing w:line="360" w:lineRule="auto"/>
        <w:ind w:firstLine="420" w:firstLineChars="200"/>
        <w:jc w:val="left"/>
        <w:rPr>
          <w:szCs w:val="21"/>
        </w:rPr>
      </w:pPr>
      <w:r>
        <w:rPr>
          <w:rFonts w:hint="eastAsia"/>
          <w:szCs w:val="21"/>
        </w:rPr>
        <w:t xml:space="preserve">             </w:t>
      </w:r>
    </w:p>
    <w:p>
      <w:pPr>
        <w:rPr>
          <w:szCs w:val="21"/>
        </w:rPr>
      </w:pPr>
      <w:r>
        <w:rPr>
          <w:rFonts w:hint="eastAsia"/>
          <w:szCs w:val="21"/>
        </w:rPr>
        <w:br w:type="page"/>
      </w:r>
    </w:p>
    <w:p>
      <w:pPr>
        <w:tabs>
          <w:tab w:val="left" w:pos="720"/>
        </w:tabs>
        <w:spacing w:line="360" w:lineRule="auto"/>
        <w:jc w:val="center"/>
        <w:rPr>
          <w:rFonts w:ascii="宋体"/>
          <w:b/>
          <w:sz w:val="52"/>
          <w:szCs w:val="52"/>
          <w:u w:val="single"/>
        </w:rPr>
      </w:pPr>
    </w:p>
    <w:p>
      <w:pPr>
        <w:tabs>
          <w:tab w:val="left" w:pos="720"/>
        </w:tabs>
        <w:spacing w:line="360" w:lineRule="auto"/>
        <w:jc w:val="center"/>
        <w:rPr>
          <w:rFonts w:ascii="宋体"/>
          <w:b/>
          <w:sz w:val="52"/>
          <w:szCs w:val="52"/>
          <w:u w:val="single"/>
        </w:rPr>
      </w:pPr>
    </w:p>
    <w:p>
      <w:pPr>
        <w:tabs>
          <w:tab w:val="left" w:pos="720"/>
        </w:tabs>
        <w:spacing w:line="360" w:lineRule="auto"/>
        <w:jc w:val="center"/>
        <w:rPr>
          <w:rFonts w:ascii="宋体" w:hAnsi="宋体"/>
          <w:b/>
          <w:sz w:val="72"/>
          <w:szCs w:val="72"/>
        </w:rPr>
      </w:pPr>
      <w:r>
        <w:rPr>
          <w:rFonts w:hint="eastAsia" w:ascii="宋体"/>
          <w:b/>
          <w:sz w:val="52"/>
          <w:szCs w:val="52"/>
          <w:u w:val="single"/>
        </w:rPr>
        <w:t xml:space="preserve">广东省监狱中心医院     </w:t>
      </w:r>
      <w:r>
        <w:rPr>
          <w:rFonts w:hint="eastAsia" w:ascii="华文新魏" w:hAnsi="宋体" w:eastAsia="华文新魏"/>
          <w:bCs/>
          <w:spacing w:val="26"/>
          <w:sz w:val="72"/>
          <w:szCs w:val="72"/>
        </w:rPr>
        <w:t>采购</w:t>
      </w:r>
    </w:p>
    <w:p>
      <w:pPr>
        <w:tabs>
          <w:tab w:val="left" w:pos="720"/>
        </w:tabs>
        <w:spacing w:line="360" w:lineRule="auto"/>
        <w:rPr>
          <w:rFonts w:ascii="宋体" w:hAnsi="宋体"/>
          <w:b/>
          <w:szCs w:val="21"/>
        </w:rPr>
      </w:pPr>
    </w:p>
    <w:p>
      <w:pPr>
        <w:tabs>
          <w:tab w:val="left" w:pos="720"/>
        </w:tabs>
        <w:spacing w:line="360" w:lineRule="auto"/>
        <w:jc w:val="center"/>
        <w:rPr>
          <w:rFonts w:ascii="宋体" w:hAnsi="宋体"/>
          <w:b/>
          <w:sz w:val="72"/>
          <w:szCs w:val="72"/>
        </w:rPr>
      </w:pPr>
      <w:r>
        <w:rPr>
          <w:rFonts w:hint="eastAsia" w:ascii="宋体" w:hAnsi="宋体"/>
          <w:b/>
          <w:sz w:val="72"/>
          <w:szCs w:val="72"/>
        </w:rPr>
        <w:t xml:space="preserve">合 </w:t>
      </w:r>
    </w:p>
    <w:p>
      <w:pPr>
        <w:tabs>
          <w:tab w:val="left" w:pos="720"/>
        </w:tabs>
        <w:spacing w:line="360" w:lineRule="auto"/>
        <w:jc w:val="center"/>
        <w:rPr>
          <w:rFonts w:ascii="宋体" w:hAnsi="宋体"/>
          <w:b/>
          <w:sz w:val="72"/>
          <w:szCs w:val="72"/>
        </w:rPr>
      </w:pPr>
    </w:p>
    <w:p>
      <w:pPr>
        <w:tabs>
          <w:tab w:val="left" w:pos="720"/>
        </w:tabs>
        <w:spacing w:line="360" w:lineRule="auto"/>
        <w:jc w:val="center"/>
        <w:rPr>
          <w:rFonts w:ascii="宋体" w:hAnsi="宋体"/>
          <w:b/>
          <w:sz w:val="72"/>
          <w:szCs w:val="72"/>
        </w:rPr>
      </w:pPr>
      <w:r>
        <w:rPr>
          <w:rFonts w:hint="eastAsia" w:ascii="宋体" w:hAnsi="宋体"/>
          <w:b/>
          <w:sz w:val="72"/>
          <w:szCs w:val="72"/>
        </w:rPr>
        <w:t xml:space="preserve">同 </w:t>
      </w:r>
    </w:p>
    <w:p>
      <w:pPr>
        <w:tabs>
          <w:tab w:val="left" w:pos="720"/>
        </w:tabs>
        <w:spacing w:line="360" w:lineRule="auto"/>
        <w:jc w:val="center"/>
        <w:rPr>
          <w:rFonts w:ascii="宋体" w:hAnsi="宋体"/>
          <w:b/>
          <w:sz w:val="72"/>
          <w:szCs w:val="72"/>
        </w:rPr>
      </w:pPr>
    </w:p>
    <w:p>
      <w:pPr>
        <w:tabs>
          <w:tab w:val="left" w:pos="720"/>
        </w:tabs>
        <w:spacing w:line="360" w:lineRule="auto"/>
        <w:jc w:val="center"/>
        <w:rPr>
          <w:rFonts w:ascii="宋体" w:hAnsi="宋体"/>
          <w:b/>
          <w:szCs w:val="21"/>
        </w:rPr>
      </w:pPr>
      <w:r>
        <w:rPr>
          <w:rFonts w:hint="eastAsia" w:ascii="宋体" w:hAnsi="宋体"/>
          <w:b/>
          <w:sz w:val="72"/>
          <w:szCs w:val="72"/>
        </w:rPr>
        <w:t>书</w:t>
      </w:r>
    </w:p>
    <w:p>
      <w:pPr>
        <w:adjustRightInd w:val="0"/>
        <w:snapToGrid w:val="0"/>
        <w:spacing w:line="360" w:lineRule="auto"/>
        <w:ind w:left="1680"/>
        <w:rPr>
          <w:rFonts w:ascii="宋体"/>
          <w:b/>
          <w:sz w:val="28"/>
          <w:u w:val="single"/>
        </w:rPr>
      </w:pPr>
      <w:r>
        <w:rPr>
          <w:rFonts w:hint="eastAsia" w:ascii="宋体"/>
          <w:b/>
          <w:sz w:val="28"/>
        </w:rPr>
        <w:t>项目名称：</w:t>
      </w:r>
      <w:r>
        <w:rPr>
          <w:rFonts w:hint="eastAsia" w:ascii="宋体"/>
          <w:b/>
          <w:sz w:val="28"/>
          <w:u w:val="single"/>
        </w:rPr>
        <w:t xml:space="preserve">                          </w:t>
      </w:r>
    </w:p>
    <w:p>
      <w:pPr>
        <w:adjustRightInd w:val="0"/>
        <w:snapToGrid w:val="0"/>
        <w:spacing w:line="360" w:lineRule="auto"/>
        <w:ind w:left="1680"/>
        <w:rPr>
          <w:rFonts w:ascii="宋体"/>
          <w:b/>
          <w:sz w:val="28"/>
        </w:rPr>
      </w:pPr>
      <w:r>
        <w:rPr>
          <w:rFonts w:hint="eastAsia" w:ascii="宋体"/>
          <w:b/>
          <w:sz w:val="28"/>
        </w:rPr>
        <w:t>合同编号：</w:t>
      </w:r>
      <w:r>
        <w:rPr>
          <w:rFonts w:hint="eastAsia" w:ascii="宋体"/>
          <w:b/>
          <w:sz w:val="28"/>
          <w:u w:val="single"/>
        </w:rPr>
        <w:t xml:space="preserve">                          </w:t>
      </w:r>
    </w:p>
    <w:p>
      <w:pPr>
        <w:adjustRightInd w:val="0"/>
        <w:snapToGrid w:val="0"/>
        <w:spacing w:line="360" w:lineRule="auto"/>
        <w:ind w:left="1680"/>
        <w:rPr>
          <w:rFonts w:ascii="宋体"/>
          <w:b/>
          <w:sz w:val="28"/>
        </w:rPr>
      </w:pPr>
      <w:r>
        <w:rPr>
          <w:rFonts w:hint="eastAsia" w:ascii="宋体"/>
          <w:b/>
          <w:sz w:val="28"/>
        </w:rPr>
        <w:t>签约地点：</w:t>
      </w:r>
      <w:r>
        <w:rPr>
          <w:rFonts w:hint="eastAsia" w:ascii="宋体"/>
          <w:b/>
          <w:sz w:val="28"/>
          <w:u w:val="single"/>
        </w:rPr>
        <w:t xml:space="preserve">                          </w:t>
      </w:r>
    </w:p>
    <w:p>
      <w:pPr>
        <w:widowControl/>
        <w:jc w:val="left"/>
        <w:rPr>
          <w:rFonts w:ascii="宋体"/>
          <w:b/>
          <w:sz w:val="28"/>
        </w:rPr>
      </w:pPr>
      <w:r>
        <w:rPr>
          <w:rFonts w:ascii="宋体"/>
          <w:b/>
          <w:sz w:val="28"/>
        </w:rPr>
        <w:br w:type="page"/>
      </w:r>
    </w:p>
    <w:p>
      <w:pPr>
        <w:spacing w:line="360" w:lineRule="auto"/>
        <w:rPr>
          <w:rFonts w:ascii="宋体" w:hAnsi="宋体"/>
          <w:b/>
          <w:szCs w:val="21"/>
        </w:rPr>
      </w:pPr>
    </w:p>
    <w:p>
      <w:pPr>
        <w:tabs>
          <w:tab w:val="left" w:pos="720"/>
        </w:tabs>
        <w:spacing w:line="360" w:lineRule="auto"/>
        <w:outlineLvl w:val="0"/>
        <w:rPr>
          <w:rFonts w:ascii="宋体" w:hAnsi="宋体"/>
          <w:b/>
          <w:szCs w:val="21"/>
        </w:rPr>
      </w:pPr>
      <w:r>
        <w:rPr>
          <w:rFonts w:ascii="宋体" w:hAnsi="宋体"/>
          <w:b/>
          <w:szCs w:val="21"/>
        </w:rPr>
        <w:t>甲</w:t>
      </w:r>
      <w:r>
        <w:rPr>
          <w:rFonts w:hint="eastAsia" w:ascii="宋体" w:hAnsi="宋体"/>
          <w:b/>
          <w:szCs w:val="21"/>
        </w:rPr>
        <w:t xml:space="preserve">    </w:t>
      </w:r>
      <w:r>
        <w:rPr>
          <w:rFonts w:ascii="宋体" w:hAnsi="宋体"/>
          <w:b/>
          <w:szCs w:val="21"/>
        </w:rPr>
        <w:t>方：</w:t>
      </w:r>
      <w:r>
        <w:rPr>
          <w:rFonts w:hint="eastAsia" w:ascii="宋体" w:hAnsi="宋体"/>
          <w:b/>
          <w:szCs w:val="21"/>
          <w:u w:val="single"/>
        </w:rPr>
        <w:t xml:space="preserve">   广东省监狱中心医院      </w:t>
      </w:r>
    </w:p>
    <w:p>
      <w:pPr>
        <w:spacing w:line="360" w:lineRule="auto"/>
        <w:rPr>
          <w:rFonts w:ascii="宋体" w:hAnsi="宋体"/>
          <w:szCs w:val="21"/>
        </w:rPr>
      </w:pPr>
      <w:r>
        <w:rPr>
          <w:rFonts w:hint="eastAsia" w:ascii="宋体" w:hAnsi="宋体"/>
          <w:szCs w:val="21"/>
        </w:rPr>
        <w:t>地  址：广州市白云区石井石潭西路88号</w:t>
      </w:r>
    </w:p>
    <w:p>
      <w:pPr>
        <w:spacing w:line="360" w:lineRule="auto"/>
        <w:outlineLvl w:val="0"/>
        <w:rPr>
          <w:rFonts w:ascii="宋体" w:hAnsi="宋体"/>
          <w:b/>
          <w:szCs w:val="21"/>
          <w:u w:val="single"/>
        </w:rPr>
      </w:pPr>
      <w:r>
        <w:rPr>
          <w:rFonts w:ascii="宋体" w:hAnsi="宋体"/>
          <w:b/>
          <w:szCs w:val="21"/>
        </w:rPr>
        <w:t>乙</w:t>
      </w:r>
      <w:r>
        <w:rPr>
          <w:rFonts w:hint="eastAsia" w:ascii="宋体" w:hAnsi="宋体"/>
          <w:b/>
          <w:szCs w:val="21"/>
        </w:rPr>
        <w:t xml:space="preserve">    </w:t>
      </w:r>
      <w:r>
        <w:rPr>
          <w:rFonts w:ascii="宋体" w:hAnsi="宋体"/>
          <w:b/>
          <w:szCs w:val="21"/>
        </w:rPr>
        <w:t>方：</w:t>
      </w:r>
      <w:r>
        <w:rPr>
          <w:rFonts w:hint="eastAsia" w:ascii="宋体" w:hAnsi="宋体"/>
          <w:b/>
          <w:szCs w:val="21"/>
          <w:u w:val="single"/>
        </w:rPr>
        <w:t xml:space="preserve">                           </w:t>
      </w:r>
    </w:p>
    <w:p>
      <w:pPr>
        <w:spacing w:line="360" w:lineRule="auto"/>
        <w:outlineLvl w:val="0"/>
        <w:rPr>
          <w:rFonts w:ascii="宋体" w:hAnsi="宋体"/>
          <w:szCs w:val="21"/>
        </w:rPr>
      </w:pPr>
      <w:r>
        <w:rPr>
          <w:rFonts w:hint="eastAsia" w:ascii="宋体" w:hAnsi="宋体"/>
          <w:szCs w:val="21"/>
        </w:rPr>
        <w:t>地  址：</w:t>
      </w:r>
      <w:r>
        <w:rPr>
          <w:rFonts w:ascii="宋体" w:hAnsi="宋体"/>
          <w:szCs w:val="21"/>
        </w:rPr>
        <w:t xml:space="preserve">  </w:t>
      </w:r>
    </w:p>
    <w:p>
      <w:pPr>
        <w:tabs>
          <w:tab w:val="left" w:pos="720"/>
        </w:tabs>
        <w:spacing w:line="360" w:lineRule="auto"/>
        <w:rPr>
          <w:rFonts w:ascii="宋体" w:hAnsi="宋体"/>
          <w:b/>
          <w:szCs w:val="21"/>
        </w:rPr>
      </w:pPr>
      <w:r>
        <w:rPr>
          <w:rFonts w:hint="eastAsia" w:ascii="宋体" w:hAnsi="宋体"/>
          <w:szCs w:val="21"/>
        </w:rPr>
        <w:t>项目名称：</w:t>
      </w:r>
      <w:r>
        <w:rPr>
          <w:rFonts w:hint="eastAsia" w:ascii="宋体" w:hAnsi="宋体"/>
          <w:bCs/>
          <w:iCs/>
          <w:szCs w:val="21"/>
        </w:rPr>
        <w:t xml:space="preserve">                       </w:t>
      </w:r>
      <w:r>
        <w:rPr>
          <w:rFonts w:hint="eastAsia" w:ascii="宋体" w:hAnsi="宋体"/>
          <w:szCs w:val="21"/>
        </w:rPr>
        <w:t xml:space="preserve">               招标编号：              </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根据 </w:t>
      </w:r>
      <w:r>
        <w:rPr>
          <w:rFonts w:hint="eastAsia" w:ascii="宋体" w:hAnsi="宋体"/>
          <w:szCs w:val="21"/>
          <w:u w:val="single"/>
        </w:rPr>
        <w:t xml:space="preserve">             采购项目</w:t>
      </w:r>
      <w:r>
        <w:rPr>
          <w:rFonts w:hint="eastAsia" w:ascii="宋体" w:hAnsi="宋体"/>
          <w:szCs w:val="21"/>
        </w:rPr>
        <w:t>的采购结果，按照《中华人民共和国民法典》的相关规定，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w:t>
      </w:r>
    </w:p>
    <w:p>
      <w:pPr>
        <w:numPr>
          <w:ilvl w:val="0"/>
          <w:numId w:val="8"/>
        </w:numPr>
        <w:tabs>
          <w:tab w:val="left" w:pos="630"/>
        </w:tabs>
        <w:spacing w:line="360" w:lineRule="auto"/>
        <w:ind w:left="0" w:firstLine="0"/>
        <w:rPr>
          <w:rFonts w:ascii="宋体" w:hAnsi="宋体"/>
          <w:b/>
          <w:szCs w:val="21"/>
        </w:rPr>
      </w:pPr>
      <w:r>
        <w:rPr>
          <w:rFonts w:hint="eastAsia" w:ascii="宋体" w:hAnsi="宋体"/>
          <w:b/>
          <w:szCs w:val="21"/>
        </w:rPr>
        <w:t>货物内容</w:t>
      </w:r>
      <w:r>
        <w:rPr>
          <w:rFonts w:ascii="宋体" w:hAnsi="宋体"/>
          <w:b/>
          <w:szCs w:val="21"/>
        </w:rPr>
        <w:t xml:space="preserve"> </w:t>
      </w: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3415"/>
        <w:gridCol w:w="900"/>
        <w:gridCol w:w="90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9" w:type="dxa"/>
            <w:tcBorders>
              <w:left w:val="single" w:color="auto" w:sz="8"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1276" w:type="dxa"/>
            <w:tcBorders>
              <w:left w:val="single" w:color="auto" w:sz="8"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商品名称</w:t>
            </w:r>
          </w:p>
        </w:tc>
        <w:tc>
          <w:tcPr>
            <w:tcW w:w="3415" w:type="dxa"/>
            <w:tcBorders>
              <w:left w:val="single" w:color="auto" w:sz="4" w:space="0"/>
              <w:bottom w:val="single" w:color="auto" w:sz="8"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品牌、规格型号、配置（性能参数）</w:t>
            </w:r>
          </w:p>
        </w:tc>
        <w:tc>
          <w:tcPr>
            <w:tcW w:w="900" w:type="dxa"/>
            <w:tcBorders>
              <w:left w:val="single" w:color="auto" w:sz="4" w:space="0"/>
              <w:bottom w:val="single" w:color="auto" w:sz="8"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产地</w:t>
            </w:r>
          </w:p>
        </w:tc>
        <w:tc>
          <w:tcPr>
            <w:tcW w:w="900" w:type="dxa"/>
            <w:tcBorders>
              <w:left w:val="single" w:color="auto" w:sz="4" w:space="0"/>
              <w:bottom w:val="single" w:color="auto" w:sz="8"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数量</w:t>
            </w:r>
          </w:p>
        </w:tc>
        <w:tc>
          <w:tcPr>
            <w:tcW w:w="1080" w:type="dxa"/>
            <w:tcBorders>
              <w:left w:val="single" w:color="auto" w:sz="4" w:space="0"/>
              <w:bottom w:val="nil"/>
              <w:right w:val="single" w:color="auto" w:sz="8" w:space="0"/>
            </w:tcBorders>
            <w:vAlign w:val="center"/>
          </w:tcPr>
          <w:p>
            <w:pPr>
              <w:spacing w:line="360" w:lineRule="auto"/>
              <w:jc w:val="center"/>
              <w:rPr>
                <w:rFonts w:ascii="宋体" w:hAnsi="宋体"/>
                <w:szCs w:val="21"/>
              </w:rPr>
            </w:pPr>
            <w:r>
              <w:rPr>
                <w:rFonts w:hint="eastAsia" w:ascii="宋体" w:hAnsi="宋体"/>
                <w:szCs w:val="21"/>
              </w:rPr>
              <w:t>单价</w:t>
            </w:r>
            <w:r>
              <w:rPr>
                <w:rFonts w:ascii="宋体" w:hAnsi="宋体"/>
                <w:szCs w:val="21"/>
              </w:rPr>
              <w:t>(</w:t>
            </w:r>
            <w:r>
              <w:rPr>
                <w:rFonts w:hint="eastAsia" w:ascii="宋体" w:hAnsi="宋体"/>
                <w:szCs w:val="21"/>
              </w:rPr>
              <w:t>元</w:t>
            </w:r>
            <w:r>
              <w:rPr>
                <w:rFonts w:ascii="宋体" w:hAnsi="宋体"/>
                <w:szCs w:val="21"/>
              </w:rPr>
              <w:t>)</w:t>
            </w:r>
          </w:p>
        </w:tc>
        <w:tc>
          <w:tcPr>
            <w:tcW w:w="900" w:type="dxa"/>
            <w:tcBorders>
              <w:left w:val="single" w:color="auto" w:sz="4" w:space="0"/>
              <w:bottom w:val="nil"/>
              <w:right w:val="single" w:color="auto" w:sz="8" w:space="0"/>
            </w:tcBorders>
            <w:vAlign w:val="center"/>
          </w:tcPr>
          <w:p>
            <w:pPr>
              <w:spacing w:line="360" w:lineRule="auto"/>
              <w:jc w:val="center"/>
              <w:rPr>
                <w:rFonts w:ascii="宋体" w:hAnsi="宋体"/>
                <w:szCs w:val="21"/>
              </w:rPr>
            </w:pPr>
            <w:r>
              <w:rPr>
                <w:rFonts w:hint="eastAsia" w:ascii="宋体" w:hAnsi="宋体"/>
                <w:szCs w:val="21"/>
              </w:rPr>
              <w:t>金额</w:t>
            </w:r>
            <w:r>
              <w:rPr>
                <w:rFonts w:ascii="宋体" w:hAnsi="宋体"/>
                <w:szCs w:val="21"/>
              </w:rPr>
              <w:t>(</w:t>
            </w:r>
            <w:r>
              <w:rPr>
                <w:rFonts w:hint="eastAsia" w:ascii="宋体" w:hAnsi="宋体"/>
                <w:szCs w:val="21"/>
              </w:rPr>
              <w:t>元</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09" w:type="dxa"/>
            <w:tcBorders>
              <w:left w:val="single" w:color="auto" w:sz="8" w:space="0"/>
              <w:right w:val="single" w:color="auto" w:sz="4" w:space="0"/>
            </w:tcBorders>
            <w:vAlign w:val="center"/>
          </w:tcPr>
          <w:p>
            <w:pPr>
              <w:spacing w:line="360" w:lineRule="auto"/>
              <w:jc w:val="center"/>
              <w:rPr>
                <w:rFonts w:ascii="宋体" w:hAnsi="宋体"/>
                <w:szCs w:val="21"/>
              </w:rPr>
            </w:pPr>
          </w:p>
        </w:tc>
        <w:tc>
          <w:tcPr>
            <w:tcW w:w="1276" w:type="dxa"/>
            <w:tcBorders>
              <w:left w:val="single" w:color="auto" w:sz="8" w:space="0"/>
              <w:right w:val="single" w:color="auto" w:sz="4" w:space="0"/>
            </w:tcBorders>
            <w:vAlign w:val="center"/>
          </w:tcPr>
          <w:p>
            <w:pPr>
              <w:autoSpaceDE w:val="0"/>
              <w:autoSpaceDN w:val="0"/>
              <w:spacing w:line="360" w:lineRule="auto"/>
              <w:jc w:val="center"/>
              <w:rPr>
                <w:rFonts w:ascii="宋体" w:hAnsi="宋体"/>
                <w:szCs w:val="21"/>
                <w:lang w:val="hr-HR"/>
              </w:rPr>
            </w:pPr>
          </w:p>
        </w:tc>
        <w:tc>
          <w:tcPr>
            <w:tcW w:w="3415" w:type="dxa"/>
            <w:tcBorders>
              <w:left w:val="single" w:color="auto" w:sz="4" w:space="0"/>
              <w:right w:val="single" w:color="auto" w:sz="4" w:space="0"/>
            </w:tcBorders>
            <w:vAlign w:val="center"/>
          </w:tcPr>
          <w:p>
            <w:pPr>
              <w:spacing w:line="360" w:lineRule="auto"/>
              <w:jc w:val="center"/>
              <w:rPr>
                <w:rFonts w:ascii="宋体" w:hAnsi="宋体"/>
                <w:szCs w:val="21"/>
              </w:rPr>
            </w:pPr>
          </w:p>
        </w:tc>
        <w:tc>
          <w:tcPr>
            <w:tcW w:w="900" w:type="dxa"/>
            <w:tcBorders>
              <w:left w:val="single" w:color="auto" w:sz="4" w:space="0"/>
              <w:bottom w:val="single" w:color="auto" w:sz="8" w:space="0"/>
              <w:right w:val="single" w:color="auto" w:sz="4" w:space="0"/>
            </w:tcBorders>
            <w:vAlign w:val="center"/>
          </w:tcPr>
          <w:p>
            <w:pPr>
              <w:spacing w:line="360" w:lineRule="auto"/>
              <w:rPr>
                <w:rFonts w:ascii="宋体" w:hAnsi="宋体"/>
                <w:szCs w:val="21"/>
              </w:rPr>
            </w:pPr>
          </w:p>
        </w:tc>
        <w:tc>
          <w:tcPr>
            <w:tcW w:w="900" w:type="dxa"/>
            <w:tcBorders>
              <w:left w:val="single" w:color="auto" w:sz="4" w:space="0"/>
              <w:bottom w:val="single" w:color="auto" w:sz="8" w:space="0"/>
              <w:right w:val="single" w:color="auto" w:sz="4" w:space="0"/>
            </w:tcBorders>
            <w:vAlign w:val="center"/>
          </w:tcPr>
          <w:p>
            <w:pPr>
              <w:autoSpaceDE w:val="0"/>
              <w:autoSpaceDN w:val="0"/>
              <w:spacing w:line="360" w:lineRule="auto"/>
              <w:jc w:val="center"/>
              <w:rPr>
                <w:rFonts w:ascii="宋体" w:hAnsi="宋体"/>
                <w:szCs w:val="21"/>
                <w:lang w:val="hr-HR"/>
              </w:rPr>
            </w:pPr>
          </w:p>
        </w:tc>
        <w:tc>
          <w:tcPr>
            <w:tcW w:w="1080" w:type="dxa"/>
            <w:tcBorders>
              <w:left w:val="single" w:color="auto" w:sz="4" w:space="0"/>
              <w:bottom w:val="nil"/>
              <w:right w:val="single" w:color="auto" w:sz="8" w:space="0"/>
            </w:tcBorders>
            <w:vAlign w:val="center"/>
          </w:tcPr>
          <w:p>
            <w:pPr>
              <w:spacing w:line="360" w:lineRule="auto"/>
              <w:jc w:val="center"/>
              <w:rPr>
                <w:rFonts w:ascii="宋体" w:hAnsi="宋体"/>
                <w:szCs w:val="21"/>
              </w:rPr>
            </w:pPr>
          </w:p>
        </w:tc>
        <w:tc>
          <w:tcPr>
            <w:tcW w:w="900" w:type="dxa"/>
            <w:tcBorders>
              <w:left w:val="single" w:color="auto" w:sz="4" w:space="0"/>
              <w:bottom w:val="nil"/>
              <w:right w:val="single" w:color="auto" w:sz="8" w:space="0"/>
            </w:tcBorders>
            <w:vAlign w:val="center"/>
          </w:tcPr>
          <w:p>
            <w:pPr>
              <w:spacing w:line="360" w:lineRule="auto"/>
              <w:ind w:left="-92" w:leftChars="-4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09" w:type="dxa"/>
            <w:tcBorders>
              <w:left w:val="single" w:color="auto" w:sz="8" w:space="0"/>
              <w:right w:val="single" w:color="auto" w:sz="4" w:space="0"/>
            </w:tcBorders>
            <w:vAlign w:val="center"/>
          </w:tcPr>
          <w:p>
            <w:pPr>
              <w:spacing w:line="360" w:lineRule="auto"/>
              <w:jc w:val="center"/>
              <w:rPr>
                <w:rFonts w:ascii="宋体" w:hAnsi="宋体"/>
                <w:szCs w:val="21"/>
              </w:rPr>
            </w:pPr>
          </w:p>
        </w:tc>
        <w:tc>
          <w:tcPr>
            <w:tcW w:w="1276" w:type="dxa"/>
            <w:tcBorders>
              <w:left w:val="single" w:color="auto" w:sz="8" w:space="0"/>
              <w:right w:val="single" w:color="auto" w:sz="4" w:space="0"/>
            </w:tcBorders>
            <w:vAlign w:val="center"/>
          </w:tcPr>
          <w:p>
            <w:pPr>
              <w:autoSpaceDE w:val="0"/>
              <w:autoSpaceDN w:val="0"/>
              <w:spacing w:line="360" w:lineRule="auto"/>
              <w:jc w:val="center"/>
              <w:rPr>
                <w:rFonts w:ascii="宋体" w:hAnsi="宋体"/>
                <w:bCs/>
                <w:szCs w:val="21"/>
              </w:rPr>
            </w:pPr>
          </w:p>
        </w:tc>
        <w:tc>
          <w:tcPr>
            <w:tcW w:w="3415" w:type="dxa"/>
            <w:tcBorders>
              <w:left w:val="single" w:color="auto" w:sz="4" w:space="0"/>
              <w:right w:val="single" w:color="auto" w:sz="4" w:space="0"/>
            </w:tcBorders>
            <w:vAlign w:val="center"/>
          </w:tcPr>
          <w:p>
            <w:pPr>
              <w:spacing w:line="360" w:lineRule="auto"/>
              <w:jc w:val="center"/>
              <w:rPr>
                <w:rFonts w:ascii="宋体" w:hAnsi="宋体"/>
                <w:szCs w:val="21"/>
              </w:rPr>
            </w:pPr>
          </w:p>
        </w:tc>
        <w:tc>
          <w:tcPr>
            <w:tcW w:w="900" w:type="dxa"/>
            <w:tcBorders>
              <w:left w:val="single" w:color="auto" w:sz="4" w:space="0"/>
              <w:bottom w:val="single" w:color="auto" w:sz="8" w:space="0"/>
              <w:right w:val="single" w:color="auto" w:sz="4" w:space="0"/>
            </w:tcBorders>
            <w:vAlign w:val="center"/>
          </w:tcPr>
          <w:p>
            <w:pPr>
              <w:spacing w:line="360" w:lineRule="auto"/>
              <w:rPr>
                <w:rFonts w:ascii="宋体" w:hAnsi="宋体"/>
                <w:szCs w:val="21"/>
              </w:rPr>
            </w:pPr>
          </w:p>
        </w:tc>
        <w:tc>
          <w:tcPr>
            <w:tcW w:w="900" w:type="dxa"/>
            <w:tcBorders>
              <w:left w:val="single" w:color="auto" w:sz="4" w:space="0"/>
              <w:bottom w:val="single" w:color="auto" w:sz="8" w:space="0"/>
              <w:right w:val="single" w:color="auto" w:sz="4" w:space="0"/>
            </w:tcBorders>
            <w:vAlign w:val="center"/>
          </w:tcPr>
          <w:p>
            <w:pPr>
              <w:autoSpaceDE w:val="0"/>
              <w:autoSpaceDN w:val="0"/>
              <w:spacing w:line="360" w:lineRule="auto"/>
              <w:jc w:val="center"/>
              <w:rPr>
                <w:rFonts w:ascii="宋体" w:hAnsi="宋体"/>
                <w:szCs w:val="21"/>
                <w:lang w:val="hr-HR"/>
              </w:rPr>
            </w:pPr>
          </w:p>
        </w:tc>
        <w:tc>
          <w:tcPr>
            <w:tcW w:w="1080" w:type="dxa"/>
            <w:tcBorders>
              <w:left w:val="single" w:color="auto" w:sz="4" w:space="0"/>
              <w:bottom w:val="nil"/>
              <w:right w:val="single" w:color="auto" w:sz="8" w:space="0"/>
            </w:tcBorders>
            <w:vAlign w:val="center"/>
          </w:tcPr>
          <w:p>
            <w:pPr>
              <w:spacing w:line="360" w:lineRule="auto"/>
              <w:jc w:val="center"/>
              <w:rPr>
                <w:rFonts w:ascii="宋体" w:hAnsi="宋体"/>
                <w:szCs w:val="21"/>
              </w:rPr>
            </w:pPr>
          </w:p>
        </w:tc>
        <w:tc>
          <w:tcPr>
            <w:tcW w:w="900" w:type="dxa"/>
            <w:tcBorders>
              <w:left w:val="single" w:color="auto" w:sz="4" w:space="0"/>
              <w:bottom w:val="nil"/>
              <w:right w:val="single" w:color="auto" w:sz="8" w:space="0"/>
            </w:tcBorders>
            <w:vAlign w:val="center"/>
          </w:tcPr>
          <w:p>
            <w:pPr>
              <w:spacing w:line="360" w:lineRule="auto"/>
              <w:ind w:left="-92" w:leftChars="-4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09" w:type="dxa"/>
            <w:tcBorders>
              <w:left w:val="single" w:color="auto" w:sz="8" w:space="0"/>
              <w:right w:val="single" w:color="auto" w:sz="4" w:space="0"/>
            </w:tcBorders>
            <w:vAlign w:val="center"/>
          </w:tcPr>
          <w:p>
            <w:pPr>
              <w:spacing w:line="360" w:lineRule="auto"/>
              <w:jc w:val="center"/>
              <w:rPr>
                <w:rFonts w:ascii="宋体" w:hAnsi="宋体"/>
                <w:szCs w:val="21"/>
              </w:rPr>
            </w:pPr>
          </w:p>
        </w:tc>
        <w:tc>
          <w:tcPr>
            <w:tcW w:w="1276" w:type="dxa"/>
            <w:tcBorders>
              <w:left w:val="single" w:color="auto" w:sz="8" w:space="0"/>
              <w:right w:val="single" w:color="auto" w:sz="4" w:space="0"/>
            </w:tcBorders>
            <w:vAlign w:val="center"/>
          </w:tcPr>
          <w:p>
            <w:pPr>
              <w:autoSpaceDE w:val="0"/>
              <w:autoSpaceDN w:val="0"/>
              <w:spacing w:line="360" w:lineRule="auto"/>
              <w:jc w:val="center"/>
              <w:rPr>
                <w:rFonts w:ascii="宋体" w:hAnsi="宋体"/>
                <w:bCs/>
                <w:szCs w:val="21"/>
              </w:rPr>
            </w:pPr>
          </w:p>
        </w:tc>
        <w:tc>
          <w:tcPr>
            <w:tcW w:w="3415" w:type="dxa"/>
            <w:tcBorders>
              <w:left w:val="single" w:color="auto" w:sz="4" w:space="0"/>
              <w:right w:val="single" w:color="auto" w:sz="4" w:space="0"/>
            </w:tcBorders>
            <w:vAlign w:val="center"/>
          </w:tcPr>
          <w:p>
            <w:pPr>
              <w:spacing w:line="360" w:lineRule="auto"/>
              <w:jc w:val="center"/>
              <w:rPr>
                <w:rFonts w:ascii="宋体" w:hAnsi="宋体"/>
                <w:szCs w:val="21"/>
              </w:rPr>
            </w:pPr>
          </w:p>
        </w:tc>
        <w:tc>
          <w:tcPr>
            <w:tcW w:w="900" w:type="dxa"/>
            <w:tcBorders>
              <w:left w:val="single" w:color="auto" w:sz="4" w:space="0"/>
              <w:bottom w:val="single" w:color="auto" w:sz="8" w:space="0"/>
              <w:right w:val="single" w:color="auto" w:sz="4" w:space="0"/>
            </w:tcBorders>
            <w:vAlign w:val="center"/>
          </w:tcPr>
          <w:p>
            <w:pPr>
              <w:spacing w:line="360" w:lineRule="auto"/>
              <w:rPr>
                <w:rFonts w:ascii="宋体" w:hAnsi="宋体"/>
                <w:szCs w:val="21"/>
              </w:rPr>
            </w:pPr>
          </w:p>
        </w:tc>
        <w:tc>
          <w:tcPr>
            <w:tcW w:w="900" w:type="dxa"/>
            <w:tcBorders>
              <w:left w:val="single" w:color="auto" w:sz="4" w:space="0"/>
              <w:bottom w:val="single" w:color="auto" w:sz="8" w:space="0"/>
              <w:right w:val="single" w:color="auto" w:sz="4" w:space="0"/>
            </w:tcBorders>
            <w:vAlign w:val="center"/>
          </w:tcPr>
          <w:p>
            <w:pPr>
              <w:autoSpaceDE w:val="0"/>
              <w:autoSpaceDN w:val="0"/>
              <w:spacing w:line="360" w:lineRule="auto"/>
              <w:jc w:val="center"/>
              <w:rPr>
                <w:rFonts w:ascii="宋体" w:hAnsi="宋体"/>
                <w:szCs w:val="21"/>
                <w:lang w:val="hr-HR"/>
              </w:rPr>
            </w:pPr>
          </w:p>
        </w:tc>
        <w:tc>
          <w:tcPr>
            <w:tcW w:w="1080" w:type="dxa"/>
            <w:tcBorders>
              <w:left w:val="single" w:color="auto" w:sz="4" w:space="0"/>
              <w:bottom w:val="nil"/>
              <w:right w:val="single" w:color="auto" w:sz="8" w:space="0"/>
            </w:tcBorders>
            <w:vAlign w:val="center"/>
          </w:tcPr>
          <w:p>
            <w:pPr>
              <w:spacing w:line="360" w:lineRule="auto"/>
              <w:jc w:val="center"/>
              <w:rPr>
                <w:rFonts w:ascii="宋体" w:hAnsi="宋体"/>
                <w:szCs w:val="21"/>
              </w:rPr>
            </w:pPr>
          </w:p>
        </w:tc>
        <w:tc>
          <w:tcPr>
            <w:tcW w:w="900" w:type="dxa"/>
            <w:tcBorders>
              <w:left w:val="single" w:color="auto" w:sz="4" w:space="0"/>
              <w:bottom w:val="nil"/>
              <w:right w:val="single" w:color="auto" w:sz="8" w:space="0"/>
            </w:tcBorders>
            <w:vAlign w:val="center"/>
          </w:tcPr>
          <w:p>
            <w:pPr>
              <w:spacing w:line="360" w:lineRule="auto"/>
              <w:ind w:left="-92" w:leftChars="-4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09" w:type="dxa"/>
            <w:tcBorders>
              <w:left w:val="single" w:color="auto" w:sz="8" w:space="0"/>
              <w:right w:val="single" w:color="auto" w:sz="4" w:space="0"/>
            </w:tcBorders>
            <w:vAlign w:val="center"/>
          </w:tcPr>
          <w:p>
            <w:pPr>
              <w:spacing w:line="360" w:lineRule="auto"/>
              <w:jc w:val="center"/>
              <w:rPr>
                <w:rFonts w:ascii="宋体" w:hAnsi="宋体"/>
                <w:szCs w:val="21"/>
              </w:rPr>
            </w:pPr>
          </w:p>
        </w:tc>
        <w:tc>
          <w:tcPr>
            <w:tcW w:w="1276" w:type="dxa"/>
            <w:tcBorders>
              <w:left w:val="single" w:color="auto" w:sz="8" w:space="0"/>
              <w:right w:val="single" w:color="auto" w:sz="4" w:space="0"/>
            </w:tcBorders>
            <w:vAlign w:val="center"/>
          </w:tcPr>
          <w:p>
            <w:pPr>
              <w:autoSpaceDE w:val="0"/>
              <w:autoSpaceDN w:val="0"/>
              <w:spacing w:line="360" w:lineRule="auto"/>
              <w:jc w:val="center"/>
              <w:rPr>
                <w:rFonts w:ascii="宋体" w:hAnsi="宋体"/>
                <w:bCs/>
                <w:szCs w:val="21"/>
              </w:rPr>
            </w:pPr>
          </w:p>
        </w:tc>
        <w:tc>
          <w:tcPr>
            <w:tcW w:w="3415" w:type="dxa"/>
            <w:tcBorders>
              <w:left w:val="single" w:color="auto" w:sz="4" w:space="0"/>
              <w:right w:val="single" w:color="auto" w:sz="4" w:space="0"/>
            </w:tcBorders>
            <w:vAlign w:val="center"/>
          </w:tcPr>
          <w:p>
            <w:pPr>
              <w:spacing w:line="360" w:lineRule="auto"/>
              <w:jc w:val="center"/>
              <w:rPr>
                <w:rFonts w:ascii="宋体" w:hAnsi="宋体"/>
                <w:szCs w:val="21"/>
              </w:rPr>
            </w:pPr>
          </w:p>
        </w:tc>
        <w:tc>
          <w:tcPr>
            <w:tcW w:w="900" w:type="dxa"/>
            <w:tcBorders>
              <w:left w:val="single" w:color="auto" w:sz="4" w:space="0"/>
              <w:bottom w:val="single" w:color="auto" w:sz="8" w:space="0"/>
              <w:right w:val="single" w:color="auto" w:sz="4" w:space="0"/>
            </w:tcBorders>
            <w:vAlign w:val="center"/>
          </w:tcPr>
          <w:p>
            <w:pPr>
              <w:spacing w:line="360" w:lineRule="auto"/>
              <w:rPr>
                <w:rFonts w:ascii="宋体" w:hAnsi="宋体"/>
                <w:szCs w:val="21"/>
              </w:rPr>
            </w:pPr>
          </w:p>
        </w:tc>
        <w:tc>
          <w:tcPr>
            <w:tcW w:w="900" w:type="dxa"/>
            <w:tcBorders>
              <w:left w:val="single" w:color="auto" w:sz="4" w:space="0"/>
              <w:bottom w:val="single" w:color="auto" w:sz="8" w:space="0"/>
              <w:right w:val="single" w:color="auto" w:sz="4" w:space="0"/>
            </w:tcBorders>
            <w:vAlign w:val="center"/>
          </w:tcPr>
          <w:p>
            <w:pPr>
              <w:autoSpaceDE w:val="0"/>
              <w:autoSpaceDN w:val="0"/>
              <w:spacing w:line="360" w:lineRule="auto"/>
              <w:jc w:val="center"/>
              <w:rPr>
                <w:rFonts w:ascii="宋体" w:hAnsi="宋体"/>
                <w:szCs w:val="21"/>
                <w:lang w:val="hr-HR"/>
              </w:rPr>
            </w:pPr>
          </w:p>
        </w:tc>
        <w:tc>
          <w:tcPr>
            <w:tcW w:w="1080" w:type="dxa"/>
            <w:tcBorders>
              <w:left w:val="single" w:color="auto" w:sz="4" w:space="0"/>
              <w:bottom w:val="nil"/>
              <w:right w:val="single" w:color="auto" w:sz="8" w:space="0"/>
            </w:tcBorders>
            <w:vAlign w:val="center"/>
          </w:tcPr>
          <w:p>
            <w:pPr>
              <w:spacing w:line="360" w:lineRule="auto"/>
              <w:jc w:val="center"/>
              <w:rPr>
                <w:rFonts w:ascii="宋体" w:hAnsi="宋体"/>
                <w:szCs w:val="21"/>
              </w:rPr>
            </w:pPr>
          </w:p>
        </w:tc>
        <w:tc>
          <w:tcPr>
            <w:tcW w:w="900" w:type="dxa"/>
            <w:tcBorders>
              <w:left w:val="single" w:color="auto" w:sz="4" w:space="0"/>
              <w:bottom w:val="nil"/>
              <w:right w:val="single" w:color="auto" w:sz="8" w:space="0"/>
            </w:tcBorders>
            <w:vAlign w:val="center"/>
          </w:tcPr>
          <w:p>
            <w:pPr>
              <w:spacing w:line="360" w:lineRule="auto"/>
              <w:ind w:left="-92" w:leftChars="-4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180" w:type="dxa"/>
            <w:gridSpan w:val="7"/>
            <w:tcBorders>
              <w:left w:val="single" w:color="auto" w:sz="8" w:space="0"/>
              <w:right w:val="single" w:color="auto" w:sz="8" w:space="0"/>
            </w:tcBorders>
            <w:vAlign w:val="center"/>
          </w:tcPr>
          <w:p>
            <w:pPr>
              <w:spacing w:line="360" w:lineRule="auto"/>
              <w:rPr>
                <w:rFonts w:ascii="宋体" w:hAnsi="宋体"/>
                <w:szCs w:val="21"/>
              </w:rPr>
            </w:pPr>
            <w:r>
              <w:rPr>
                <w:rFonts w:ascii="宋体" w:hAnsi="宋体"/>
                <w:szCs w:val="21"/>
              </w:rPr>
              <w:t xml:space="preserve">  </w:t>
            </w:r>
            <w:r>
              <w:rPr>
                <w:rFonts w:hint="eastAsia" w:ascii="宋体" w:hAnsi="宋体"/>
                <w:szCs w:val="21"/>
              </w:rPr>
              <w:t>合计总额：￥</w:t>
            </w:r>
            <w:r>
              <w:rPr>
                <w:rFonts w:hint="eastAsia" w:hAnsi="宋体"/>
                <w:szCs w:val="21"/>
                <w:u w:val="single"/>
              </w:rPr>
              <w:t xml:space="preserve">        </w:t>
            </w:r>
            <w:r>
              <w:rPr>
                <w:rFonts w:hint="eastAsia" w:ascii="宋体" w:hAnsi="宋体"/>
                <w:szCs w:val="21"/>
              </w:rPr>
              <w:t>元；    大写：</w:t>
            </w:r>
            <w:r>
              <w:rPr>
                <w:rFonts w:hint="eastAsia" w:hAnsi="宋体"/>
                <w:szCs w:val="21"/>
                <w:u w:val="single"/>
              </w:rPr>
              <w:t xml:space="preserve">               </w:t>
            </w:r>
            <w:r>
              <w:rPr>
                <w:rFonts w:hint="eastAsia" w:ascii="宋体" w:hAnsi="宋体"/>
                <w:szCs w:val="21"/>
              </w:rPr>
              <w:t xml:space="preserve">         </w:t>
            </w:r>
          </w:p>
        </w:tc>
      </w:tr>
    </w:tbl>
    <w:p>
      <w:pPr>
        <w:spacing w:line="360" w:lineRule="auto"/>
        <w:ind w:firstLine="420" w:firstLineChars="200"/>
        <w:rPr>
          <w:rFonts w:ascii="宋体" w:hAnsi="宋体"/>
          <w:szCs w:val="21"/>
        </w:rPr>
      </w:pPr>
      <w:r>
        <w:rPr>
          <w:rFonts w:hint="eastAsia" w:ascii="宋体" w:hAnsi="宋体"/>
          <w:szCs w:val="21"/>
        </w:rPr>
        <w:t>合同总额为含税总包干价，</w:t>
      </w:r>
      <w:r>
        <w:rPr>
          <w:rFonts w:hint="eastAsia" w:ascii="宋体" w:hAnsi="宋体" w:cs="宋体"/>
          <w:szCs w:val="21"/>
          <w:lang w:val="zh-CN"/>
        </w:rPr>
        <w:t>包括材料费、运输费、包装费、成品保护费、成品损坏赔偿费、购置税费、售后服务费、配套管理费、税金、利润及合同实施过程中不可预见费用等与本项目相关的全部费用</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注：货物名称内容必须与响应文件中货物名称内容一致，详细要求见附件。</w:t>
      </w:r>
    </w:p>
    <w:p>
      <w:pPr>
        <w:spacing w:line="360" w:lineRule="auto"/>
        <w:rPr>
          <w:rFonts w:ascii="宋体" w:hAnsi="宋体"/>
          <w:b/>
          <w:szCs w:val="21"/>
        </w:rPr>
      </w:pPr>
      <w:r>
        <w:rPr>
          <w:rFonts w:hint="eastAsia" w:ascii="宋体" w:hAnsi="宋体"/>
          <w:b/>
          <w:szCs w:val="21"/>
        </w:rPr>
        <w:t>二、合同金额</w:t>
      </w:r>
    </w:p>
    <w:p>
      <w:pPr>
        <w:pStyle w:val="9"/>
        <w:spacing w:line="360" w:lineRule="auto"/>
        <w:ind w:firstLine="420" w:firstLineChars="200"/>
        <w:rPr>
          <w:rFonts w:hAnsi="宋体"/>
          <w:szCs w:val="21"/>
        </w:rPr>
      </w:pPr>
      <w:r>
        <w:rPr>
          <w:rFonts w:hint="eastAsia" w:hAnsi="宋体"/>
          <w:szCs w:val="21"/>
        </w:rPr>
        <w:t>合同金额为人民币（大写）：</w:t>
      </w:r>
      <w:r>
        <w:rPr>
          <w:rFonts w:hint="eastAsia" w:hAnsi="宋体"/>
          <w:szCs w:val="21"/>
          <w:u w:val="single"/>
        </w:rPr>
        <w:t xml:space="preserve">               </w:t>
      </w:r>
      <w:r>
        <w:rPr>
          <w:rFonts w:hAnsi="宋体"/>
          <w:szCs w:val="21"/>
        </w:rPr>
        <w:t>_</w:t>
      </w:r>
      <w:r>
        <w:rPr>
          <w:rFonts w:hint="eastAsia" w:hAnsi="宋体"/>
          <w:szCs w:val="21"/>
        </w:rPr>
        <w:t>元（￥</w:t>
      </w:r>
      <w:r>
        <w:rPr>
          <w:rFonts w:hint="eastAsia" w:hAnsi="宋体"/>
          <w:szCs w:val="21"/>
          <w:u w:val="single"/>
        </w:rPr>
        <w:t xml:space="preserve">          </w:t>
      </w:r>
      <w:r>
        <w:rPr>
          <w:rFonts w:hAnsi="宋体"/>
          <w:szCs w:val="21"/>
        </w:rPr>
        <w:t>_</w:t>
      </w:r>
      <w:r>
        <w:rPr>
          <w:rFonts w:hint="eastAsia" w:hAnsi="宋体"/>
          <w:szCs w:val="21"/>
        </w:rPr>
        <w:t>元）。</w:t>
      </w:r>
    </w:p>
    <w:p>
      <w:pPr>
        <w:spacing w:line="360" w:lineRule="auto"/>
        <w:rPr>
          <w:rFonts w:ascii="宋体" w:hAnsi="宋体"/>
          <w:b/>
          <w:szCs w:val="21"/>
        </w:rPr>
      </w:pPr>
      <w:r>
        <w:rPr>
          <w:rFonts w:hint="eastAsia" w:ascii="宋体" w:hAnsi="宋体"/>
          <w:b/>
          <w:szCs w:val="21"/>
        </w:rPr>
        <w:t>三、货物要求</w:t>
      </w:r>
    </w:p>
    <w:p>
      <w:pPr>
        <w:pStyle w:val="9"/>
        <w:adjustRightInd w:val="0"/>
        <w:spacing w:line="360" w:lineRule="auto"/>
        <w:rPr>
          <w:rFonts w:hAnsi="宋体"/>
          <w:szCs w:val="21"/>
          <w:lang w:val="zh-CN"/>
        </w:rPr>
      </w:pPr>
      <w:r>
        <w:rPr>
          <w:rFonts w:hint="eastAsia" w:hAnsi="宋体"/>
          <w:szCs w:val="21"/>
          <w:lang w:val="zh-CN"/>
        </w:rPr>
        <w:t>1、乙方所</w:t>
      </w:r>
      <w:r>
        <w:rPr>
          <w:rFonts w:hint="eastAsia" w:hAnsi="宋体"/>
          <w:szCs w:val="21"/>
        </w:rPr>
        <w:t>提供的货物应符合竞价文件和响应承诺中乙方认可的合理最佳配置、参数及各项要求，所提供的货物为原制造商制造的全新产品，整体无污染，无侵权行为、表面无划损、无任何缺陷隐患，在中国境内可依常规安全合法使用。</w:t>
      </w:r>
    </w:p>
    <w:p>
      <w:pPr>
        <w:pStyle w:val="9"/>
        <w:adjustRightInd w:val="0"/>
        <w:spacing w:line="360" w:lineRule="auto"/>
        <w:rPr>
          <w:rFonts w:hAnsi="宋体"/>
          <w:szCs w:val="21"/>
        </w:rPr>
      </w:pPr>
      <w:r>
        <w:rPr>
          <w:rFonts w:hint="eastAsia" w:hAnsi="宋体"/>
          <w:szCs w:val="21"/>
          <w:lang w:val="zh-CN"/>
        </w:rPr>
        <w:t>2、</w:t>
      </w:r>
      <w:r>
        <w:rPr>
          <w:rFonts w:hint="eastAsia" w:hAnsi="宋体"/>
          <w:szCs w:val="21"/>
        </w:rPr>
        <w:t>乙方提供的货物为原厂商未启封全新包装。</w:t>
      </w:r>
    </w:p>
    <w:p>
      <w:pPr>
        <w:pStyle w:val="9"/>
        <w:adjustRightInd w:val="0"/>
        <w:spacing w:line="360" w:lineRule="auto"/>
        <w:rPr>
          <w:rFonts w:hAnsi="宋体"/>
          <w:szCs w:val="21"/>
        </w:rPr>
      </w:pPr>
      <w:r>
        <w:rPr>
          <w:rFonts w:hint="eastAsia" w:hAnsi="宋体"/>
          <w:szCs w:val="21"/>
          <w:lang w:val="zh-CN"/>
        </w:rPr>
        <w:t>3、</w:t>
      </w:r>
      <w:r>
        <w:rPr>
          <w:rFonts w:hint="eastAsia" w:hAnsi="宋体"/>
          <w:szCs w:val="21"/>
        </w:rPr>
        <w:t>乙方应将货物的用户手册、保修手册、有关单证资料、附带工具等交付给甲方，使用操作及安全须知等重要资料应附有中文说明。</w:t>
      </w:r>
    </w:p>
    <w:p>
      <w:pPr>
        <w:pStyle w:val="9"/>
        <w:adjustRightInd w:val="0"/>
        <w:spacing w:line="360" w:lineRule="auto"/>
        <w:rPr>
          <w:rFonts w:hAnsi="宋体"/>
          <w:szCs w:val="21"/>
        </w:rPr>
      </w:pPr>
      <w:r>
        <w:rPr>
          <w:rFonts w:hint="eastAsia" w:hAnsi="宋体"/>
          <w:szCs w:val="21"/>
          <w:lang w:val="zh-CN"/>
        </w:rPr>
        <w:t>4、乙方应</w:t>
      </w:r>
      <w:r>
        <w:rPr>
          <w:rFonts w:hint="eastAsia" w:hAnsi="宋体"/>
          <w:szCs w:val="21"/>
        </w:rPr>
        <w:t>保证货物</w:t>
      </w:r>
      <w:r>
        <w:rPr>
          <w:rFonts w:hAnsi="宋体"/>
          <w:szCs w:val="21"/>
        </w:rPr>
        <w:t>的完整性和可靠性。</w:t>
      </w:r>
    </w:p>
    <w:p>
      <w:pPr>
        <w:pStyle w:val="9"/>
        <w:adjustRightInd w:val="0"/>
        <w:spacing w:line="360" w:lineRule="auto"/>
        <w:rPr>
          <w:rFonts w:hAnsi="宋体"/>
          <w:szCs w:val="21"/>
        </w:rPr>
      </w:pPr>
      <w:r>
        <w:rPr>
          <w:rFonts w:hint="eastAsia" w:hAnsi="宋体"/>
          <w:szCs w:val="21"/>
        </w:rPr>
        <w:t>5、乙方负责</w:t>
      </w:r>
      <w:r>
        <w:rPr>
          <w:rFonts w:hAnsi="宋体"/>
          <w:szCs w:val="21"/>
        </w:rPr>
        <w:t>全部</w:t>
      </w:r>
      <w:r>
        <w:rPr>
          <w:rFonts w:hint="eastAsia" w:hAnsi="宋体"/>
          <w:szCs w:val="21"/>
        </w:rPr>
        <w:t>货物</w:t>
      </w:r>
      <w:r>
        <w:rPr>
          <w:rFonts w:hAnsi="宋体"/>
          <w:szCs w:val="21"/>
        </w:rPr>
        <w:t>的运输、安装调试、售后服务等费用</w:t>
      </w:r>
    </w:p>
    <w:p>
      <w:pPr>
        <w:pStyle w:val="9"/>
        <w:adjustRightInd w:val="0"/>
        <w:spacing w:line="360" w:lineRule="auto"/>
        <w:rPr>
          <w:rFonts w:hAnsi="宋体"/>
          <w:b/>
          <w:szCs w:val="21"/>
        </w:rPr>
      </w:pPr>
      <w:r>
        <w:rPr>
          <w:rFonts w:hint="eastAsia" w:hAnsi="宋体"/>
          <w:b/>
          <w:szCs w:val="21"/>
        </w:rPr>
        <w:t>四. 包装、保险及发运、保管要求：</w:t>
      </w:r>
    </w:p>
    <w:p>
      <w:pPr>
        <w:pStyle w:val="9"/>
        <w:adjustRightInd w:val="0"/>
        <w:spacing w:line="360" w:lineRule="auto"/>
        <w:rPr>
          <w:rFonts w:hAnsi="宋体"/>
          <w:szCs w:val="21"/>
          <w:lang w:val="zh-CN"/>
        </w:rPr>
      </w:pPr>
      <w:r>
        <w:rPr>
          <w:rFonts w:hint="eastAsia" w:hAnsi="宋体"/>
          <w:szCs w:val="21"/>
          <w:lang w:val="zh-CN"/>
        </w:rPr>
        <w:t>1、</w:t>
      </w:r>
      <w:r>
        <w:rPr>
          <w:rFonts w:hint="eastAsia" w:hAnsi="宋体"/>
          <w:szCs w:val="21"/>
        </w:rPr>
        <w:t>货物</w:t>
      </w:r>
      <w:r>
        <w:rPr>
          <w:rFonts w:hint="eastAsia" w:hAnsi="宋体"/>
          <w:szCs w:val="21"/>
          <w:lang w:val="zh-CN"/>
        </w:rPr>
        <w:t xml:space="preserve">材料的包装必须是制造商原厂包装，其包装均应有良好的防湿、防锈、防潮、防雨、防腐及防碰撞的措施。凡由于包装不良造成的损失和由此产生的费用均由乙方承担。 </w:t>
      </w:r>
    </w:p>
    <w:p>
      <w:pPr>
        <w:pStyle w:val="9"/>
        <w:adjustRightInd w:val="0"/>
        <w:spacing w:line="360" w:lineRule="auto"/>
        <w:rPr>
          <w:rFonts w:hAnsi="宋体"/>
          <w:szCs w:val="21"/>
          <w:lang w:val="zh-CN"/>
        </w:rPr>
      </w:pPr>
      <w:r>
        <w:rPr>
          <w:rFonts w:hint="eastAsia" w:hAnsi="宋体"/>
          <w:szCs w:val="21"/>
          <w:lang w:val="zh-CN"/>
        </w:rPr>
        <w:t>2、乙方负责</w:t>
      </w:r>
      <w:r>
        <w:rPr>
          <w:rFonts w:hint="eastAsia" w:hAnsi="宋体"/>
          <w:szCs w:val="21"/>
        </w:rPr>
        <w:t>将货物材</w:t>
      </w:r>
      <w:r>
        <w:rPr>
          <w:rFonts w:hint="eastAsia" w:hAnsi="宋体"/>
          <w:szCs w:val="21"/>
          <w:lang w:val="zh-CN"/>
        </w:rPr>
        <w:t>料</w:t>
      </w:r>
      <w:r>
        <w:rPr>
          <w:rFonts w:hint="eastAsia" w:hAnsi="宋体"/>
          <w:szCs w:val="21"/>
        </w:rPr>
        <w:t>发运</w:t>
      </w:r>
      <w:r>
        <w:rPr>
          <w:rFonts w:hint="eastAsia" w:hAnsi="宋体"/>
          <w:szCs w:val="21"/>
          <w:lang w:val="zh-CN"/>
        </w:rPr>
        <w:t>到</w:t>
      </w:r>
      <w:r>
        <w:rPr>
          <w:rFonts w:hint="eastAsia" w:hAnsi="宋体"/>
          <w:szCs w:val="21"/>
        </w:rPr>
        <w:t>交货</w:t>
      </w:r>
      <w:r>
        <w:rPr>
          <w:rFonts w:hint="eastAsia" w:hAnsi="宋体"/>
          <w:szCs w:val="21"/>
          <w:lang w:val="zh-CN"/>
        </w:rPr>
        <w:t>现场</w:t>
      </w:r>
      <w:r>
        <w:rPr>
          <w:rFonts w:hint="eastAsia" w:hAnsi="宋体"/>
          <w:szCs w:val="21"/>
        </w:rPr>
        <w:t>全</w:t>
      </w:r>
      <w:r>
        <w:rPr>
          <w:rFonts w:hint="eastAsia" w:hAnsi="宋体"/>
          <w:szCs w:val="21"/>
          <w:lang w:val="zh-CN"/>
        </w:rPr>
        <w:t>过程的运输</w:t>
      </w:r>
      <w:r>
        <w:rPr>
          <w:rFonts w:hint="eastAsia" w:hAnsi="宋体"/>
          <w:szCs w:val="21"/>
        </w:rPr>
        <w:t>及运输费</w:t>
      </w:r>
      <w:r>
        <w:rPr>
          <w:rFonts w:hint="eastAsia" w:hAnsi="宋体"/>
          <w:szCs w:val="21"/>
          <w:lang w:val="zh-CN"/>
        </w:rPr>
        <w:t xml:space="preserve">，包括装卸车、货物现场的搬运。 </w:t>
      </w:r>
    </w:p>
    <w:p>
      <w:pPr>
        <w:pStyle w:val="9"/>
        <w:adjustRightInd w:val="0"/>
        <w:spacing w:line="360" w:lineRule="auto"/>
        <w:rPr>
          <w:rFonts w:hAnsi="宋体"/>
          <w:szCs w:val="21"/>
          <w:lang w:val="zh-CN"/>
        </w:rPr>
      </w:pPr>
      <w:r>
        <w:rPr>
          <w:rFonts w:hint="eastAsia" w:hAnsi="宋体"/>
          <w:szCs w:val="21"/>
          <w:lang w:val="zh-CN"/>
        </w:rPr>
        <w:t>3、各种</w:t>
      </w:r>
      <w:r>
        <w:rPr>
          <w:rFonts w:hint="eastAsia" w:hAnsi="宋体"/>
          <w:szCs w:val="21"/>
        </w:rPr>
        <w:t>货物</w:t>
      </w:r>
      <w:r>
        <w:rPr>
          <w:rFonts w:hint="eastAsia" w:hAnsi="宋体"/>
          <w:szCs w:val="21"/>
          <w:lang w:val="zh-CN"/>
        </w:rPr>
        <w:t xml:space="preserve">必须提供装箱清单，按装箱清单验收货物。 </w:t>
      </w:r>
    </w:p>
    <w:p>
      <w:pPr>
        <w:pStyle w:val="9"/>
        <w:adjustRightInd w:val="0"/>
        <w:spacing w:line="360" w:lineRule="auto"/>
        <w:rPr>
          <w:rFonts w:hAnsi="宋体"/>
          <w:szCs w:val="21"/>
          <w:lang w:val="zh-CN"/>
        </w:rPr>
      </w:pPr>
      <w:r>
        <w:rPr>
          <w:rFonts w:hint="eastAsia" w:hAnsi="宋体"/>
          <w:szCs w:val="21"/>
          <w:lang w:val="zh-CN"/>
        </w:rPr>
        <w:t>4、货物</w:t>
      </w:r>
      <w:r>
        <w:rPr>
          <w:rFonts w:hint="eastAsia" w:hAnsi="宋体"/>
          <w:szCs w:val="21"/>
        </w:rPr>
        <w:t>到达</w:t>
      </w:r>
      <w:r>
        <w:rPr>
          <w:rFonts w:hint="eastAsia" w:hAnsi="宋体"/>
          <w:szCs w:val="21"/>
          <w:lang w:val="zh-CN"/>
        </w:rPr>
        <w:t>现场的保管由乙方负责，</w:t>
      </w:r>
      <w:r>
        <w:rPr>
          <w:rFonts w:hint="eastAsia" w:hAnsi="宋体"/>
          <w:szCs w:val="21"/>
        </w:rPr>
        <w:t>保管责任</w:t>
      </w:r>
      <w:r>
        <w:rPr>
          <w:rFonts w:hint="eastAsia" w:hAnsi="宋体"/>
          <w:szCs w:val="21"/>
          <w:lang w:val="zh-CN"/>
        </w:rPr>
        <w:t>直至项目</w:t>
      </w:r>
      <w:r>
        <w:rPr>
          <w:rFonts w:hint="eastAsia" w:hAnsi="宋体"/>
          <w:szCs w:val="21"/>
        </w:rPr>
        <w:t>全部验收</w:t>
      </w:r>
      <w:r>
        <w:rPr>
          <w:rFonts w:hint="eastAsia" w:hAnsi="宋体"/>
          <w:szCs w:val="21"/>
          <w:lang w:val="zh-CN"/>
        </w:rPr>
        <w:t xml:space="preserve">完毕。 </w:t>
      </w:r>
    </w:p>
    <w:p>
      <w:pPr>
        <w:pStyle w:val="9"/>
        <w:adjustRightInd w:val="0"/>
        <w:spacing w:line="360" w:lineRule="auto"/>
        <w:rPr>
          <w:rFonts w:hAnsi="宋体"/>
          <w:b/>
          <w:szCs w:val="21"/>
          <w:lang w:val="zh-CN"/>
        </w:rPr>
      </w:pPr>
      <w:r>
        <w:rPr>
          <w:rFonts w:hint="eastAsia" w:hAnsi="宋体"/>
          <w:szCs w:val="21"/>
          <w:lang w:val="zh-CN"/>
        </w:rPr>
        <w:t>5、货物在验收合格前的保险由乙方负责，乙方负责其派出的现场服务人员</w:t>
      </w:r>
      <w:r>
        <w:rPr>
          <w:rFonts w:hint="eastAsia" w:hAnsi="宋体"/>
          <w:szCs w:val="21"/>
        </w:rPr>
        <w:t>发生的</w:t>
      </w:r>
      <w:r>
        <w:rPr>
          <w:rFonts w:hint="eastAsia" w:hAnsi="宋体"/>
          <w:szCs w:val="21"/>
          <w:lang w:val="zh-CN"/>
        </w:rPr>
        <w:t>人身意外保险。</w:t>
      </w:r>
    </w:p>
    <w:p>
      <w:pPr>
        <w:spacing w:line="360" w:lineRule="auto"/>
        <w:rPr>
          <w:rFonts w:ascii="宋体" w:hAnsi="宋体"/>
          <w:b/>
          <w:szCs w:val="21"/>
        </w:rPr>
      </w:pPr>
      <w:r>
        <w:rPr>
          <w:rFonts w:hint="eastAsia" w:ascii="宋体" w:hAnsi="宋体"/>
          <w:b/>
          <w:szCs w:val="21"/>
        </w:rPr>
        <w:t>五、交货期、交货方式及交货地点</w:t>
      </w:r>
    </w:p>
    <w:p>
      <w:pPr>
        <w:spacing w:line="360" w:lineRule="auto"/>
        <w:rPr>
          <w:rFonts w:ascii="宋体" w:hAnsi="宋体"/>
          <w:szCs w:val="21"/>
        </w:rPr>
      </w:pPr>
      <w:r>
        <w:rPr>
          <w:rFonts w:hint="eastAsia" w:ascii="宋体" w:hAnsi="宋体"/>
          <w:szCs w:val="21"/>
        </w:rPr>
        <w:t>1、交货期：</w:t>
      </w:r>
      <w:r>
        <w:rPr>
          <w:rFonts w:hint="eastAsia" w:ascii="宋体" w:hAnsi="宋体"/>
          <w:szCs w:val="21"/>
          <w:lang w:val="en-US" w:eastAsia="zh-CN"/>
        </w:rPr>
        <w:t>合同签订</w:t>
      </w:r>
      <w:r>
        <w:rPr>
          <w:rFonts w:hint="eastAsia" w:ascii="宋体" w:hAnsi="宋体"/>
          <w:szCs w:val="21"/>
        </w:rPr>
        <w:t>后</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u w:val="single"/>
          <w:lang w:val="en-US" w:eastAsia="zh-CN"/>
        </w:rPr>
        <w:t>日</w:t>
      </w:r>
      <w:r>
        <w:rPr>
          <w:rFonts w:hint="eastAsia" w:ascii="宋体" w:hAnsi="宋体"/>
          <w:szCs w:val="21"/>
        </w:rPr>
        <w:t>内送货</w:t>
      </w:r>
    </w:p>
    <w:p>
      <w:pPr>
        <w:spacing w:line="360" w:lineRule="auto"/>
        <w:rPr>
          <w:rFonts w:ascii="宋体" w:hAnsi="宋体"/>
          <w:szCs w:val="21"/>
        </w:rPr>
      </w:pPr>
      <w:r>
        <w:rPr>
          <w:rFonts w:hint="eastAsia" w:ascii="宋体" w:hAnsi="宋体"/>
          <w:szCs w:val="21"/>
        </w:rPr>
        <w:t>2、交货方式：</w:t>
      </w:r>
      <w:r>
        <w:rPr>
          <w:rFonts w:hint="eastAsia" w:ascii="宋体" w:hAnsi="宋体"/>
          <w:szCs w:val="21"/>
          <w:lang w:val="en-US" w:eastAsia="zh-CN"/>
        </w:rPr>
        <w:t>一次性交货，</w:t>
      </w:r>
      <w:r>
        <w:rPr>
          <w:rFonts w:hint="eastAsia" w:ascii="宋体" w:hAnsi="宋体"/>
          <w:szCs w:val="21"/>
        </w:rPr>
        <w:t>交货且经甲方验收前的一切风险均由乙方承担</w:t>
      </w:r>
    </w:p>
    <w:p>
      <w:pPr>
        <w:spacing w:line="360" w:lineRule="auto"/>
        <w:rPr>
          <w:rFonts w:ascii="宋体" w:hAnsi="宋体"/>
          <w:szCs w:val="21"/>
        </w:rPr>
      </w:pPr>
      <w:r>
        <w:rPr>
          <w:rFonts w:hint="eastAsia" w:ascii="宋体" w:hAnsi="宋体"/>
          <w:szCs w:val="21"/>
        </w:rPr>
        <w:t>3、交货地点：广州市白云区石井石潭西路88号</w:t>
      </w:r>
    </w:p>
    <w:p>
      <w:pPr>
        <w:spacing w:line="360" w:lineRule="auto"/>
        <w:rPr>
          <w:rFonts w:ascii="宋体" w:hAnsi="宋体"/>
          <w:b/>
          <w:szCs w:val="21"/>
        </w:rPr>
      </w:pPr>
      <w:r>
        <w:rPr>
          <w:rFonts w:hint="eastAsia" w:ascii="宋体" w:hAnsi="宋体"/>
          <w:b/>
          <w:szCs w:val="21"/>
        </w:rPr>
        <w:t>六、付款方式</w:t>
      </w:r>
    </w:p>
    <w:p>
      <w:pPr>
        <w:pStyle w:val="6"/>
        <w:spacing w:line="420" w:lineRule="exact"/>
        <w:rPr>
          <w:szCs w:val="21"/>
        </w:rPr>
      </w:pPr>
      <w:r>
        <w:rPr>
          <w:rFonts w:hint="eastAsia"/>
          <w:szCs w:val="21"/>
        </w:rPr>
        <w:t>本合同采取银行转账方式。</w:t>
      </w:r>
      <w:r>
        <w:rPr>
          <w:rFonts w:hint="eastAsia" w:ascii="宋体" w:hAnsi="宋体" w:cs="宋体"/>
          <w:szCs w:val="21"/>
        </w:rPr>
        <w:t>采用先供货后付款方式进行结算。合同签订后，合同货物到达甲方指定交付地点，</w:t>
      </w:r>
      <w:r>
        <w:rPr>
          <w:rFonts w:hint="eastAsia" w:ascii="宋体" w:hAnsi="宋体" w:cs="宋体"/>
          <w:szCs w:val="21"/>
          <w:lang w:val="en-US" w:eastAsia="zh-CN"/>
        </w:rPr>
        <w:t>且</w:t>
      </w:r>
      <w:r>
        <w:rPr>
          <w:rFonts w:hint="eastAsia" w:ascii="宋体" w:hAnsi="宋体" w:cs="宋体"/>
          <w:szCs w:val="21"/>
        </w:rPr>
        <w:t>通过</w:t>
      </w:r>
      <w:r>
        <w:rPr>
          <w:rFonts w:hint="eastAsia" w:ascii="宋体" w:hAnsi="宋体" w:cs="宋体"/>
          <w:szCs w:val="21"/>
          <w:lang w:val="en-US" w:eastAsia="zh-CN"/>
        </w:rPr>
        <w:t>甲方</w:t>
      </w:r>
      <w:r>
        <w:rPr>
          <w:rFonts w:hint="eastAsia" w:ascii="宋体" w:hAnsi="宋体" w:cs="宋体"/>
          <w:szCs w:val="21"/>
        </w:rPr>
        <w:t>验收后，乙方出具</w:t>
      </w:r>
      <w:r>
        <w:rPr>
          <w:rFonts w:hint="eastAsia" w:ascii="宋体" w:hAnsi="宋体" w:cs="宋体"/>
          <w:szCs w:val="21"/>
          <w:lang w:val="en-US" w:eastAsia="zh-CN"/>
        </w:rPr>
        <w:t>符合要求的</w:t>
      </w:r>
      <w:r>
        <w:rPr>
          <w:rFonts w:hint="eastAsia" w:ascii="宋体" w:hAnsi="宋体" w:cs="宋体"/>
          <w:szCs w:val="21"/>
        </w:rPr>
        <w:t>正式发票</w:t>
      </w:r>
      <w:r>
        <w:rPr>
          <w:rFonts w:hint="eastAsia" w:ascii="宋体" w:hAnsi="宋体" w:cs="宋体"/>
          <w:szCs w:val="21"/>
          <w:lang w:val="en-US" w:eastAsia="zh-CN"/>
        </w:rPr>
        <w:t>30</w:t>
      </w:r>
      <w:r>
        <w:rPr>
          <w:rFonts w:hint="eastAsia" w:ascii="宋体" w:hAnsi="宋体" w:cs="宋体"/>
          <w:szCs w:val="21"/>
        </w:rPr>
        <w:t>天</w:t>
      </w:r>
      <w:r>
        <w:rPr>
          <w:rFonts w:hint="eastAsia" w:ascii="宋体" w:hAnsi="宋体" w:cs="宋体"/>
          <w:szCs w:val="21"/>
          <w:lang w:val="en-US" w:eastAsia="zh-CN"/>
        </w:rPr>
        <w:t>内</w:t>
      </w:r>
      <w:r>
        <w:rPr>
          <w:rFonts w:hint="eastAsia" w:ascii="宋体" w:hAnsi="宋体" w:cs="宋体"/>
          <w:szCs w:val="21"/>
        </w:rPr>
        <w:t>，甲方支付供应商全额货款</w:t>
      </w:r>
      <w:r>
        <w:rPr>
          <w:rFonts w:hint="eastAsia"/>
          <w:szCs w:val="21"/>
        </w:rPr>
        <w:t>。</w:t>
      </w:r>
    </w:p>
    <w:p>
      <w:pPr>
        <w:spacing w:line="360" w:lineRule="auto"/>
        <w:rPr>
          <w:rFonts w:ascii="宋体" w:hAnsi="宋体"/>
          <w:b/>
          <w:szCs w:val="21"/>
        </w:rPr>
      </w:pPr>
      <w:r>
        <w:rPr>
          <w:rFonts w:hint="eastAsia" w:ascii="宋体" w:hAnsi="宋体"/>
          <w:b/>
          <w:szCs w:val="21"/>
        </w:rPr>
        <w:t>七、质保期及售后服务要求（费用包含在报价内）</w:t>
      </w:r>
    </w:p>
    <w:p>
      <w:pPr>
        <w:numPr>
          <w:ilvl w:val="0"/>
          <w:numId w:val="9"/>
        </w:numPr>
        <w:spacing w:line="360" w:lineRule="auto"/>
        <w:rPr>
          <w:rFonts w:hAnsi="宋体"/>
          <w:kern w:val="0"/>
          <w:szCs w:val="21"/>
        </w:rPr>
      </w:pPr>
      <w:r>
        <w:rPr>
          <w:rFonts w:hint="eastAsia" w:ascii="宋体" w:hAnsi="宋体"/>
          <w:szCs w:val="21"/>
        </w:rPr>
        <w:t>货物提供</w:t>
      </w:r>
      <w:r>
        <w:rPr>
          <w:rFonts w:hint="eastAsia" w:ascii="宋体" w:hAnsi="宋体"/>
          <w:szCs w:val="21"/>
          <w:u w:val="single"/>
        </w:rPr>
        <w:t xml:space="preserve">   </w:t>
      </w:r>
      <w:r>
        <w:rPr>
          <w:rFonts w:hint="eastAsia" w:ascii="宋体" w:hAnsi="宋体"/>
          <w:szCs w:val="21"/>
        </w:rPr>
        <w:t>年质保期（若厂家承诺提供质保期长于</w:t>
      </w:r>
      <w:r>
        <w:rPr>
          <w:rFonts w:hint="eastAsia" w:ascii="宋体" w:hAnsi="宋体"/>
          <w:szCs w:val="21"/>
          <w:u w:val="single"/>
        </w:rPr>
        <w:t xml:space="preserve">  </w:t>
      </w:r>
      <w:r>
        <w:rPr>
          <w:rFonts w:hint="eastAsia" w:ascii="宋体" w:hAnsi="宋体"/>
          <w:szCs w:val="21"/>
        </w:rPr>
        <w:t>年，则按厂家承诺提供质保期限）</w:t>
      </w:r>
    </w:p>
    <w:p>
      <w:pPr>
        <w:numPr>
          <w:ilvl w:val="0"/>
          <w:numId w:val="9"/>
        </w:numPr>
        <w:spacing w:line="360" w:lineRule="auto"/>
        <w:rPr>
          <w:rFonts w:hAnsi="宋体"/>
          <w:kern w:val="0"/>
          <w:szCs w:val="21"/>
        </w:rPr>
      </w:pPr>
      <w:r>
        <w:rPr>
          <w:rFonts w:hint="eastAsia" w:hAnsi="宋体"/>
          <w:kern w:val="0"/>
          <w:szCs w:val="21"/>
        </w:rPr>
        <w:t>质保期内乙方负责所有因货物质量问题而产生的费用，所有服务。</w:t>
      </w:r>
    </w:p>
    <w:p>
      <w:pPr>
        <w:numPr>
          <w:ilvl w:val="0"/>
          <w:numId w:val="9"/>
        </w:numPr>
        <w:spacing w:line="360" w:lineRule="auto"/>
        <w:rPr>
          <w:rFonts w:hAnsi="宋体"/>
          <w:kern w:val="0"/>
          <w:szCs w:val="21"/>
        </w:rPr>
      </w:pPr>
      <w:r>
        <w:rPr>
          <w:rFonts w:hint="eastAsia" w:hAnsi="宋体"/>
          <w:kern w:val="0"/>
          <w:szCs w:val="21"/>
        </w:rPr>
        <w:t>因货物的质量问题而发生争议，由广东省或广州市质检部门进行质量鉴定。货物符合质量标准的，鉴定费用由甲方承担；设备不符合质量标准的，鉴定费用由乙方承担。</w:t>
      </w:r>
    </w:p>
    <w:p>
      <w:pPr>
        <w:numPr>
          <w:ilvl w:val="0"/>
          <w:numId w:val="9"/>
        </w:numPr>
        <w:spacing w:line="360" w:lineRule="auto"/>
        <w:rPr>
          <w:rFonts w:hAnsi="宋体"/>
          <w:kern w:val="0"/>
          <w:szCs w:val="21"/>
        </w:rPr>
      </w:pPr>
      <w:r>
        <w:rPr>
          <w:rFonts w:hint="eastAsia" w:hAnsi="宋体"/>
          <w:kern w:val="0"/>
          <w:szCs w:val="21"/>
        </w:rPr>
        <w:t>其它售后服务要求按照本项目《采购需求》。</w:t>
      </w:r>
    </w:p>
    <w:p>
      <w:pPr>
        <w:tabs>
          <w:tab w:val="left" w:pos="900"/>
        </w:tabs>
        <w:spacing w:line="360" w:lineRule="auto"/>
        <w:rPr>
          <w:rFonts w:ascii="宋体" w:hAnsi="宋体"/>
          <w:b/>
          <w:szCs w:val="21"/>
        </w:rPr>
      </w:pPr>
      <w:r>
        <w:rPr>
          <w:rFonts w:hint="eastAsia" w:ascii="宋体" w:hAnsi="宋体"/>
          <w:b/>
          <w:szCs w:val="21"/>
        </w:rPr>
        <w:t>八、</w:t>
      </w:r>
      <w:r>
        <w:rPr>
          <w:rFonts w:hint="eastAsia" w:ascii="宋体" w:hAnsi="宋体"/>
          <w:b/>
          <w:bCs/>
          <w:szCs w:val="21"/>
        </w:rPr>
        <w:t>验收</w:t>
      </w:r>
    </w:p>
    <w:p>
      <w:pPr>
        <w:tabs>
          <w:tab w:val="left" w:pos="360"/>
        </w:tabs>
        <w:spacing w:line="360" w:lineRule="auto"/>
        <w:rPr>
          <w:rFonts w:ascii="宋体" w:hAnsi="宋体"/>
          <w:szCs w:val="21"/>
        </w:rPr>
      </w:pPr>
      <w:r>
        <w:rPr>
          <w:rFonts w:hint="eastAsia" w:ascii="宋体" w:hAnsi="宋体"/>
          <w:szCs w:val="21"/>
        </w:rPr>
        <w:t>1、验收的标准按照国内、国际最新相关标准实施。</w:t>
      </w:r>
    </w:p>
    <w:p>
      <w:pPr>
        <w:tabs>
          <w:tab w:val="left" w:pos="360"/>
        </w:tabs>
        <w:spacing w:line="360" w:lineRule="auto"/>
        <w:rPr>
          <w:rFonts w:ascii="宋体" w:hAnsi="宋体"/>
          <w:szCs w:val="21"/>
        </w:rPr>
      </w:pPr>
      <w:r>
        <w:rPr>
          <w:rFonts w:hint="eastAsia" w:ascii="宋体" w:hAnsi="宋体"/>
          <w:szCs w:val="21"/>
        </w:rPr>
        <w:t>2、验收内容由乙方给出具体的验收计划、测试的内容和方法，并得到甲方的认可，方可进行验收测试。</w:t>
      </w:r>
    </w:p>
    <w:p>
      <w:pPr>
        <w:tabs>
          <w:tab w:val="left" w:pos="360"/>
        </w:tabs>
        <w:spacing w:line="360" w:lineRule="auto"/>
        <w:rPr>
          <w:rFonts w:ascii="宋体" w:hAnsi="宋体"/>
          <w:szCs w:val="21"/>
        </w:rPr>
      </w:pPr>
      <w:r>
        <w:rPr>
          <w:rFonts w:hint="eastAsia" w:ascii="宋体" w:hAnsi="宋体"/>
          <w:szCs w:val="21"/>
        </w:rPr>
        <w:t>3、验收测试的过程和结果必须详细记录，测试中如发现货物参数上不符合竞价文件和合同要求时，将被看作不合格，甲方有权拒收并要求赔偿。</w:t>
      </w:r>
    </w:p>
    <w:p>
      <w:pPr>
        <w:tabs>
          <w:tab w:val="left" w:pos="360"/>
        </w:tabs>
        <w:spacing w:line="360" w:lineRule="auto"/>
        <w:rPr>
          <w:rFonts w:ascii="宋体" w:hAnsi="宋体"/>
          <w:szCs w:val="21"/>
        </w:rPr>
      </w:pPr>
      <w:r>
        <w:rPr>
          <w:rFonts w:hint="eastAsia" w:ascii="宋体" w:hAnsi="宋体"/>
          <w:szCs w:val="21"/>
        </w:rPr>
        <w:t>4、其它验收要求按照本项目《</w:t>
      </w:r>
      <w:r>
        <w:rPr>
          <w:rFonts w:hint="eastAsia" w:hAnsi="宋体"/>
          <w:kern w:val="0"/>
          <w:szCs w:val="21"/>
        </w:rPr>
        <w:t>采购需求</w:t>
      </w:r>
      <w:r>
        <w:rPr>
          <w:rFonts w:hint="eastAsia" w:ascii="宋体" w:hAnsi="宋体"/>
          <w:szCs w:val="21"/>
        </w:rPr>
        <w:t>》。</w:t>
      </w:r>
    </w:p>
    <w:p>
      <w:pPr>
        <w:tabs>
          <w:tab w:val="left" w:pos="900"/>
        </w:tabs>
        <w:spacing w:line="360" w:lineRule="auto"/>
        <w:rPr>
          <w:rFonts w:ascii="宋体" w:hAnsi="宋体"/>
          <w:b/>
          <w:szCs w:val="21"/>
        </w:rPr>
      </w:pPr>
      <w:r>
        <w:rPr>
          <w:rFonts w:hint="eastAsia" w:ascii="宋体" w:hAnsi="宋体"/>
          <w:b/>
          <w:bCs/>
          <w:szCs w:val="21"/>
        </w:rPr>
        <w:t>九、</w:t>
      </w:r>
      <w:r>
        <w:rPr>
          <w:rFonts w:hint="eastAsia" w:ascii="宋体" w:hAnsi="宋体"/>
          <w:b/>
          <w:szCs w:val="21"/>
        </w:rPr>
        <w:t>违约责任与赔偿损失</w:t>
      </w:r>
    </w:p>
    <w:p>
      <w:pPr>
        <w:numPr>
          <w:ilvl w:val="1"/>
          <w:numId w:val="7"/>
        </w:numPr>
        <w:spacing w:line="360" w:lineRule="auto"/>
        <w:ind w:left="424" w:hanging="424" w:hangingChars="202"/>
        <w:rPr>
          <w:rFonts w:ascii="宋体" w:hAnsi="宋体" w:cs="宋体"/>
          <w:szCs w:val="21"/>
        </w:rPr>
      </w:pPr>
      <w:r>
        <w:rPr>
          <w:rFonts w:hint="eastAsia" w:ascii="宋体" w:hAnsi="宋体" w:cs="宋体"/>
          <w:szCs w:val="21"/>
        </w:rPr>
        <w:t>乙方按合同清单上的货物运达指定地点后，甲方应严格按照竞价文件要求在双方约定的时间内进行验收，甲方无正当理由不得无故拖延验收时间。</w:t>
      </w:r>
    </w:p>
    <w:p>
      <w:pPr>
        <w:numPr>
          <w:ilvl w:val="1"/>
          <w:numId w:val="7"/>
        </w:numPr>
        <w:spacing w:line="360" w:lineRule="auto"/>
        <w:ind w:left="424" w:hanging="424" w:hangingChars="202"/>
        <w:rPr>
          <w:rFonts w:ascii="宋体" w:hAnsi="宋体" w:cs="宋体"/>
          <w:szCs w:val="21"/>
        </w:rPr>
      </w:pPr>
      <w:r>
        <w:rPr>
          <w:rFonts w:hint="eastAsia" w:ascii="宋体" w:hAnsi="宋体" w:cs="宋体"/>
          <w:szCs w:val="21"/>
        </w:rPr>
        <w:t>乙方所交货物不符合</w:t>
      </w:r>
      <w:r>
        <w:rPr>
          <w:rFonts w:hint="eastAsia" w:ascii="宋体" w:hAnsi="宋体" w:cs="宋体"/>
          <w:szCs w:val="21"/>
          <w:lang w:val="en-US" w:eastAsia="zh-CN"/>
        </w:rPr>
        <w:t>采购</w:t>
      </w:r>
      <w:r>
        <w:rPr>
          <w:rFonts w:hint="eastAsia" w:ascii="宋体" w:hAnsi="宋体" w:cs="宋体"/>
          <w:szCs w:val="21"/>
        </w:rPr>
        <w:t>要求的，甲方有权拒收并</w:t>
      </w:r>
      <w:r>
        <w:rPr>
          <w:rFonts w:hint="eastAsia" w:ascii="宋体" w:hAnsi="宋体" w:cs="宋体"/>
          <w:szCs w:val="21"/>
          <w:lang w:val="en-US" w:eastAsia="zh-CN"/>
        </w:rPr>
        <w:t>要求乙方换货；换货后仍不符合采购需求的，乙方须向甲方支付货款20%的违约金，且甲方有权解除合同</w:t>
      </w:r>
      <w:r>
        <w:rPr>
          <w:rFonts w:hint="eastAsia" w:ascii="宋体" w:hAnsi="宋体" w:cs="宋体"/>
          <w:szCs w:val="21"/>
        </w:rPr>
        <w:t>。</w:t>
      </w:r>
    </w:p>
    <w:p>
      <w:pPr>
        <w:numPr>
          <w:ilvl w:val="1"/>
          <w:numId w:val="7"/>
        </w:numPr>
        <w:spacing w:line="360" w:lineRule="auto"/>
        <w:ind w:left="424" w:hanging="424" w:hangingChars="202"/>
        <w:rPr>
          <w:rFonts w:ascii="宋体" w:hAnsi="宋体" w:cs="宋体"/>
          <w:szCs w:val="21"/>
        </w:rPr>
      </w:pPr>
      <w:r>
        <w:rPr>
          <w:rFonts w:hint="eastAsia" w:ascii="宋体" w:hAnsi="宋体" w:cs="宋体"/>
          <w:szCs w:val="21"/>
        </w:rPr>
        <w:t>乙方不能按时交付货物的，应向甲方每日偿付货款5‰的违约金，逾期超过15日的，甲方有权单方解除本合同。</w:t>
      </w:r>
    </w:p>
    <w:p>
      <w:pPr>
        <w:numPr>
          <w:ilvl w:val="1"/>
          <w:numId w:val="7"/>
        </w:numPr>
        <w:spacing w:line="360" w:lineRule="auto"/>
        <w:ind w:left="424" w:hanging="424" w:hangingChars="202"/>
        <w:rPr>
          <w:rFonts w:ascii="宋体" w:hAnsi="宋体" w:cs="宋体"/>
          <w:szCs w:val="21"/>
        </w:rPr>
      </w:pPr>
      <w:r>
        <w:rPr>
          <w:rFonts w:hint="eastAsia" w:ascii="宋体" w:hAnsi="宋体" w:cs="宋体"/>
          <w:szCs w:val="21"/>
        </w:rPr>
        <w:t>乙方未经甲方同意单方面终止合同的，乙方除了应向甲方赔偿因合同终止导致的损失外，还应向甲方偿付该合同款总额</w:t>
      </w:r>
      <w:r>
        <w:rPr>
          <w:rFonts w:hint="eastAsia" w:ascii="宋体" w:hAnsi="宋体" w:cs="宋体"/>
          <w:szCs w:val="21"/>
          <w:lang w:val="en-US" w:eastAsia="zh-CN"/>
        </w:rPr>
        <w:t>2</w:t>
      </w:r>
      <w:r>
        <w:rPr>
          <w:rFonts w:hint="eastAsia" w:ascii="宋体" w:hAnsi="宋体" w:cs="宋体"/>
          <w:szCs w:val="21"/>
        </w:rPr>
        <w:t>0%的违约金。</w:t>
      </w:r>
    </w:p>
    <w:p>
      <w:pPr>
        <w:numPr>
          <w:ilvl w:val="1"/>
          <w:numId w:val="7"/>
        </w:numPr>
        <w:spacing w:line="360" w:lineRule="auto"/>
        <w:ind w:left="424" w:hanging="424" w:hangingChars="202"/>
        <w:rPr>
          <w:rFonts w:ascii="宋体" w:hAnsi="宋体" w:cs="宋体"/>
          <w:szCs w:val="21"/>
        </w:rPr>
      </w:pPr>
      <w:r>
        <w:rPr>
          <w:rFonts w:hint="eastAsia" w:ascii="宋体" w:hAnsi="宋体" w:cs="宋体"/>
          <w:szCs w:val="21"/>
        </w:rPr>
        <w:t>因乙方违约对甲方造成损失的赔偿金及合同约定的违约金均可由甲方从未支付的合同款中扣除。</w:t>
      </w:r>
    </w:p>
    <w:p>
      <w:pPr>
        <w:spacing w:line="360" w:lineRule="auto"/>
        <w:rPr>
          <w:rFonts w:ascii="宋体" w:hAnsi="宋体"/>
          <w:b/>
          <w:szCs w:val="21"/>
        </w:rPr>
      </w:pPr>
      <w:r>
        <w:rPr>
          <w:rFonts w:hint="eastAsia" w:ascii="宋体" w:hAnsi="宋体"/>
          <w:b/>
          <w:szCs w:val="21"/>
        </w:rPr>
        <w:t>十、争议的解决</w:t>
      </w:r>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合同执行过程中发生的任何争议，如双方不能通过友好协商解决，任一方可向甲方所在地有管辖权的人民法院提起诉讼解决。</w:t>
      </w:r>
    </w:p>
    <w:p>
      <w:pPr>
        <w:spacing w:line="360" w:lineRule="auto"/>
        <w:rPr>
          <w:rFonts w:ascii="宋体" w:hAnsi="宋体"/>
          <w:b/>
          <w:szCs w:val="21"/>
        </w:rPr>
      </w:pPr>
      <w:r>
        <w:rPr>
          <w:rFonts w:hint="eastAsia" w:ascii="宋体" w:hAnsi="宋体"/>
          <w:b/>
          <w:szCs w:val="21"/>
        </w:rPr>
        <w:t>十一、不可抗力</w:t>
      </w:r>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b/>
          <w:szCs w:val="21"/>
        </w:rPr>
      </w:pPr>
      <w:r>
        <w:rPr>
          <w:rFonts w:hint="eastAsia" w:ascii="宋体" w:hAnsi="宋体"/>
          <w:b/>
          <w:szCs w:val="21"/>
        </w:rPr>
        <w:t>十二、税费</w:t>
      </w:r>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spacing w:line="360" w:lineRule="auto"/>
        <w:rPr>
          <w:rFonts w:ascii="宋体" w:hAnsi="宋体"/>
          <w:b/>
          <w:szCs w:val="21"/>
        </w:rPr>
      </w:pPr>
      <w:r>
        <w:rPr>
          <w:rFonts w:hint="eastAsia" w:ascii="宋体" w:hAnsi="宋体"/>
          <w:b/>
          <w:szCs w:val="21"/>
        </w:rPr>
        <w:t>十三、其它</w:t>
      </w:r>
    </w:p>
    <w:p>
      <w:pPr>
        <w:spacing w:line="360" w:lineRule="auto"/>
        <w:rPr>
          <w:rFonts w:ascii="宋体" w:hAnsi="宋体"/>
          <w:b/>
          <w:szCs w:val="21"/>
        </w:rPr>
      </w:pPr>
      <w:r>
        <w:rPr>
          <w:rFonts w:hint="eastAsia" w:ascii="宋体" w:hAnsi="宋体"/>
          <w:szCs w:val="21"/>
        </w:rPr>
        <w:t>1、 本合同所有附件、竞价文件、响应文件、成交通知书均为合同的有效组成部分，与本合同具有同等法律效力。</w:t>
      </w:r>
    </w:p>
    <w:p>
      <w:pPr>
        <w:spacing w:line="360" w:lineRule="auto"/>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3、 如一方地址、电话、传真号码有变更，应在变更当日内书面通知对方，否则，应承担相应责任。</w:t>
      </w:r>
      <w:r>
        <w:rPr>
          <w:rFonts w:ascii="宋体" w:hAnsi="宋体"/>
          <w:szCs w:val="21"/>
        </w:rPr>
        <w:t xml:space="preserve">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spacing w:line="360" w:lineRule="auto"/>
        <w:rPr>
          <w:rFonts w:ascii="宋体" w:hAnsi="宋体"/>
          <w:b/>
          <w:szCs w:val="21"/>
        </w:rPr>
      </w:pPr>
      <w:r>
        <w:rPr>
          <w:rFonts w:hint="eastAsia" w:ascii="宋体" w:hAnsi="宋体"/>
          <w:b/>
          <w:szCs w:val="21"/>
        </w:rPr>
        <w:t>十四、合同生效：</w:t>
      </w:r>
    </w:p>
    <w:p>
      <w:pPr>
        <w:spacing w:line="360" w:lineRule="auto"/>
        <w:rPr>
          <w:rFonts w:ascii="宋体" w:hAnsi="宋体"/>
          <w:szCs w:val="21"/>
        </w:rPr>
      </w:pPr>
      <w:r>
        <w:rPr>
          <w:rFonts w:hint="eastAsia" w:ascii="宋体" w:hAnsi="宋体"/>
          <w:szCs w:val="21"/>
        </w:rPr>
        <w:t>1、本合同在甲乙双方法人代表或其授权代表签字盖章后生效。</w:t>
      </w:r>
    </w:p>
    <w:p>
      <w:pPr>
        <w:spacing w:line="360" w:lineRule="auto"/>
        <w:rPr>
          <w:rFonts w:ascii="宋体" w:hAnsi="宋体"/>
          <w:szCs w:val="21"/>
        </w:rPr>
      </w:pPr>
      <w:r>
        <w:rPr>
          <w:rFonts w:hint="eastAsia" w:ascii="宋体" w:hAnsi="宋体"/>
          <w:szCs w:val="21"/>
        </w:rPr>
        <w:t>2、合同一式</w:t>
      </w:r>
      <w:r>
        <w:rPr>
          <w:rFonts w:hint="eastAsia" w:ascii="宋体" w:hAnsi="宋体"/>
          <w:szCs w:val="21"/>
          <w:u w:val="single"/>
        </w:rPr>
        <w:t xml:space="preserve">     </w:t>
      </w:r>
      <w:r>
        <w:rPr>
          <w:rFonts w:hint="eastAsia" w:ascii="宋体" w:hAnsi="宋体"/>
          <w:szCs w:val="21"/>
        </w:rPr>
        <w:t>份，</w:t>
      </w:r>
      <w:r>
        <w:rPr>
          <w:rFonts w:hint="eastAsia" w:ascii="宋体" w:hAnsi="宋体" w:cs="宋体"/>
          <w:szCs w:val="21"/>
        </w:rPr>
        <w:t>具有同等法律效力，甲方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份，乙方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szCs w:val="21"/>
        </w:rPr>
        <w:t>。</w:t>
      </w:r>
    </w:p>
    <w:p>
      <w:pPr>
        <w:spacing w:line="360" w:lineRule="auto"/>
        <w:rPr>
          <w:rFonts w:ascii="宋体" w:hAnsi="宋体" w:cs="宋体"/>
          <w:b/>
          <w:bCs/>
          <w:szCs w:val="21"/>
        </w:rPr>
      </w:pPr>
    </w:p>
    <w:p>
      <w:pPr>
        <w:spacing w:line="480" w:lineRule="auto"/>
        <w:rPr>
          <w:rFonts w:ascii="宋体" w:hAnsi="宋体"/>
          <w:b/>
          <w:bCs/>
          <w:szCs w:val="21"/>
        </w:rPr>
      </w:pPr>
      <w:r>
        <w:rPr>
          <w:rFonts w:hint="eastAsia" w:ascii="宋体" w:hAnsi="宋体" w:cs="宋体"/>
          <w:b/>
          <w:bCs/>
          <w:szCs w:val="21"/>
          <w:lang w:val="zh-CN"/>
        </w:rPr>
        <w:t xml:space="preserve">甲方（盖章）：广东省监狱中心医院                乙方（盖章）：          </w:t>
      </w:r>
    </w:p>
    <w:p>
      <w:pPr>
        <w:spacing w:line="480" w:lineRule="auto"/>
        <w:rPr>
          <w:rFonts w:ascii="宋体" w:hAnsi="宋体"/>
          <w:b/>
          <w:bCs/>
          <w:szCs w:val="21"/>
        </w:rPr>
      </w:pPr>
      <w:r>
        <w:rPr>
          <w:rFonts w:hint="eastAsia" w:ascii="宋体" w:hAnsi="宋体" w:cs="宋体"/>
          <w:b/>
          <w:bCs/>
          <w:szCs w:val="21"/>
          <w:lang w:val="zh-CN"/>
        </w:rPr>
        <w:t>代表：</w:t>
      </w:r>
      <w:r>
        <w:rPr>
          <w:rFonts w:ascii="宋体" w:hAnsi="宋体" w:cs="宋体"/>
          <w:b/>
          <w:bCs/>
          <w:szCs w:val="21"/>
          <w:lang w:val="zh-CN"/>
        </w:rPr>
        <w:t xml:space="preserve"> </w:t>
      </w:r>
      <w:r>
        <w:rPr>
          <w:rFonts w:hint="eastAsia" w:ascii="宋体" w:hAnsi="宋体" w:cs="宋体"/>
          <w:b/>
          <w:bCs/>
          <w:szCs w:val="21"/>
          <w:lang w:val="zh-CN"/>
        </w:rPr>
        <w:t xml:space="preserve">                                        </w:t>
      </w:r>
      <w:r>
        <w:rPr>
          <w:rFonts w:ascii="宋体" w:hAnsi="宋体" w:cs="宋体"/>
          <w:b/>
          <w:bCs/>
          <w:szCs w:val="21"/>
          <w:lang w:val="zh-CN"/>
        </w:rPr>
        <w:t xml:space="preserve"> </w:t>
      </w:r>
      <w:r>
        <w:rPr>
          <w:rFonts w:hint="eastAsia" w:ascii="宋体" w:hAnsi="宋体" w:cs="宋体"/>
          <w:b/>
          <w:bCs/>
          <w:szCs w:val="21"/>
          <w:lang w:val="zh-CN"/>
        </w:rPr>
        <w:t>代表：</w:t>
      </w:r>
      <w:r>
        <w:rPr>
          <w:rFonts w:ascii="宋体" w:hAnsi="宋体" w:cs="宋体"/>
          <w:b/>
          <w:bCs/>
          <w:szCs w:val="21"/>
          <w:lang w:val="zh-CN"/>
        </w:rPr>
        <w:t xml:space="preserve"> </w:t>
      </w:r>
    </w:p>
    <w:p>
      <w:pPr>
        <w:spacing w:line="480" w:lineRule="auto"/>
        <w:rPr>
          <w:rFonts w:ascii="宋体" w:hAnsi="宋体"/>
          <w:szCs w:val="21"/>
        </w:rPr>
      </w:pPr>
      <w:r>
        <w:rPr>
          <w:rFonts w:hint="eastAsia" w:ascii="宋体" w:hAnsi="宋体" w:cs="宋体"/>
          <w:szCs w:val="21"/>
          <w:lang w:val="zh-CN"/>
        </w:rPr>
        <w:t>签定地点：</w:t>
      </w:r>
    </w:p>
    <w:p>
      <w:pPr>
        <w:spacing w:line="480" w:lineRule="auto"/>
      </w:pPr>
      <w:r>
        <w:rPr>
          <w:rFonts w:hint="eastAsia" w:ascii="宋体" w:hAnsi="宋体" w:cs="宋体"/>
          <w:szCs w:val="21"/>
          <w:lang w:val="zh-CN"/>
        </w:rPr>
        <w:t xml:space="preserve">签定日期：        年     月    日              签定日期：        年     月     日    </w:t>
      </w:r>
      <w:r>
        <w:br w:type="page"/>
      </w:r>
    </w:p>
    <w:p>
      <w:pPr>
        <w:pStyle w:val="9"/>
        <w:sectPr>
          <w:pgSz w:w="11906" w:h="16838"/>
          <w:pgMar w:top="1440" w:right="1080" w:bottom="1440" w:left="1080" w:header="851" w:footer="992" w:gutter="0"/>
          <w:cols w:space="720" w:num="1"/>
          <w:docGrid w:type="lines" w:linePitch="312" w:charSpace="0"/>
        </w:sectPr>
      </w:pPr>
    </w:p>
    <w:bookmarkEnd w:id="6"/>
    <w:p>
      <w:pPr>
        <w:keepNext/>
        <w:keepLines/>
        <w:spacing w:before="340" w:line="579" w:lineRule="auto"/>
        <w:jc w:val="center"/>
        <w:rPr>
          <w:b/>
          <w:bCs/>
          <w:kern w:val="44"/>
          <w:sz w:val="32"/>
          <w:szCs w:val="32"/>
        </w:rPr>
      </w:pPr>
    </w:p>
    <w:p>
      <w:pPr>
        <w:keepNext/>
        <w:keepLines/>
        <w:spacing w:before="340" w:line="579" w:lineRule="auto"/>
        <w:jc w:val="center"/>
        <w:rPr>
          <w:b/>
          <w:bCs/>
          <w:kern w:val="44"/>
          <w:sz w:val="32"/>
          <w:szCs w:val="32"/>
        </w:rPr>
      </w:pPr>
    </w:p>
    <w:p>
      <w:pPr>
        <w:keepNext/>
        <w:keepLines/>
        <w:spacing w:before="340" w:line="579" w:lineRule="auto"/>
        <w:jc w:val="center"/>
        <w:rPr>
          <w:b/>
          <w:bCs/>
          <w:kern w:val="44"/>
          <w:sz w:val="32"/>
          <w:szCs w:val="32"/>
        </w:rPr>
      </w:pPr>
    </w:p>
    <w:p>
      <w:pPr>
        <w:keepNext/>
        <w:keepLines/>
        <w:spacing w:before="340" w:line="579" w:lineRule="auto"/>
        <w:jc w:val="center"/>
        <w:rPr>
          <w:b/>
          <w:bCs/>
          <w:kern w:val="44"/>
          <w:sz w:val="32"/>
          <w:szCs w:val="32"/>
        </w:rPr>
      </w:pPr>
    </w:p>
    <w:p>
      <w:pPr>
        <w:pStyle w:val="2"/>
        <w:jc w:val="center"/>
      </w:pPr>
      <w:bookmarkStart w:id="12" w:name="_Toc21084"/>
      <w:r>
        <w:rPr>
          <w:rFonts w:hint="eastAsia"/>
        </w:rPr>
        <w:t>第五章 报价文件格式</w:t>
      </w:r>
      <w:bookmarkEnd w:id="12"/>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jc w:val="center"/>
        <w:rPr>
          <w:rFonts w:ascii="Cambria" w:hAnsi="Cambria" w:cs="宋体"/>
          <w:b/>
          <w:bCs/>
          <w:sz w:val="32"/>
          <w:szCs w:val="32"/>
        </w:rPr>
      </w:pPr>
    </w:p>
    <w:p>
      <w:pPr>
        <w:keepNext/>
        <w:keepLines/>
        <w:spacing w:before="260" w:after="260" w:line="416" w:lineRule="auto"/>
        <w:rPr>
          <w:rFonts w:ascii="Cambria" w:hAnsi="Cambria" w:cs="宋体"/>
          <w:b/>
          <w:bCs/>
          <w:sz w:val="32"/>
          <w:szCs w:val="32"/>
        </w:rPr>
      </w:pPr>
    </w:p>
    <w:p>
      <w:pPr>
        <w:keepNext/>
        <w:keepLines/>
        <w:spacing w:before="260" w:after="260" w:line="416" w:lineRule="auto"/>
        <w:jc w:val="left"/>
        <w:outlineLvl w:val="1"/>
        <w:rPr>
          <w:rFonts w:ascii="Cambria" w:hAnsi="Cambria" w:cs="宋体"/>
          <w:b/>
          <w:bCs/>
          <w:sz w:val="28"/>
          <w:szCs w:val="28"/>
        </w:rPr>
      </w:pPr>
      <w:r>
        <w:rPr>
          <w:rFonts w:hint="eastAsia" w:ascii="Cambria" w:hAnsi="Cambria" w:cs="宋体"/>
          <w:b/>
          <w:bCs/>
          <w:sz w:val="28"/>
          <w:szCs w:val="28"/>
        </w:rPr>
        <w:t>格式1 报价表</w:t>
      </w:r>
    </w:p>
    <w:p>
      <w:pPr>
        <w:keepNext/>
        <w:keepLines/>
        <w:spacing w:before="260" w:after="260" w:line="416" w:lineRule="auto"/>
        <w:jc w:val="center"/>
        <w:rPr>
          <w:rFonts w:ascii="Cambria" w:hAnsi="Cambria" w:cs="宋体"/>
          <w:b/>
          <w:bCs/>
          <w:sz w:val="32"/>
          <w:szCs w:val="32"/>
        </w:rPr>
      </w:pPr>
      <w:r>
        <w:rPr>
          <w:rFonts w:ascii="Cambria" w:hAnsi="Cambria" w:cs="宋体"/>
          <w:b/>
          <w:bCs/>
          <w:sz w:val="32"/>
          <w:szCs w:val="32"/>
        </w:rPr>
        <w:t>报价表</w:t>
      </w:r>
    </w:p>
    <w:p>
      <w:pPr>
        <w:snapToGrid w:val="0"/>
        <w:spacing w:line="360" w:lineRule="auto"/>
        <w:rPr>
          <w:rFonts w:ascii="宋体" w:hAnsi="宋体" w:cs="宋体"/>
          <w:szCs w:val="21"/>
        </w:rPr>
      </w:pPr>
      <w:r>
        <w:rPr>
          <w:rFonts w:hint="eastAsia" w:ascii="宋体" w:hAnsi="宋体" w:cs="宋体"/>
          <w:szCs w:val="21"/>
        </w:rPr>
        <w:t>项目编号：</w:t>
      </w:r>
      <w:r>
        <w:rPr>
          <w:rFonts w:hint="eastAsia"/>
          <w:szCs w:val="21"/>
        </w:rPr>
        <w:t>GZGK23P244A0802J</w:t>
      </w:r>
      <w:r>
        <w:rPr>
          <w:rFonts w:hint="eastAsia" w:ascii="宋体" w:hAnsi="宋体" w:cs="宋体"/>
          <w:szCs w:val="21"/>
        </w:rPr>
        <w:t xml:space="preserve">                            </w:t>
      </w:r>
    </w:p>
    <w:p>
      <w:pPr>
        <w:snapToGrid w:val="0"/>
        <w:spacing w:line="360" w:lineRule="auto"/>
        <w:rPr>
          <w:rFonts w:ascii="宋体" w:hAnsi="宋体" w:cs="宋体"/>
          <w:szCs w:val="21"/>
        </w:rPr>
      </w:pPr>
      <w:r>
        <w:rPr>
          <w:rFonts w:hint="eastAsia" w:ascii="宋体" w:hAnsi="宋体" w:cs="宋体"/>
          <w:szCs w:val="21"/>
        </w:rPr>
        <w:t>项目名称：</w:t>
      </w:r>
      <w:r>
        <w:rPr>
          <w:rFonts w:hint="eastAsia" w:ascii="宋体" w:hAnsi="宋体" w:cs="宋体"/>
        </w:rPr>
        <w:t>广东省监狱中心医院2023年第四季度病人生活用品采购项目</w:t>
      </w:r>
    </w:p>
    <w:tbl>
      <w:tblPr>
        <w:tblStyle w:val="23"/>
        <w:tblW w:w="9954" w:type="dxa"/>
        <w:tblInd w:w="0" w:type="dxa"/>
        <w:tblLayout w:type="fixed"/>
        <w:tblCellMar>
          <w:top w:w="0" w:type="dxa"/>
          <w:left w:w="108" w:type="dxa"/>
          <w:bottom w:w="0" w:type="dxa"/>
          <w:right w:w="108" w:type="dxa"/>
        </w:tblCellMar>
      </w:tblPr>
      <w:tblGrid>
        <w:gridCol w:w="1128"/>
        <w:gridCol w:w="1716"/>
        <w:gridCol w:w="1638"/>
        <w:gridCol w:w="1129"/>
        <w:gridCol w:w="1370"/>
        <w:gridCol w:w="1591"/>
        <w:gridCol w:w="1382"/>
      </w:tblGrid>
      <w:tr>
        <w:tblPrEx>
          <w:tblCellMar>
            <w:top w:w="0" w:type="dxa"/>
            <w:left w:w="108" w:type="dxa"/>
            <w:bottom w:w="0" w:type="dxa"/>
            <w:right w:w="108" w:type="dxa"/>
          </w:tblCellMar>
        </w:tblPrEx>
        <w:trPr>
          <w:trHeight w:val="70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品名</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品牌</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响应单价（元）</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小计（元）</w:t>
            </w:r>
          </w:p>
        </w:tc>
      </w:tr>
      <w:tr>
        <w:tblPrEx>
          <w:tblCellMar>
            <w:top w:w="0" w:type="dxa"/>
            <w:left w:w="108" w:type="dxa"/>
            <w:bottom w:w="0" w:type="dxa"/>
            <w:right w:w="108" w:type="dxa"/>
          </w:tblCellMar>
        </w:tblPrEx>
        <w:trPr>
          <w:trHeight w:val="6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纸巾</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洁柔</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800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卫生巾</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苏菲</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包</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底裤（女）</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牙膏</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中华</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支</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6500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洗发水沐浴露二合一</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奥洁娅</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桶</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25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脸盆</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牙刷</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只</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3500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饭盒</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华隆B—2</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1500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匙羹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包</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12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漱口杯</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尚丽屋0028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毛巾</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理发剪</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奥克斯</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把</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19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大号指甲钳</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强人</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把</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995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响应总报价（元）：</w:t>
            </w:r>
          </w:p>
        </w:tc>
      </w:tr>
    </w:tbl>
    <w:p/>
    <w:p>
      <w:pPr>
        <w:spacing w:line="360" w:lineRule="auto"/>
        <w:ind w:left="420"/>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ascii="宋体" w:hAnsi="宋体"/>
          <w:szCs w:val="21"/>
          <w:u w:val="single"/>
        </w:rPr>
        <w:t xml:space="preserve"> </w:t>
      </w:r>
    </w:p>
    <w:p>
      <w:pPr>
        <w:spacing w:line="360" w:lineRule="auto"/>
        <w:ind w:left="420"/>
        <w:rPr>
          <w:rFonts w:ascii="宋体" w:hAnsi="宋体"/>
          <w:spacing w:val="4"/>
          <w:szCs w:val="21"/>
          <w:u w:val="single"/>
        </w:rPr>
      </w:pPr>
      <w:r>
        <w:rPr>
          <w:rFonts w:hint="eastAsia" w:ascii="宋体" w:hAnsi="宋体"/>
          <w:spacing w:val="4"/>
          <w:szCs w:val="21"/>
        </w:rPr>
        <w:t>日期：</w:t>
      </w:r>
      <w:r>
        <w:rPr>
          <w:rFonts w:ascii="宋体" w:hAnsi="宋体"/>
          <w:spacing w:val="4"/>
          <w:szCs w:val="21"/>
        </w:rPr>
        <w:t xml:space="preserve">    </w:t>
      </w:r>
      <w:r>
        <w:rPr>
          <w:rFonts w:hint="eastAsia" w:ascii="宋体" w:hAnsi="宋体"/>
          <w:spacing w:val="4"/>
          <w:szCs w:val="21"/>
        </w:rPr>
        <w:t>年</w:t>
      </w:r>
      <w:r>
        <w:rPr>
          <w:rFonts w:ascii="宋体" w:hAnsi="宋体"/>
          <w:spacing w:val="4"/>
          <w:szCs w:val="21"/>
        </w:rPr>
        <w:t xml:space="preserve">  </w:t>
      </w:r>
      <w:r>
        <w:rPr>
          <w:rFonts w:hint="eastAsia" w:ascii="宋体" w:hAnsi="宋体"/>
          <w:spacing w:val="4"/>
          <w:szCs w:val="21"/>
        </w:rPr>
        <w:t>月</w:t>
      </w:r>
      <w:r>
        <w:rPr>
          <w:rFonts w:ascii="宋体" w:hAnsi="宋体"/>
          <w:spacing w:val="4"/>
          <w:szCs w:val="21"/>
        </w:rPr>
        <w:t xml:space="preserve">  </w:t>
      </w:r>
      <w:r>
        <w:rPr>
          <w:rFonts w:hint="eastAsia" w:ascii="宋体" w:hAnsi="宋体"/>
          <w:spacing w:val="4"/>
          <w:szCs w:val="21"/>
        </w:rPr>
        <w:t>日</w:t>
      </w:r>
    </w:p>
    <w:p>
      <w:pPr>
        <w:tabs>
          <w:tab w:val="left" w:pos="7740"/>
        </w:tabs>
        <w:adjustRightInd w:val="0"/>
        <w:snapToGrid w:val="0"/>
        <w:spacing w:line="360" w:lineRule="auto"/>
        <w:rPr>
          <w:rFonts w:ascii="宋体" w:hAnsi="宋体"/>
          <w:szCs w:val="21"/>
        </w:rPr>
      </w:pPr>
    </w:p>
    <w:p>
      <w:pPr>
        <w:spacing w:line="360" w:lineRule="auto"/>
        <w:rPr>
          <w:rFonts w:ascii="宋体" w:hAnsi="宋体"/>
          <w:b/>
          <w:spacing w:val="4"/>
          <w:szCs w:val="21"/>
        </w:rPr>
      </w:pPr>
      <w:r>
        <w:rPr>
          <w:rFonts w:hint="eastAsia" w:ascii="宋体" w:hAnsi="宋体"/>
          <w:b/>
          <w:spacing w:val="4"/>
          <w:szCs w:val="21"/>
        </w:rPr>
        <w:t>注：</w:t>
      </w:r>
    </w:p>
    <w:p>
      <w:pPr>
        <w:pStyle w:val="19"/>
        <w:numPr>
          <w:ilvl w:val="0"/>
          <w:numId w:val="10"/>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pPr>
        <w:pStyle w:val="19"/>
        <w:numPr>
          <w:ilvl w:val="0"/>
          <w:numId w:val="10"/>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所有价格均系用人民币表示，单位为元，均为含税价；</w:t>
      </w:r>
    </w:p>
    <w:p>
      <w:pPr>
        <w:pStyle w:val="19"/>
        <w:numPr>
          <w:ilvl w:val="0"/>
          <w:numId w:val="10"/>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平台上报价与报价表合计不一致的，以报价表合计（经价格核准后的价格）为准；</w:t>
      </w:r>
    </w:p>
    <w:p>
      <w:pPr>
        <w:widowControl/>
        <w:numPr>
          <w:ilvl w:val="0"/>
          <w:numId w:val="10"/>
        </w:numPr>
        <w:spacing w:line="340" w:lineRule="exact"/>
        <w:jc w:val="left"/>
        <w:rPr>
          <w:rFonts w:ascii="宋体" w:hAnsi="宋体" w:cs="宋体"/>
          <w:b/>
          <w:kern w:val="0"/>
          <w:szCs w:val="21"/>
        </w:rPr>
      </w:pPr>
      <w:r>
        <w:rPr>
          <w:rFonts w:hint="eastAsia" w:ascii="宋体" w:hAnsi="宋体" w:cs="宋体"/>
          <w:b/>
          <w:kern w:val="0"/>
          <w:szCs w:val="21"/>
        </w:rPr>
        <w:t>报价表必须加盖单位公章，否则视为无效报价。</w:t>
      </w:r>
    </w:p>
    <w:p>
      <w:pPr>
        <w:widowControl/>
        <w:spacing w:line="340" w:lineRule="exact"/>
        <w:jc w:val="left"/>
        <w:rPr>
          <w:rFonts w:ascii="宋体" w:hAnsi="宋体" w:cs="宋体"/>
          <w:b/>
          <w:kern w:val="0"/>
          <w:szCs w:val="21"/>
        </w:rPr>
      </w:pPr>
    </w:p>
    <w:p>
      <w:pPr>
        <w:widowControl/>
        <w:spacing w:line="340" w:lineRule="exact"/>
        <w:jc w:val="left"/>
        <w:rPr>
          <w:rFonts w:ascii="宋体" w:hAnsi="宋体" w:cs="宋体"/>
          <w:b/>
          <w:kern w:val="0"/>
          <w:szCs w:val="21"/>
        </w:rPr>
      </w:pPr>
    </w:p>
    <w:p>
      <w:pPr>
        <w:widowControl/>
        <w:spacing w:line="340" w:lineRule="exact"/>
        <w:jc w:val="left"/>
        <w:rPr>
          <w:rFonts w:ascii="宋体" w:hAnsi="宋体" w:cs="宋体"/>
          <w:b/>
          <w:kern w:val="0"/>
          <w:szCs w:val="21"/>
        </w:rPr>
      </w:pPr>
    </w:p>
    <w:p>
      <w:pPr>
        <w:widowControl/>
        <w:spacing w:line="340" w:lineRule="exact"/>
        <w:jc w:val="left"/>
        <w:rPr>
          <w:rFonts w:ascii="宋体" w:hAnsi="宋体" w:cs="宋体"/>
          <w:b/>
          <w:kern w:val="0"/>
          <w:szCs w:val="21"/>
        </w:rPr>
      </w:pPr>
    </w:p>
    <w:p>
      <w:pPr>
        <w:widowControl/>
        <w:spacing w:line="340" w:lineRule="exact"/>
        <w:jc w:val="left"/>
        <w:rPr>
          <w:rFonts w:ascii="宋体" w:hAnsi="宋体" w:cs="宋体"/>
          <w:b/>
          <w:kern w:val="0"/>
          <w:szCs w:val="21"/>
        </w:rPr>
      </w:pPr>
    </w:p>
    <w:p>
      <w:pPr>
        <w:widowControl/>
        <w:spacing w:line="340" w:lineRule="exact"/>
        <w:jc w:val="left"/>
        <w:rPr>
          <w:rFonts w:ascii="宋体" w:hAnsi="宋体" w:cs="宋体"/>
          <w:b/>
          <w:kern w:val="0"/>
          <w:szCs w:val="21"/>
        </w:rPr>
      </w:pPr>
    </w:p>
    <w:p>
      <w:pPr>
        <w:rPr>
          <w:rFonts w:ascii="宋体" w:hAnsi="宋体" w:cs="宋体"/>
          <w:b/>
          <w:kern w:val="0"/>
          <w:szCs w:val="21"/>
        </w:rPr>
      </w:pPr>
      <w:r>
        <w:rPr>
          <w:rFonts w:ascii="宋体" w:hAnsi="宋体" w:cs="宋体"/>
          <w:b/>
          <w:kern w:val="0"/>
          <w:szCs w:val="21"/>
        </w:rPr>
        <w:br w:type="page"/>
      </w:r>
    </w:p>
    <w:p>
      <w:pPr>
        <w:keepNext/>
        <w:keepLines/>
        <w:spacing w:before="260" w:after="260" w:line="416" w:lineRule="auto"/>
        <w:jc w:val="left"/>
        <w:outlineLvl w:val="1"/>
        <w:rPr>
          <w:rFonts w:ascii="Cambria" w:hAnsi="Cambria" w:cs="宋体"/>
          <w:b/>
          <w:bCs/>
          <w:sz w:val="28"/>
          <w:szCs w:val="28"/>
        </w:rPr>
      </w:pPr>
      <w:r>
        <w:rPr>
          <w:rFonts w:hint="eastAsia" w:ascii="Cambria" w:hAnsi="Cambria" w:cs="宋体"/>
          <w:b/>
          <w:bCs/>
          <w:sz w:val="28"/>
          <w:szCs w:val="28"/>
        </w:rPr>
        <w:t>格式2 资格声明函</w:t>
      </w:r>
    </w:p>
    <w:p>
      <w:pPr>
        <w:pStyle w:val="19"/>
        <w:shd w:val="clear" w:color="auto" w:fill="FFFFFF"/>
        <w:spacing w:before="0" w:beforeAutospacing="0" w:after="0" w:afterAutospacing="0" w:line="276" w:lineRule="auto"/>
        <w:rPr>
          <w:rFonts w:cs="Times New Roman"/>
          <w:b/>
          <w:spacing w:val="4"/>
          <w:kern w:val="2"/>
          <w:sz w:val="21"/>
          <w:szCs w:val="21"/>
        </w:rPr>
      </w:pPr>
    </w:p>
    <w:p>
      <w:pPr>
        <w:autoSpaceDE w:val="0"/>
        <w:autoSpaceDN w:val="0"/>
        <w:adjustRightInd w:val="0"/>
        <w:spacing w:line="360" w:lineRule="auto"/>
        <w:jc w:val="center"/>
        <w:rPr>
          <w:rFonts w:ascii="宋体" w:hAnsi="宋体"/>
          <w:b/>
          <w:bCs/>
          <w:sz w:val="32"/>
        </w:rPr>
      </w:pPr>
      <w:r>
        <w:rPr>
          <w:rFonts w:hint="eastAsia" w:ascii="宋体" w:hAnsi="宋体"/>
          <w:b/>
          <w:bCs/>
          <w:sz w:val="32"/>
        </w:rPr>
        <w:t>资格文件声明函</w:t>
      </w:r>
    </w:p>
    <w:p>
      <w:pPr>
        <w:spacing w:line="360" w:lineRule="auto"/>
        <w:jc w:val="center"/>
        <w:rPr>
          <w:rFonts w:ascii="宋体" w:hAnsi="宋体"/>
          <w:b/>
          <w:bCs/>
        </w:rPr>
      </w:pPr>
    </w:p>
    <w:p>
      <w:pPr>
        <w:spacing w:line="360" w:lineRule="auto"/>
        <w:ind w:left="105" w:leftChars="50" w:firstLine="2"/>
        <w:rPr>
          <w:rFonts w:ascii="宋体" w:hAnsi="宋体"/>
        </w:rPr>
      </w:pPr>
      <w:r>
        <w:rPr>
          <w:rFonts w:hint="eastAsia" w:ascii="宋体" w:hAnsi="宋体"/>
        </w:rPr>
        <w:t>致：</w:t>
      </w:r>
      <w:r>
        <w:rPr>
          <w:rFonts w:hint="eastAsia"/>
          <w:szCs w:val="21"/>
        </w:rPr>
        <w:t>广东省监狱中心医院</w:t>
      </w:r>
      <w:r>
        <w:rPr>
          <w:rFonts w:hint="eastAsia" w:hAnsi="宋体"/>
        </w:rPr>
        <w:t>/</w:t>
      </w:r>
      <w:r>
        <w:rPr>
          <w:rFonts w:hint="eastAsia" w:ascii="宋体" w:hAnsi="宋体"/>
        </w:rPr>
        <w:t>广州市国科招标代理有限公司</w:t>
      </w:r>
    </w:p>
    <w:p>
      <w:pPr>
        <w:spacing w:line="360" w:lineRule="auto"/>
        <w:ind w:firstLine="420" w:firstLineChars="200"/>
        <w:rPr>
          <w:rFonts w:ascii="宋体" w:hAnsi="宋体"/>
        </w:rPr>
      </w:pPr>
      <w:r>
        <w:rPr>
          <w:rFonts w:hint="eastAsia" w:ascii="宋体" w:hAnsi="宋体"/>
        </w:rPr>
        <w:t>关于贵方采购项目名称：</w:t>
      </w:r>
      <w:r>
        <w:rPr>
          <w:rFonts w:hint="eastAsia"/>
          <w:szCs w:val="21"/>
        </w:rPr>
        <w:t>广东省监狱中心医院2023年第四季度病人生活用品采购项目（项目编号：GZGK23P244A0802J）</w:t>
      </w:r>
      <w:r>
        <w:rPr>
          <w:rFonts w:hint="eastAsia" w:ascii="宋体" w:hAnsi="宋体"/>
        </w:rPr>
        <w:t>项目，本公司（企业）愿意参加，提供竞价文件中规定的货物/服务，并声明本公司（企业）具备本项目要求的资格条件，并已清楚竞价文件的要求及有关文件规定。</w:t>
      </w:r>
      <w:r>
        <w:rPr>
          <w:rFonts w:hint="eastAsia" w:hAnsi="宋体"/>
          <w:szCs w:val="21"/>
        </w:rPr>
        <w:t>我方非联合体参加竞标，我方承诺如获得成交，不会将本项目分包或转包。</w:t>
      </w:r>
      <w:r>
        <w:rPr>
          <w:rFonts w:hint="eastAsia" w:ascii="宋体" w:hAnsi="宋体"/>
        </w:rPr>
        <w:t>我方承诺在本次采购活动中提交的所有资质文件是准确、真实、有效的，如有违法、违规、弄虚作假行为，所造成的一切损失、不良后果及法律责任，一律由我公司（企业）承担。</w:t>
      </w:r>
    </w:p>
    <w:p>
      <w:pPr>
        <w:spacing w:line="360" w:lineRule="auto"/>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特此声明！</w:t>
      </w:r>
    </w:p>
    <w:p>
      <w:pPr>
        <w:spacing w:line="360" w:lineRule="auto"/>
        <w:rPr>
          <w:rFonts w:ascii="宋体" w:hAnsi="宋体"/>
        </w:rPr>
      </w:pPr>
    </w:p>
    <w:p>
      <w:pPr>
        <w:spacing w:line="360" w:lineRule="auto"/>
        <w:ind w:left="3570" w:leftChars="50" w:hanging="3465" w:hangingChars="1650"/>
        <w:rPr>
          <w:rFonts w:ascii="宋体" w:hAnsi="宋体"/>
          <w:u w:val="single"/>
        </w:rPr>
      </w:pPr>
      <w:r>
        <w:rPr>
          <w:rFonts w:hint="eastAsia" w:ascii="宋体" w:hAnsi="宋体"/>
        </w:rPr>
        <w:t xml:space="preserve">                                           竞价供应商名称（盖公章）：</w:t>
      </w:r>
      <w:r>
        <w:rPr>
          <w:rFonts w:hint="eastAsia" w:ascii="宋体" w:hAnsi="宋体"/>
          <w:u w:val="single"/>
        </w:rPr>
        <w:t xml:space="preserve">                             </w:t>
      </w:r>
    </w:p>
    <w:p>
      <w:pPr>
        <w:spacing w:line="360" w:lineRule="auto"/>
        <w:ind w:firstLine="4628" w:firstLineChars="2204"/>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pPr>
        <w:spacing w:line="360" w:lineRule="auto"/>
        <w:ind w:firstLine="4725" w:firstLineChars="22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ind w:firstLine="4725" w:firstLineChars="2250"/>
        <w:rPr>
          <w:rFonts w:ascii="宋体" w:hAnsi="宋体"/>
        </w:rPr>
      </w:pPr>
    </w:p>
    <w:p>
      <w:pPr>
        <w:spacing w:line="360" w:lineRule="auto"/>
        <w:rPr>
          <w:rFonts w:ascii="宋体" w:hAnsi="宋体"/>
        </w:rPr>
      </w:pPr>
    </w:p>
    <w:p>
      <w:pPr>
        <w:keepNext/>
        <w:keepLines/>
        <w:spacing w:before="260" w:after="260" w:line="416" w:lineRule="auto"/>
        <w:jc w:val="left"/>
        <w:outlineLvl w:val="1"/>
        <w:rPr>
          <w:rFonts w:ascii="Cambria" w:hAnsi="Cambria" w:cs="宋体"/>
          <w:b/>
          <w:bCs/>
          <w:sz w:val="28"/>
          <w:szCs w:val="28"/>
        </w:rPr>
      </w:pPr>
      <w:r>
        <w:rPr>
          <w:rFonts w:hint="eastAsia" w:ascii="Cambria" w:hAnsi="Cambria" w:cs="宋体"/>
          <w:b/>
          <w:bCs/>
          <w:sz w:val="28"/>
          <w:szCs w:val="28"/>
        </w:rPr>
        <w:t>格式3 法定代表人（负责人）证明书</w:t>
      </w:r>
    </w:p>
    <w:p>
      <w:pPr>
        <w:pStyle w:val="8"/>
        <w:jc w:val="center"/>
        <w:rPr>
          <w:b/>
          <w:bCs/>
          <w:sz w:val="21"/>
          <w:szCs w:val="21"/>
        </w:rPr>
      </w:pPr>
    </w:p>
    <w:p>
      <w:pPr>
        <w:pStyle w:val="8"/>
        <w:spacing w:line="360" w:lineRule="auto"/>
        <w:jc w:val="center"/>
        <w:rPr>
          <w:b/>
          <w:bCs/>
          <w:sz w:val="32"/>
          <w:szCs w:val="32"/>
        </w:rPr>
      </w:pPr>
      <w:bookmarkStart w:id="13" w:name="_Toc385940902"/>
      <w:r>
        <w:rPr>
          <w:rFonts w:hint="eastAsia"/>
          <w:b/>
          <w:bCs/>
          <w:sz w:val="32"/>
          <w:szCs w:val="32"/>
        </w:rPr>
        <w:t>法定代表人（负责人）证明书</w:t>
      </w:r>
      <w:bookmarkEnd w:id="13"/>
    </w:p>
    <w:p>
      <w:pPr>
        <w:pStyle w:val="6"/>
        <w:spacing w:line="360" w:lineRule="auto"/>
        <w:rPr>
          <w:rFonts w:ascii="宋体" w:hAnsi="宋体"/>
          <w:bCs/>
          <w:u w:val="single"/>
        </w:rPr>
      </w:pPr>
    </w:p>
    <w:p>
      <w:pPr>
        <w:pStyle w:val="6"/>
        <w:spacing w:line="360" w:lineRule="auto"/>
        <w:ind w:firstLine="840" w:firstLineChars="400"/>
        <w:rPr>
          <w:rFonts w:ascii="宋体" w:hAnsi="宋体"/>
          <w:bCs/>
        </w:rPr>
      </w:pPr>
      <w:r>
        <w:rPr>
          <w:rFonts w:hint="eastAsia" w:ascii="宋体" w:hAnsi="宋体"/>
          <w:bCs/>
          <w:u w:val="single"/>
        </w:rPr>
        <w:t xml:space="preserve">        </w:t>
      </w:r>
      <w:r>
        <w:rPr>
          <w:rFonts w:hint="eastAsia" w:ascii="宋体" w:hAnsi="宋体"/>
          <w:bCs/>
        </w:rPr>
        <w:t>现任我单位</w:t>
      </w:r>
      <w:r>
        <w:rPr>
          <w:rFonts w:hint="eastAsia" w:ascii="宋体" w:hAnsi="宋体"/>
          <w:bCs/>
          <w:u w:val="single"/>
        </w:rPr>
        <w:t xml:space="preserve">                  </w:t>
      </w:r>
      <w:r>
        <w:rPr>
          <w:rFonts w:hint="eastAsia" w:ascii="宋体" w:hAnsi="宋体"/>
          <w:bCs/>
        </w:rPr>
        <w:t xml:space="preserve"> 职务，为法定代表人（负责人），特此证明。</w:t>
      </w:r>
    </w:p>
    <w:p>
      <w:pPr>
        <w:pStyle w:val="6"/>
        <w:spacing w:line="360" w:lineRule="auto"/>
        <w:rPr>
          <w:rFonts w:ascii="宋体" w:hAnsi="宋体"/>
          <w:bCs/>
        </w:rPr>
      </w:pPr>
      <w:r>
        <w:rPr>
          <w:rFonts w:hint="eastAsia" w:ascii="宋体" w:hAnsi="宋体"/>
          <w:bCs/>
        </w:rPr>
        <w:t>有效期限与本公司所提交的响应文件标注的响应有效期一致。签发日期：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pStyle w:val="6"/>
        <w:spacing w:line="360" w:lineRule="auto"/>
        <w:rPr>
          <w:rFonts w:ascii="宋体" w:hAnsi="宋体"/>
          <w:bCs/>
        </w:rPr>
      </w:pPr>
      <w:r>
        <w:rPr>
          <w:rFonts w:hint="eastAsia" w:ascii="宋体" w:hAnsi="宋体"/>
          <w:bCs/>
        </w:rPr>
        <w:t>附：</w:t>
      </w:r>
    </w:p>
    <w:p>
      <w:pPr>
        <w:pStyle w:val="6"/>
        <w:spacing w:line="360" w:lineRule="auto"/>
        <w:rPr>
          <w:rFonts w:ascii="宋体" w:hAnsi="宋体"/>
          <w:bCs/>
        </w:rPr>
      </w:pPr>
      <w:r>
        <w:rPr>
          <w:rFonts w:hint="eastAsia" w:ascii="宋体" w:hAnsi="宋体"/>
          <w:bCs/>
        </w:rPr>
        <w:t>代表人性别：</w:t>
      </w:r>
      <w:r>
        <w:rPr>
          <w:rFonts w:hint="eastAsia" w:ascii="宋体" w:hAnsi="宋体"/>
          <w:bCs/>
          <w:u w:val="single"/>
        </w:rPr>
        <w:t xml:space="preserve">      </w:t>
      </w:r>
      <w:r>
        <w:rPr>
          <w:rFonts w:hint="eastAsia" w:ascii="宋体" w:hAnsi="宋体"/>
          <w:bCs/>
        </w:rPr>
        <w:t>年龄：</w:t>
      </w:r>
      <w:r>
        <w:rPr>
          <w:rFonts w:hint="eastAsia" w:ascii="宋体" w:hAnsi="宋体"/>
          <w:bCs/>
          <w:u w:val="single"/>
        </w:rPr>
        <w:t xml:space="preserve">       </w:t>
      </w:r>
      <w:r>
        <w:rPr>
          <w:rFonts w:hint="eastAsia" w:ascii="宋体" w:hAnsi="宋体"/>
          <w:bCs/>
        </w:rPr>
        <w:t>身份证号码：</w:t>
      </w:r>
      <w:r>
        <w:rPr>
          <w:rFonts w:hint="eastAsia" w:ascii="宋体" w:hAnsi="宋体"/>
          <w:bCs/>
          <w:u w:val="single"/>
        </w:rPr>
        <w:t xml:space="preserve">                   </w:t>
      </w:r>
      <w:r>
        <w:rPr>
          <w:rFonts w:hint="eastAsia" w:ascii="宋体" w:hAnsi="宋体"/>
          <w:bCs/>
        </w:rPr>
        <w:t xml:space="preserve"> </w:t>
      </w:r>
    </w:p>
    <w:p>
      <w:pPr>
        <w:pStyle w:val="6"/>
        <w:spacing w:line="360" w:lineRule="auto"/>
        <w:rPr>
          <w:rFonts w:ascii="宋体" w:hAnsi="宋体"/>
          <w:bCs/>
        </w:rPr>
      </w:pPr>
      <w:r>
        <w:rPr>
          <w:rFonts w:hint="eastAsia" w:ascii="宋体" w:hAnsi="宋体"/>
          <w:bCs/>
        </w:rPr>
        <w:t>营业执照注册号：</w:t>
      </w:r>
      <w:r>
        <w:rPr>
          <w:rFonts w:hint="eastAsia" w:ascii="宋体" w:hAnsi="宋体"/>
          <w:bCs/>
          <w:u w:val="single"/>
        </w:rPr>
        <w:t xml:space="preserve">                       </w:t>
      </w:r>
      <w:r>
        <w:rPr>
          <w:rFonts w:hint="eastAsia" w:ascii="宋体" w:hAnsi="宋体"/>
          <w:bCs/>
        </w:rPr>
        <w:t xml:space="preserve"> 企业类型：</w:t>
      </w:r>
      <w:r>
        <w:rPr>
          <w:rFonts w:hint="eastAsia" w:ascii="宋体" w:hAnsi="宋体"/>
          <w:bCs/>
          <w:u w:val="single"/>
        </w:rPr>
        <w:t xml:space="preserve">                    </w:t>
      </w:r>
      <w:r>
        <w:rPr>
          <w:rFonts w:hint="eastAsia" w:ascii="宋体" w:hAnsi="宋体"/>
          <w:bCs/>
        </w:rPr>
        <w:t xml:space="preserve"> </w:t>
      </w:r>
    </w:p>
    <w:p>
      <w:pPr>
        <w:pStyle w:val="6"/>
        <w:spacing w:line="360" w:lineRule="auto"/>
        <w:rPr>
          <w:rFonts w:ascii="宋体" w:hAnsi="宋体"/>
          <w:b/>
          <w:u w:val="single"/>
        </w:rPr>
      </w:pPr>
      <w:r>
        <w:rPr>
          <w:rFonts w:hint="eastAsia" w:ascii="宋体" w:hAnsi="宋体"/>
          <w:bCs/>
        </w:rPr>
        <w:t>经营范围：</w:t>
      </w:r>
      <w:r>
        <w:rPr>
          <w:rFonts w:hint="eastAsia" w:ascii="宋体" w:hAnsi="宋体"/>
          <w:bCs/>
          <w:u w:val="single"/>
        </w:rPr>
        <w:t xml:space="preserve">     </w:t>
      </w:r>
      <w:r>
        <w:rPr>
          <w:rFonts w:hint="eastAsia" w:ascii="宋体" w:hAnsi="宋体"/>
          <w:b/>
          <w:u w:val="single"/>
        </w:rPr>
        <w:t xml:space="preserve">                                                                     </w:t>
      </w:r>
    </w:p>
    <w:p>
      <w:pPr>
        <w:pStyle w:val="6"/>
        <w:spacing w:line="360" w:lineRule="auto"/>
        <w:rPr>
          <w:rFonts w:ascii="宋体" w:hAnsi="宋体"/>
          <w:b/>
          <w:u w:val="single"/>
        </w:rPr>
      </w:pPr>
      <w:r>
        <w:rPr>
          <w:rFonts w:hint="eastAsia" w:ascii="宋体" w:hAnsi="宋体"/>
          <w:b/>
          <w:u w:val="single"/>
        </w:rPr>
        <w:t xml:space="preserve">                                                                                    </w:t>
      </w:r>
    </w:p>
    <w:p>
      <w:pPr>
        <w:pStyle w:val="6"/>
        <w:spacing w:line="360" w:lineRule="auto"/>
        <w:rPr>
          <w:rFonts w:ascii="宋体" w:hAnsi="宋体"/>
        </w:rPr>
      </w:pPr>
      <w:r>
        <w:rPr>
          <w:rFonts w:hint="eastAsia" w:ascii="宋体" w:hAnsi="宋体"/>
          <w:b/>
          <w:u w:val="single"/>
        </w:rPr>
        <w:t xml:space="preserve">                                          </w:t>
      </w:r>
      <w:r>
        <w:rPr>
          <w:rFonts w:hint="eastAsia" w:ascii="宋体" w:hAnsi="宋体"/>
        </w:rPr>
        <w:t>。</w:t>
      </w:r>
    </w:p>
    <w:p>
      <w:pPr>
        <w:pStyle w:val="6"/>
        <w:spacing w:line="360" w:lineRule="auto"/>
        <w:rPr>
          <w:rFonts w:ascii="宋体" w:hAnsi="宋体"/>
          <w:b/>
        </w:rPr>
      </w:pPr>
    </w:p>
    <w:p>
      <w:pPr>
        <w:spacing w:line="360" w:lineRule="auto"/>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64"/>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pPr>
                        <w:rPr>
                          <w:rFonts w:eastAsia="黑体"/>
                          <w:b/>
                          <w:sz w:val="30"/>
                        </w:rPr>
                      </w:pPr>
                    </w:p>
                    <w:p>
                      <w:pPr>
                        <w:pStyle w:val="64"/>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6"/>
        <w:spacing w:line="360" w:lineRule="auto"/>
        <w:rPr>
          <w:rFonts w:ascii="宋体" w:hAnsi="宋体"/>
          <w:b/>
        </w:rPr>
      </w:pPr>
    </w:p>
    <w:p>
      <w:pPr>
        <w:spacing w:line="360" w:lineRule="auto"/>
        <w:ind w:left="3570" w:leftChars="50" w:hanging="3465" w:hangingChars="1650"/>
        <w:rPr>
          <w:rFonts w:ascii="宋体" w:hAnsi="宋体"/>
          <w:u w:val="single"/>
        </w:rPr>
      </w:pPr>
      <w:r>
        <w:rPr>
          <w:rFonts w:hint="eastAsia" w:ascii="宋体" w:hAnsi="宋体"/>
        </w:rPr>
        <w:t xml:space="preserve">                                响应供应商名称（盖公章）：</w:t>
      </w:r>
      <w:r>
        <w:rPr>
          <w:rFonts w:hint="eastAsia" w:ascii="宋体" w:hAnsi="宋体"/>
          <w:u w:val="single"/>
        </w:rPr>
        <w:t xml:space="preserve">                             </w:t>
      </w:r>
    </w:p>
    <w:p>
      <w:pPr>
        <w:spacing w:line="360" w:lineRule="auto"/>
        <w:ind w:firstLine="3465" w:firstLineChars="16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ind w:left="2" w:firstLine="403" w:firstLineChars="192"/>
        <w:rPr>
          <w:rFonts w:ascii="宋体" w:hAnsi="宋体"/>
        </w:rPr>
      </w:pPr>
    </w:p>
    <w:p>
      <w:pPr>
        <w:pStyle w:val="8"/>
        <w:spacing w:line="360" w:lineRule="auto"/>
        <w:ind w:left="180"/>
        <w:outlineLvl w:val="1"/>
        <w:rPr>
          <w:rFonts w:ascii="宋体" w:hAnsi="宋体"/>
          <w:b/>
          <w:bCs/>
        </w:rPr>
      </w:pPr>
      <w:r>
        <w:rPr>
          <w:rFonts w:ascii="宋体" w:hAnsi="宋体"/>
          <w:b/>
          <w:bCs/>
        </w:rPr>
        <w:br w:type="page"/>
      </w:r>
      <w:r>
        <w:rPr>
          <w:rFonts w:hint="eastAsia" w:ascii="宋体" w:hAnsi="宋体"/>
          <w:b/>
          <w:bCs/>
        </w:rPr>
        <w:t xml:space="preserve">格式4 </w:t>
      </w:r>
      <w:r>
        <w:rPr>
          <w:rFonts w:hint="eastAsia" w:ascii="Cambria" w:hAnsi="Cambria" w:cs="宋体"/>
          <w:b/>
          <w:bCs/>
          <w:sz w:val="28"/>
          <w:szCs w:val="28"/>
        </w:rPr>
        <w:t>法定代表人（负责人）授权委托书</w:t>
      </w:r>
    </w:p>
    <w:p>
      <w:pPr>
        <w:pStyle w:val="8"/>
        <w:jc w:val="center"/>
        <w:rPr>
          <w:b/>
          <w:bCs/>
          <w:sz w:val="21"/>
          <w:szCs w:val="21"/>
        </w:rPr>
      </w:pPr>
      <w:bookmarkStart w:id="14" w:name="_Toc50737329"/>
      <w:bookmarkStart w:id="15" w:name="_Toc76354925"/>
      <w:bookmarkStart w:id="16" w:name="_Toc50737297"/>
      <w:bookmarkStart w:id="17" w:name="_Toc52165081"/>
      <w:bookmarkStart w:id="18" w:name="_Toc50736477"/>
    </w:p>
    <w:p>
      <w:pPr>
        <w:pStyle w:val="8"/>
        <w:spacing w:line="360" w:lineRule="auto"/>
        <w:jc w:val="center"/>
        <w:rPr>
          <w:b/>
          <w:bCs/>
          <w:sz w:val="32"/>
          <w:szCs w:val="32"/>
        </w:rPr>
      </w:pPr>
      <w:bookmarkStart w:id="19" w:name="_Toc385940903"/>
      <w:r>
        <w:rPr>
          <w:rFonts w:hint="eastAsia"/>
          <w:b/>
          <w:bCs/>
          <w:sz w:val="32"/>
          <w:szCs w:val="32"/>
        </w:rPr>
        <w:t>法定代表人（负责人）授权委托书</w:t>
      </w:r>
      <w:bookmarkEnd w:id="14"/>
      <w:bookmarkEnd w:id="15"/>
      <w:bookmarkEnd w:id="16"/>
      <w:bookmarkEnd w:id="17"/>
      <w:bookmarkEnd w:id="18"/>
      <w:bookmarkEnd w:id="19"/>
    </w:p>
    <w:p>
      <w:pPr>
        <w:spacing w:line="360" w:lineRule="auto"/>
        <w:rPr>
          <w:rFonts w:ascii="宋体" w:hAnsi="宋体"/>
        </w:rPr>
      </w:pPr>
    </w:p>
    <w:p>
      <w:pPr>
        <w:spacing w:line="360" w:lineRule="auto"/>
        <w:ind w:left="2" w:firstLine="403" w:firstLineChars="192"/>
        <w:rPr>
          <w:rFonts w:ascii="宋体" w:hAnsi="宋体"/>
        </w:rPr>
      </w:pPr>
      <w:r>
        <w:rPr>
          <w:rFonts w:hint="eastAsia" w:ascii="宋体" w:hAnsi="宋体"/>
        </w:rPr>
        <w:t>本授权书声明：注册于</w:t>
      </w:r>
      <w:r>
        <w:rPr>
          <w:rFonts w:hint="eastAsia" w:ascii="宋体" w:hAnsi="宋体"/>
          <w:u w:val="single"/>
        </w:rPr>
        <w:t>（公司地址）</w:t>
      </w:r>
      <w:r>
        <w:rPr>
          <w:rFonts w:hint="eastAsia" w:ascii="宋体" w:hAnsi="宋体"/>
        </w:rPr>
        <w:t>的</w:t>
      </w:r>
      <w:r>
        <w:rPr>
          <w:rFonts w:hint="eastAsia" w:ascii="宋体" w:hAnsi="宋体"/>
          <w:u w:val="single"/>
        </w:rPr>
        <w:t>（响应供应商名称）</w:t>
      </w:r>
      <w:r>
        <w:rPr>
          <w:rFonts w:hint="eastAsia" w:ascii="宋体" w:hAnsi="宋体"/>
        </w:rPr>
        <w:t>在下面签字的</w:t>
      </w:r>
      <w:r>
        <w:rPr>
          <w:rFonts w:hint="eastAsia" w:ascii="宋体" w:hAnsi="宋体"/>
          <w:u w:val="single"/>
        </w:rPr>
        <w:t>（法定代表人（负责人）姓名、职务）</w:t>
      </w:r>
      <w:r>
        <w:rPr>
          <w:rFonts w:hint="eastAsia" w:ascii="宋体" w:hAnsi="宋体"/>
        </w:rPr>
        <w:t>代表本公司授权</w:t>
      </w:r>
      <w:r>
        <w:rPr>
          <w:rFonts w:hint="eastAsia" w:ascii="宋体" w:hAnsi="宋体"/>
          <w:u w:val="single"/>
        </w:rPr>
        <w:t>（单位名称）</w:t>
      </w:r>
      <w:r>
        <w:rPr>
          <w:rFonts w:hint="eastAsia" w:ascii="宋体" w:hAnsi="宋体"/>
        </w:rPr>
        <w:t>的</w:t>
      </w:r>
      <w:r>
        <w:rPr>
          <w:rFonts w:hint="eastAsia" w:ascii="宋体" w:hAnsi="宋体"/>
          <w:u w:val="single"/>
        </w:rPr>
        <w:t>（授权代表姓名、职务）</w:t>
      </w:r>
      <w:r>
        <w:rPr>
          <w:rFonts w:hint="eastAsia" w:ascii="宋体" w:hAnsi="宋体"/>
        </w:rPr>
        <w:t>为本公司的合法代理人，就广州市国科招标代理有限公司的项目编号为：</w:t>
      </w:r>
      <w:r>
        <w:rPr>
          <w:rFonts w:hint="eastAsia"/>
          <w:szCs w:val="21"/>
        </w:rPr>
        <w:t>GZGK23P244A0802J</w:t>
      </w:r>
      <w:r>
        <w:rPr>
          <w:rFonts w:hint="eastAsia" w:ascii="宋体" w:hAnsi="宋体"/>
        </w:rPr>
        <w:t>的</w:t>
      </w:r>
      <w:r>
        <w:rPr>
          <w:rFonts w:hint="eastAsia"/>
          <w:szCs w:val="21"/>
        </w:rPr>
        <w:t>广东省监狱中心医院2023年第四季度病人生活用品采购项目</w:t>
      </w:r>
      <w:r>
        <w:rPr>
          <w:rFonts w:hint="eastAsia" w:ascii="宋体" w:hAnsi="宋体"/>
        </w:rPr>
        <w:t>活动，提交竞价文件及采购合同的签订、执行、完成和售后服务，作为竞价供应商授权代表以本公司的名义处理一切与之有关的事宜。</w:t>
      </w:r>
    </w:p>
    <w:p>
      <w:pPr>
        <w:spacing w:line="360" w:lineRule="auto"/>
        <w:ind w:left="2" w:firstLine="403" w:firstLineChars="192"/>
        <w:rPr>
          <w:rFonts w:ascii="宋体" w:hAnsi="宋体"/>
        </w:rPr>
      </w:pPr>
      <w:r>
        <w:rPr>
          <w:rFonts w:hint="eastAsia" w:ascii="宋体" w:hAnsi="宋体"/>
        </w:rPr>
        <w:t>被授权人（竞价供应商授权代表）无转委托权限。</w:t>
      </w:r>
    </w:p>
    <w:p>
      <w:pPr>
        <w:spacing w:line="360" w:lineRule="auto"/>
        <w:ind w:left="2" w:firstLine="403" w:firstLineChars="192"/>
        <w:rPr>
          <w:rFonts w:ascii="宋体" w:hAnsi="宋体"/>
        </w:rPr>
      </w:pPr>
      <w:r>
        <w:rPr>
          <w:rFonts w:hint="eastAsia" w:ascii="宋体" w:hAnsi="宋体"/>
        </w:rPr>
        <w:t>本授权书于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日签字之日起生效，特此声明。</w:t>
      </w:r>
    </w:p>
    <w:p>
      <w:pPr>
        <w:spacing w:line="360" w:lineRule="auto"/>
        <w:rPr>
          <w:rFonts w:ascii="宋体" w:hAnsi="宋体"/>
        </w:rPr>
      </w:pPr>
      <w:r>
        <w:rPr>
          <w:rFonts w:hint="eastAsia" w:ascii="宋体" w:hAnsi="宋体"/>
        </w:rPr>
        <w:t>附：</w:t>
      </w:r>
    </w:p>
    <w:p>
      <w:pPr>
        <w:spacing w:line="360" w:lineRule="auto"/>
        <w:rPr>
          <w:rFonts w:ascii="宋体" w:hAnsi="宋体"/>
          <w:u w:val="single"/>
        </w:rPr>
      </w:pPr>
      <w:r>
        <w:rPr>
          <w:rFonts w:hint="eastAsia" w:ascii="宋体" w:hAnsi="宋体"/>
        </w:rPr>
        <w:t>竞价供应商名称（盖公章）：</w:t>
      </w:r>
      <w:r>
        <w:rPr>
          <w:rFonts w:hint="eastAsia" w:ascii="宋体" w:hAnsi="宋体"/>
          <w:u w:val="single"/>
        </w:rPr>
        <w:t xml:space="preserve">                               </w:t>
      </w:r>
    </w:p>
    <w:p>
      <w:pPr>
        <w:spacing w:line="360" w:lineRule="auto"/>
        <w:rPr>
          <w:rFonts w:ascii="宋体" w:hAnsi="宋体"/>
          <w:u w:val="single"/>
        </w:rPr>
      </w:pPr>
      <w:r>
        <w:rPr>
          <w:rFonts w:hint="eastAsia" w:ascii="宋体" w:hAnsi="宋体"/>
        </w:rPr>
        <w:t>地址：</w:t>
      </w:r>
      <w:r>
        <w:rPr>
          <w:rFonts w:hint="eastAsia" w:ascii="宋体" w:hAnsi="宋体"/>
          <w:u w:val="single"/>
        </w:rPr>
        <w:t xml:space="preserve">                                                  </w:t>
      </w:r>
    </w:p>
    <w:p>
      <w:pPr>
        <w:spacing w:line="360" w:lineRule="auto"/>
        <w:rPr>
          <w:rFonts w:ascii="宋体" w:hAnsi="宋体"/>
          <w:u w:val="single"/>
        </w:rPr>
      </w:pPr>
      <w:r>
        <w:rPr>
          <w:rFonts w:hint="eastAsia" w:ascii="宋体" w:hAnsi="宋体"/>
        </w:rPr>
        <w:t>法定代表人（负责人）签字或盖章：</w:t>
      </w:r>
      <w:r>
        <w:rPr>
          <w:rFonts w:hint="eastAsia" w:ascii="宋体" w:hAnsi="宋体"/>
          <w:u w:val="single"/>
        </w:rPr>
        <w:t xml:space="preserve">                              </w:t>
      </w:r>
    </w:p>
    <w:p>
      <w:pPr>
        <w:spacing w:line="360" w:lineRule="auto"/>
        <w:rPr>
          <w:rFonts w:ascii="宋体" w:hAnsi="宋体"/>
        </w:rPr>
      </w:pPr>
    </w:p>
    <w:p>
      <w:pPr>
        <w:spacing w:line="360" w:lineRule="auto"/>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pPr>
        <w:spacing w:line="360" w:lineRule="auto"/>
        <w:rPr>
          <w:rFonts w:ascii="宋体" w:hAnsi="宋体"/>
          <w:u w:val="single"/>
        </w:rPr>
      </w:pPr>
      <w:r>
        <w:rPr>
          <w:rFonts w:hint="eastAsia" w:ascii="宋体" w:hAnsi="宋体"/>
        </w:rPr>
        <w:t>职务：</w:t>
      </w:r>
      <w:r>
        <w:rPr>
          <w:rFonts w:hint="eastAsia" w:ascii="宋体" w:hAnsi="宋体"/>
          <w:u w:val="single"/>
        </w:rPr>
        <w:t xml:space="preserve">                </w:t>
      </w:r>
    </w:p>
    <w:p>
      <w:pPr>
        <w:spacing w:line="360" w:lineRule="auto"/>
        <w:rPr>
          <w:rFonts w:ascii="宋体" w:hAnsi="宋体"/>
        </w:rPr>
      </w:pPr>
    </w:p>
    <w:p>
      <w:pPr>
        <w:spacing w:line="360" w:lineRule="auto"/>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725" w:firstLineChars="2250"/>
        <w:rPr>
          <w:rFonts w:ascii="宋体" w:hAnsi="宋体"/>
        </w:rPr>
      </w:pPr>
    </w:p>
    <w:p>
      <w:pPr>
        <w:spacing w:line="520" w:lineRule="exact"/>
        <w:rPr>
          <w:rFonts w:ascii="宋体" w:hAnsi="宋体"/>
          <w:spacing w:val="4"/>
          <w:szCs w:val="21"/>
          <w:u w:val="single"/>
        </w:rPr>
      </w:pPr>
    </w:p>
    <w:p>
      <w:pPr>
        <w:keepNext/>
        <w:keepLines/>
        <w:spacing w:before="260" w:after="260" w:line="416" w:lineRule="auto"/>
        <w:jc w:val="left"/>
        <w:outlineLvl w:val="1"/>
        <w:rPr>
          <w:rFonts w:ascii="宋体" w:hAnsi="宋体"/>
          <w:b/>
          <w:bCs/>
          <w:sz w:val="24"/>
        </w:rPr>
      </w:pPr>
      <w:r>
        <w:rPr>
          <w:rFonts w:hint="eastAsia" w:ascii="宋体" w:hAnsi="宋体"/>
          <w:b/>
          <w:bCs/>
          <w:sz w:val="24"/>
        </w:rPr>
        <w:t>格式5 采购需求响应声明函</w:t>
      </w:r>
    </w:p>
    <w:p>
      <w:pPr>
        <w:keepNext/>
        <w:keepLines/>
        <w:spacing w:before="260" w:after="260" w:line="416" w:lineRule="auto"/>
        <w:jc w:val="center"/>
        <w:rPr>
          <w:rFonts w:ascii="Cambria" w:hAnsi="Cambria" w:cs="Cambria"/>
          <w:b/>
          <w:bCs/>
          <w:sz w:val="32"/>
          <w:szCs w:val="32"/>
        </w:rPr>
      </w:pPr>
      <w:r>
        <w:rPr>
          <w:rFonts w:hint="eastAsia" w:ascii="Cambria" w:hAnsi="Cambria" w:cs="宋体"/>
          <w:b/>
          <w:bCs/>
          <w:sz w:val="32"/>
          <w:szCs w:val="32"/>
        </w:rPr>
        <w:t>采购需求响应声明函</w:t>
      </w:r>
    </w:p>
    <w:p>
      <w:pPr>
        <w:autoSpaceDE w:val="0"/>
        <w:autoSpaceDN w:val="0"/>
        <w:adjustRightInd w:val="0"/>
        <w:spacing w:before="240" w:after="312" w:afterLines="100" w:line="360" w:lineRule="auto"/>
        <w:jc w:val="left"/>
        <w:rPr>
          <w:rFonts w:ascii="宋体" w:hAnsi="宋体"/>
          <w:b/>
          <w:kern w:val="0"/>
          <w:szCs w:val="21"/>
        </w:rPr>
      </w:pPr>
      <w:r>
        <w:rPr>
          <w:rFonts w:hint="eastAsia" w:ascii="宋体" w:hAnsi="宋体"/>
          <w:b/>
          <w:kern w:val="0"/>
          <w:szCs w:val="21"/>
        </w:rPr>
        <w:t>致：广州市国科招标代理有限公司、广东省监狱中心医院</w:t>
      </w:r>
    </w:p>
    <w:p>
      <w:pPr>
        <w:spacing w:line="360" w:lineRule="auto"/>
        <w:ind w:firstLine="420" w:firstLineChars="200"/>
        <w:jc w:val="left"/>
        <w:rPr>
          <w:rFonts w:ascii="宋体" w:hAnsi="宋体" w:cs="宋体"/>
          <w:b/>
          <w:bCs/>
          <w:szCs w:val="21"/>
          <w:u w:val="single"/>
        </w:rPr>
      </w:pPr>
      <w:r>
        <w:rPr>
          <w:rFonts w:hint="eastAsia" w:ascii="宋体" w:hAnsi="宋体" w:cs="宋体"/>
          <w:szCs w:val="21"/>
        </w:rPr>
        <w:t>关于贵单位、贵司发布广东省监狱中心医院2023年第四季度病人生活用品采购项目（项目编号：GZGK23P244A0802J）的竞价项目，本公司（企业）愿意参加采购活动，并作出如下声明：</w:t>
      </w:r>
    </w:p>
    <w:p>
      <w:pPr>
        <w:tabs>
          <w:tab w:val="left" w:pos="426"/>
        </w:tabs>
        <w:snapToGrid w:val="0"/>
        <w:spacing w:line="360" w:lineRule="auto"/>
        <w:ind w:firstLine="420"/>
        <w:rPr>
          <w:rFonts w:ascii="宋体" w:hAnsi="宋体" w:cs="宋体"/>
          <w:szCs w:val="21"/>
        </w:rPr>
      </w:pPr>
      <w:r>
        <w:rPr>
          <w:rFonts w:hint="eastAsia" w:ascii="宋体" w:hAnsi="宋体" w:cs="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pPr>
        <w:tabs>
          <w:tab w:val="left" w:pos="426"/>
        </w:tabs>
        <w:snapToGrid w:val="0"/>
        <w:spacing w:line="360" w:lineRule="auto"/>
        <w:ind w:firstLine="420"/>
        <w:rPr>
          <w:rFonts w:ascii="宋体" w:hAnsi="宋体" w:cs="宋体"/>
          <w:szCs w:val="21"/>
        </w:rPr>
      </w:pPr>
    </w:p>
    <w:p>
      <w:pPr>
        <w:tabs>
          <w:tab w:val="left" w:pos="426"/>
        </w:tabs>
        <w:snapToGrid w:val="0"/>
        <w:spacing w:line="360" w:lineRule="auto"/>
        <w:ind w:firstLine="420"/>
        <w:rPr>
          <w:rFonts w:ascii="宋体" w:hAnsi="宋体" w:cs="宋体"/>
          <w:szCs w:val="21"/>
        </w:rPr>
      </w:pPr>
    </w:p>
    <w:p>
      <w:pPr>
        <w:widowControl/>
        <w:jc w:val="left"/>
        <w:rPr>
          <w:rFonts w:ascii="宋体" w:hAnsi="Calibri"/>
          <w:b/>
          <w:bCs/>
          <w:kern w:val="0"/>
          <w:sz w:val="32"/>
          <w:szCs w:val="32"/>
        </w:rPr>
      </w:pPr>
    </w:p>
    <w:p>
      <w:pPr>
        <w:spacing w:line="360" w:lineRule="auto"/>
        <w:ind w:left="3702" w:leftChars="50" w:hanging="3597" w:hangingChars="1650"/>
        <w:rPr>
          <w:rFonts w:ascii="宋体" w:hAnsi="宋体"/>
          <w:u w:val="single"/>
        </w:rPr>
      </w:pPr>
      <w:r>
        <w:rPr>
          <w:rFonts w:hint="eastAsia" w:ascii="宋体" w:hAnsi="宋体" w:cs="宋体"/>
          <w:spacing w:val="4"/>
          <w:szCs w:val="21"/>
        </w:rPr>
        <w:t xml:space="preserve">                                               </w:t>
      </w:r>
      <w:r>
        <w:rPr>
          <w:rFonts w:hint="eastAsia" w:ascii="宋体" w:hAnsi="宋体"/>
        </w:rPr>
        <w:t xml:space="preserve">    竞价供应商名称（盖公章）：</w:t>
      </w:r>
      <w:r>
        <w:rPr>
          <w:rFonts w:hint="eastAsia" w:ascii="宋体" w:hAnsi="宋体"/>
          <w:u w:val="single"/>
        </w:rPr>
        <w:t xml:space="preserve">                             </w:t>
      </w:r>
    </w:p>
    <w:p>
      <w:pPr>
        <w:spacing w:line="360" w:lineRule="auto"/>
        <w:ind w:left="3675" w:leftChars="1750" w:firstLine="2205" w:firstLineChars="1050"/>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pPr>
        <w:spacing w:line="360" w:lineRule="auto"/>
        <w:ind w:firstLine="5880" w:firstLineChars="28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wordWrap w:val="0"/>
        <w:jc w:val="center"/>
        <w:rPr>
          <w:rFonts w:ascii="宋体" w:hAnsi="宋体" w:cs="宋体"/>
          <w:spacing w:val="4"/>
          <w:szCs w:val="21"/>
          <w:u w:val="single"/>
        </w:rPr>
      </w:pPr>
    </w:p>
    <w:p>
      <w:pPr>
        <w:spacing w:line="360" w:lineRule="auto"/>
        <w:jc w:val="left"/>
        <w:rPr>
          <w:rFonts w:ascii="宋体" w:hAnsi="宋体" w:cs="宋体"/>
          <w:b/>
          <w:bCs/>
          <w:spacing w:val="4"/>
          <w:szCs w:val="21"/>
          <w:u w:val="single"/>
        </w:rPr>
      </w:pPr>
      <w:r>
        <w:rPr>
          <w:rFonts w:hint="eastAsia" w:ascii="宋体" w:hAnsi="宋体" w:cs="宋体"/>
          <w:b/>
          <w:bCs/>
          <w:spacing w:val="4"/>
          <w:szCs w:val="21"/>
          <w:u w:val="single"/>
        </w:rPr>
        <w:t>注：①需补充以下相关内容：服务方案、验收方案等等相关方案，格式自拟；②采购需求响应表；③采购需求中要求提供的承诺函</w:t>
      </w:r>
    </w:p>
    <w:p>
      <w:pPr>
        <w:pStyle w:val="8"/>
      </w:pPr>
    </w:p>
    <w:p>
      <w:pPr>
        <w:wordWrap w:val="0"/>
        <w:jc w:val="right"/>
        <w:rPr>
          <w:rFonts w:ascii="宋体" w:hAnsi="宋体" w:cs="宋体"/>
          <w:spacing w:val="4"/>
          <w:szCs w:val="21"/>
          <w:u w:val="single"/>
        </w:rPr>
      </w:pPr>
    </w:p>
    <w:p>
      <w:pPr>
        <w:wordWrap w:val="0"/>
        <w:jc w:val="right"/>
        <w:rPr>
          <w:rFonts w:ascii="宋体" w:hAnsi="宋体" w:cs="宋体"/>
          <w:spacing w:val="4"/>
          <w:szCs w:val="21"/>
          <w:u w:val="single"/>
        </w:rPr>
      </w:pPr>
    </w:p>
    <w:p>
      <w:pPr>
        <w:rPr>
          <w:rFonts w:ascii="宋体" w:hAnsi="宋体" w:cs="宋体"/>
          <w:b/>
          <w:bCs/>
          <w:sz w:val="32"/>
          <w:szCs w:val="32"/>
        </w:rPr>
      </w:pPr>
      <w:r>
        <w:rPr>
          <w:rFonts w:ascii="宋体" w:hAnsi="宋体" w:cs="宋体"/>
          <w:szCs w:val="21"/>
        </w:rPr>
        <w:br w:type="page"/>
      </w:r>
    </w:p>
    <w:p>
      <w:pPr>
        <w:pStyle w:val="8"/>
        <w:spacing w:line="360" w:lineRule="auto"/>
        <w:jc w:val="center"/>
        <w:rPr>
          <w:rFonts w:ascii="宋体" w:hAnsi="宋体" w:cs="宋体"/>
          <w:b/>
          <w:bCs/>
          <w:sz w:val="32"/>
          <w:szCs w:val="32"/>
        </w:rPr>
      </w:pPr>
      <w:r>
        <w:rPr>
          <w:rFonts w:hint="eastAsia" w:ascii="宋体" w:hAnsi="宋体" w:cs="宋体"/>
          <w:b/>
          <w:bCs/>
          <w:sz w:val="32"/>
          <w:szCs w:val="32"/>
        </w:rPr>
        <w:t>采购需求响应表</w:t>
      </w:r>
    </w:p>
    <w:p>
      <w:pPr>
        <w:spacing w:line="360" w:lineRule="auto"/>
        <w:ind w:firstLine="210" w:firstLineChars="100"/>
        <w:rPr>
          <w:rFonts w:ascii="宋体" w:hAnsi="宋体" w:cs="宋体"/>
          <w:szCs w:val="21"/>
        </w:rPr>
      </w:pPr>
      <w:r>
        <w:rPr>
          <w:rFonts w:hint="eastAsia" w:ascii="宋体" w:hAnsi="宋体" w:cs="宋体"/>
        </w:rPr>
        <w:t>项目编号：</w:t>
      </w:r>
      <w:r>
        <w:rPr>
          <w:rFonts w:hint="eastAsia"/>
          <w:szCs w:val="21"/>
        </w:rPr>
        <w:t>GZGK23P244A0802J</w:t>
      </w:r>
    </w:p>
    <w:p>
      <w:pPr>
        <w:spacing w:line="360" w:lineRule="auto"/>
        <w:ind w:firstLine="210" w:firstLineChars="100"/>
        <w:rPr>
          <w:rFonts w:ascii="宋体" w:hAnsi="宋体" w:cs="宋体"/>
        </w:rPr>
      </w:pPr>
      <w:r>
        <w:rPr>
          <w:rFonts w:hint="eastAsia" w:ascii="宋体" w:hAnsi="宋体" w:cs="宋体"/>
          <w:szCs w:val="21"/>
        </w:rPr>
        <w:t>项目名称：</w:t>
      </w:r>
      <w:r>
        <w:rPr>
          <w:rFonts w:hint="eastAsia" w:ascii="宋体" w:hAnsi="宋体" w:cs="宋体"/>
        </w:rPr>
        <w:t>广东省监狱中心医院2023年第四季度病人生活用品采购项目</w:t>
      </w:r>
    </w:p>
    <w:tbl>
      <w:tblPr>
        <w:tblStyle w:val="23"/>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szCs w:val="21"/>
              </w:rPr>
            </w:pPr>
            <w:r>
              <w:rPr>
                <w:rFonts w:hint="eastAsia" w:ascii="宋体" w:hAnsi="宋体" w:cs="宋体"/>
                <w:szCs w:val="21"/>
              </w:rPr>
              <w:t>序号</w:t>
            </w:r>
          </w:p>
        </w:tc>
        <w:tc>
          <w:tcPr>
            <w:tcW w:w="2556"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szCs w:val="21"/>
              </w:rPr>
            </w:pPr>
            <w:r>
              <w:rPr>
                <w:rFonts w:hint="eastAsia" w:ascii="宋体" w:hAnsi="宋体" w:cs="宋体"/>
                <w:szCs w:val="21"/>
              </w:rPr>
              <w:t>采购需求内容</w:t>
            </w:r>
          </w:p>
        </w:tc>
        <w:tc>
          <w:tcPr>
            <w:tcW w:w="221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szCs w:val="21"/>
              </w:rPr>
            </w:pPr>
            <w:r>
              <w:rPr>
                <w:rFonts w:hint="eastAsia" w:ascii="宋体" w:hAnsi="宋体" w:cs="宋体"/>
                <w:szCs w:val="21"/>
              </w:rPr>
              <w:t>响应供应商响应详细内容</w:t>
            </w:r>
          </w:p>
        </w:tc>
        <w:tc>
          <w:tcPr>
            <w:tcW w:w="1833"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szCs w:val="21"/>
              </w:rPr>
            </w:pPr>
            <w:r>
              <w:rPr>
                <w:rFonts w:hint="eastAsia" w:ascii="宋体" w:hAnsi="宋体" w:cs="宋体"/>
                <w:spacing w:val="4"/>
              </w:rPr>
              <w:t>正/负/</w:t>
            </w:r>
            <w:r>
              <w:rPr>
                <w:rFonts w:hint="eastAsia" w:ascii="宋体" w:hAnsi="宋体" w:cs="宋体"/>
              </w:rPr>
              <w:t>无偏离</w:t>
            </w:r>
          </w:p>
        </w:tc>
        <w:tc>
          <w:tcPr>
            <w:tcW w:w="1452" w:type="dxa"/>
            <w:tcBorders>
              <w:top w:val="single" w:color="auto" w:sz="12" w:space="0"/>
              <w:bottom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偏离说明</w:t>
            </w:r>
          </w:p>
        </w:tc>
        <w:tc>
          <w:tcPr>
            <w:tcW w:w="1080" w:type="dxa"/>
            <w:tcBorders>
              <w:top w:val="single" w:color="auto" w:sz="12" w:space="0"/>
              <w:bottom w:val="single" w:color="auto" w:sz="2" w:space="0"/>
            </w:tcBorders>
            <w:vAlign w:val="center"/>
          </w:tcPr>
          <w:p>
            <w:pPr>
              <w:jc w:val="center"/>
              <w:rPr>
                <w:rFonts w:ascii="宋体" w:hAnsi="宋体" w:cs="宋体"/>
                <w:szCs w:val="21"/>
              </w:rPr>
            </w:pPr>
            <w:r>
              <w:rPr>
                <w:rFonts w:hint="eastAsia" w:ascii="宋体" w:hAnsi="宋体" w:cs="宋体"/>
                <w:szCs w:val="21"/>
              </w:rPr>
              <w:t>响应文件</w:t>
            </w:r>
          </w:p>
          <w:p>
            <w:pPr>
              <w:jc w:val="center"/>
              <w:rPr>
                <w:rFonts w:ascii="宋体" w:hAnsi="宋体" w:cs="宋体"/>
                <w:szCs w:val="21"/>
              </w:rPr>
            </w:pPr>
            <w:r>
              <w:rPr>
                <w:rFonts w:hint="eastAsia" w:ascii="宋体" w:hAnsi="宋体" w:cs="宋体"/>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1</w:t>
            </w:r>
          </w:p>
        </w:tc>
        <w:tc>
          <w:tcPr>
            <w:tcW w:w="2556" w:type="dxa"/>
            <w:tcBorders>
              <w:top w:val="single" w:color="auto" w:sz="2" w:space="0"/>
            </w:tcBorders>
            <w:vAlign w:val="center"/>
          </w:tcPr>
          <w:p>
            <w:pPr>
              <w:spacing w:line="360" w:lineRule="auto"/>
              <w:jc w:val="center"/>
              <w:rPr>
                <w:rFonts w:ascii="宋体" w:hAnsi="宋体" w:cs="宋体"/>
              </w:rPr>
            </w:pPr>
          </w:p>
        </w:tc>
        <w:tc>
          <w:tcPr>
            <w:tcW w:w="2214" w:type="dxa"/>
            <w:tcBorders>
              <w:top w:val="single" w:color="auto" w:sz="2" w:space="0"/>
            </w:tcBorders>
            <w:vAlign w:val="center"/>
          </w:tcPr>
          <w:p>
            <w:pPr>
              <w:autoSpaceDE w:val="0"/>
              <w:autoSpaceDN w:val="0"/>
              <w:adjustRightInd w:val="0"/>
              <w:spacing w:line="360" w:lineRule="auto"/>
              <w:ind w:right="84" w:rightChars="40"/>
              <w:rPr>
                <w:rFonts w:ascii="宋体" w:hAnsi="宋体" w:cs="宋体"/>
              </w:rPr>
            </w:pPr>
          </w:p>
        </w:tc>
        <w:tc>
          <w:tcPr>
            <w:tcW w:w="1833" w:type="dxa"/>
            <w:tcBorders>
              <w:top w:val="single" w:color="auto" w:sz="2" w:space="0"/>
            </w:tcBorders>
          </w:tcPr>
          <w:p>
            <w:pPr>
              <w:autoSpaceDE w:val="0"/>
              <w:autoSpaceDN w:val="0"/>
              <w:adjustRightInd w:val="0"/>
              <w:spacing w:line="360" w:lineRule="auto"/>
              <w:ind w:right="84" w:rightChars="40"/>
              <w:jc w:val="center"/>
              <w:rPr>
                <w:rFonts w:ascii="宋体" w:hAnsi="宋体" w:cs="宋体"/>
              </w:rPr>
            </w:pPr>
          </w:p>
        </w:tc>
        <w:tc>
          <w:tcPr>
            <w:tcW w:w="1452" w:type="dxa"/>
            <w:tcBorders>
              <w:top w:val="single" w:color="auto" w:sz="2" w:space="0"/>
            </w:tcBorders>
          </w:tcPr>
          <w:p>
            <w:pPr>
              <w:autoSpaceDE w:val="0"/>
              <w:autoSpaceDN w:val="0"/>
              <w:adjustRightInd w:val="0"/>
              <w:spacing w:line="360" w:lineRule="auto"/>
              <w:ind w:right="84" w:rightChars="40"/>
              <w:jc w:val="center"/>
              <w:rPr>
                <w:rFonts w:ascii="宋体" w:hAnsi="宋体" w:cs="宋体"/>
              </w:rPr>
            </w:pPr>
          </w:p>
        </w:tc>
        <w:tc>
          <w:tcPr>
            <w:tcW w:w="1080"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2</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3</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4</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5</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6</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7</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8</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9</w:t>
            </w:r>
          </w:p>
        </w:tc>
        <w:tc>
          <w:tcPr>
            <w:tcW w:w="2556" w:type="dxa"/>
            <w:vAlign w:val="center"/>
          </w:tcPr>
          <w:p>
            <w:pPr>
              <w:spacing w:line="360" w:lineRule="auto"/>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10</w:t>
            </w:r>
          </w:p>
        </w:tc>
        <w:tc>
          <w:tcPr>
            <w:tcW w:w="2556" w:type="dxa"/>
            <w:vAlign w:val="center"/>
          </w:tcPr>
          <w:p>
            <w:pPr>
              <w:tabs>
                <w:tab w:val="left" w:pos="985"/>
              </w:tabs>
              <w:spacing w:line="360" w:lineRule="auto"/>
              <w:ind w:right="84" w:rightChars="40"/>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rPr>
            </w:pPr>
            <w:r>
              <w:rPr>
                <w:rFonts w:hint="eastAsia" w:ascii="宋体" w:hAnsi="宋体" w:cs="宋体"/>
              </w:rPr>
              <w:t>…</w:t>
            </w:r>
          </w:p>
        </w:tc>
        <w:tc>
          <w:tcPr>
            <w:tcW w:w="2556" w:type="dxa"/>
            <w:vAlign w:val="center"/>
          </w:tcPr>
          <w:p>
            <w:pPr>
              <w:tabs>
                <w:tab w:val="left" w:pos="985"/>
              </w:tabs>
              <w:spacing w:line="360" w:lineRule="auto"/>
              <w:ind w:right="84" w:rightChars="40"/>
              <w:jc w:val="center"/>
              <w:rPr>
                <w:rFonts w:ascii="宋体" w:hAnsi="宋体" w:cs="宋体"/>
              </w:rPr>
            </w:pPr>
          </w:p>
        </w:tc>
        <w:tc>
          <w:tcPr>
            <w:tcW w:w="2214" w:type="dxa"/>
            <w:vAlign w:val="center"/>
          </w:tcPr>
          <w:p>
            <w:pPr>
              <w:autoSpaceDE w:val="0"/>
              <w:autoSpaceDN w:val="0"/>
              <w:adjustRightInd w:val="0"/>
              <w:spacing w:line="360" w:lineRule="auto"/>
              <w:ind w:right="84" w:rightChars="40"/>
              <w:rPr>
                <w:rFonts w:ascii="宋体" w:hAnsi="宋体" w:cs="宋体"/>
              </w:rPr>
            </w:pPr>
          </w:p>
        </w:tc>
        <w:tc>
          <w:tcPr>
            <w:tcW w:w="1833" w:type="dxa"/>
          </w:tcPr>
          <w:p>
            <w:pPr>
              <w:autoSpaceDE w:val="0"/>
              <w:autoSpaceDN w:val="0"/>
              <w:adjustRightInd w:val="0"/>
              <w:spacing w:line="360" w:lineRule="auto"/>
              <w:ind w:right="84" w:rightChars="40"/>
              <w:jc w:val="center"/>
              <w:rPr>
                <w:rFonts w:ascii="宋体" w:hAnsi="宋体" w:cs="宋体"/>
              </w:rPr>
            </w:pPr>
          </w:p>
        </w:tc>
        <w:tc>
          <w:tcPr>
            <w:tcW w:w="1452" w:type="dxa"/>
          </w:tcPr>
          <w:p>
            <w:pPr>
              <w:autoSpaceDE w:val="0"/>
              <w:autoSpaceDN w:val="0"/>
              <w:adjustRightInd w:val="0"/>
              <w:spacing w:line="360" w:lineRule="auto"/>
              <w:ind w:right="84" w:rightChars="40"/>
              <w:jc w:val="center"/>
              <w:rPr>
                <w:rFonts w:ascii="宋体" w:hAnsi="宋体" w:cs="宋体"/>
              </w:rPr>
            </w:pPr>
          </w:p>
        </w:tc>
        <w:tc>
          <w:tcPr>
            <w:tcW w:w="1080" w:type="dxa"/>
            <w:vAlign w:val="center"/>
          </w:tcPr>
          <w:p>
            <w:pPr>
              <w:autoSpaceDE w:val="0"/>
              <w:autoSpaceDN w:val="0"/>
              <w:adjustRightInd w:val="0"/>
              <w:spacing w:line="360" w:lineRule="auto"/>
              <w:ind w:right="84" w:rightChars="40"/>
              <w:jc w:val="center"/>
              <w:rPr>
                <w:rFonts w:ascii="宋体" w:hAnsi="宋体" w:cs="宋体"/>
              </w:rPr>
            </w:pPr>
          </w:p>
        </w:tc>
      </w:tr>
    </w:tbl>
    <w:p>
      <w:pPr>
        <w:spacing w:line="360" w:lineRule="auto"/>
        <w:rPr>
          <w:rFonts w:ascii="宋体" w:hAnsi="宋体" w:cs="宋体"/>
          <w:szCs w:val="21"/>
        </w:rPr>
      </w:pPr>
      <w:r>
        <w:rPr>
          <w:rFonts w:hint="eastAsia" w:ascii="宋体" w:hAnsi="宋体" w:cs="宋体"/>
          <w:szCs w:val="21"/>
        </w:rPr>
        <w:t>备注：本表根据竞价文件采购需求，响应供应商须逐条详细响应并作出标注</w:t>
      </w:r>
      <w:r>
        <w:rPr>
          <w:rFonts w:hint="eastAsia" w:ascii="宋体" w:hAnsi="宋体" w:cs="宋体"/>
          <w:b/>
          <w:szCs w:val="21"/>
        </w:rPr>
        <w:t>“正偏离/负偏离/无偏离”</w:t>
      </w:r>
      <w:r>
        <w:rPr>
          <w:rFonts w:hint="eastAsia" w:ascii="宋体" w:hAnsi="宋体" w:cs="宋体"/>
          <w:szCs w:val="21"/>
        </w:rPr>
        <w:t>，“</w:t>
      </w:r>
      <w:r>
        <w:rPr>
          <w:rFonts w:hint="eastAsia" w:ascii="宋体" w:hAnsi="宋体" w:cs="宋体"/>
          <w:b/>
          <w:szCs w:val="21"/>
        </w:rPr>
        <w:t>正/负偏离</w:t>
      </w:r>
      <w:r>
        <w:rPr>
          <w:rFonts w:hint="eastAsia" w:ascii="宋体" w:hAnsi="宋体" w:cs="宋体"/>
          <w:szCs w:val="21"/>
        </w:rPr>
        <w:t>”的请在偏离说明栏目中具体说明及填写页码，响应供应商须提供服务条款要求承诺函，否则视服务条款响应为负偏离，供应商响应表中有缺漏或条款</w:t>
      </w:r>
      <w:r>
        <w:rPr>
          <w:rFonts w:hint="eastAsia" w:ascii="宋体" w:hAnsi="宋体" w:cs="宋体"/>
          <w:b/>
          <w:bCs/>
          <w:szCs w:val="21"/>
        </w:rPr>
        <w:t>负偏离，则资质审查不通过</w:t>
      </w:r>
      <w:r>
        <w:rPr>
          <w:rFonts w:hint="eastAsia" w:ascii="宋体" w:hAnsi="宋体" w:cs="宋体"/>
          <w:szCs w:val="21"/>
        </w:rPr>
        <w:t>。</w:t>
      </w:r>
    </w:p>
    <w:p>
      <w:pPr>
        <w:pStyle w:val="8"/>
        <w:spacing w:line="360" w:lineRule="auto"/>
        <w:rPr>
          <w:rFonts w:ascii="宋体" w:hAnsi="宋体" w:cs="宋体"/>
          <w:b/>
          <w:bCs/>
        </w:rPr>
      </w:pPr>
    </w:p>
    <w:p>
      <w:pPr>
        <w:rPr>
          <w:rFonts w:ascii="宋体" w:hAnsi="宋体" w:cs="宋体"/>
          <w:szCs w:val="21"/>
        </w:rPr>
      </w:pPr>
      <w:r>
        <w:rPr>
          <w:rFonts w:ascii="宋体" w:hAnsi="宋体" w:cs="宋体"/>
          <w:szCs w:val="21"/>
        </w:rPr>
        <w:br w:type="page"/>
      </w:r>
    </w:p>
    <w:p>
      <w:pPr>
        <w:pStyle w:val="8"/>
        <w:tabs>
          <w:tab w:val="left" w:pos="900"/>
          <w:tab w:val="left" w:pos="1080"/>
        </w:tabs>
        <w:spacing w:line="360" w:lineRule="auto"/>
        <w:ind w:left="180"/>
        <w:outlineLvl w:val="1"/>
        <w:rPr>
          <w:rFonts w:ascii="宋体" w:hAnsi="宋体"/>
          <w:b/>
          <w:bCs/>
        </w:rPr>
      </w:pPr>
      <w:r>
        <w:rPr>
          <w:rFonts w:hint="eastAsia" w:ascii="宋体" w:hAnsi="宋体" w:cs="宋体"/>
          <w:b/>
          <w:bCs/>
          <w:szCs w:val="21"/>
        </w:rPr>
        <w:t xml:space="preserve">格式6 </w:t>
      </w:r>
      <w:r>
        <w:rPr>
          <w:rFonts w:hint="eastAsia" w:ascii="宋体" w:hAnsi="宋体"/>
          <w:b/>
          <w:bCs/>
        </w:rPr>
        <w:t>采购代理服务费承诺书</w:t>
      </w:r>
    </w:p>
    <w:p>
      <w:pPr>
        <w:spacing w:line="360" w:lineRule="auto"/>
        <w:rPr>
          <w:rFonts w:ascii="宋体" w:hAnsi="宋体"/>
          <w:b/>
          <w:bCs/>
          <w:szCs w:val="21"/>
        </w:rPr>
      </w:pPr>
    </w:p>
    <w:p>
      <w:pPr>
        <w:pStyle w:val="8"/>
        <w:spacing w:line="360" w:lineRule="auto"/>
        <w:jc w:val="center"/>
        <w:rPr>
          <w:b/>
          <w:bCs/>
          <w:sz w:val="32"/>
          <w:szCs w:val="32"/>
        </w:rPr>
      </w:pPr>
      <w:bookmarkStart w:id="20" w:name="_Toc385940918"/>
      <w:r>
        <w:rPr>
          <w:rFonts w:hint="eastAsia"/>
          <w:b/>
          <w:bCs/>
          <w:sz w:val="32"/>
          <w:szCs w:val="32"/>
        </w:rPr>
        <w:t>采购</w:t>
      </w:r>
      <w:r>
        <w:rPr>
          <w:b/>
          <w:bCs/>
          <w:sz w:val="32"/>
          <w:szCs w:val="32"/>
        </w:rPr>
        <w:t>代理服务费承诺书</w:t>
      </w:r>
      <w:bookmarkEnd w:id="20"/>
    </w:p>
    <w:p>
      <w:pPr>
        <w:spacing w:before="240" w:line="360" w:lineRule="auto"/>
        <w:ind w:firstLine="540"/>
        <w:jc w:val="right"/>
        <w:rPr>
          <w:rFonts w:ascii="宋体" w:hAnsi="宋体"/>
          <w:i/>
          <w:kern w:val="28"/>
          <w:u w:val="single"/>
        </w:rPr>
      </w:pPr>
    </w:p>
    <w:p>
      <w:pPr>
        <w:spacing w:line="360" w:lineRule="auto"/>
        <w:rPr>
          <w:rFonts w:ascii="宋体" w:hAnsi="宋体"/>
          <w:b/>
        </w:rPr>
      </w:pPr>
      <w:r>
        <w:rPr>
          <w:rFonts w:hint="eastAsia" w:ascii="宋体" w:hAnsi="宋体"/>
          <w:b/>
        </w:rPr>
        <w:t>致：广州市国科招标代理有限公司</w:t>
      </w:r>
    </w:p>
    <w:p>
      <w:pPr>
        <w:spacing w:before="240" w:line="360" w:lineRule="auto"/>
        <w:ind w:firstLine="540"/>
        <w:rPr>
          <w:rFonts w:ascii="宋体" w:hAnsi="宋体"/>
        </w:rPr>
      </w:pPr>
      <w:r>
        <w:rPr>
          <w:rFonts w:hint="eastAsia" w:ascii="宋体" w:hAnsi="宋体"/>
        </w:rPr>
        <w:t>如果我公司在贵公司组织的：</w:t>
      </w:r>
      <w:r>
        <w:rPr>
          <w:rFonts w:hint="eastAsia"/>
          <w:szCs w:val="21"/>
        </w:rPr>
        <w:t>广东省监狱中心医院2023年第四季度病人生活用品采购项目（项目编号：GZGK23P244A0802J）</w:t>
      </w:r>
      <w:r>
        <w:rPr>
          <w:rFonts w:hint="eastAsia" w:ascii="宋体" w:hAnsi="宋体"/>
        </w:rPr>
        <w:t>的项目采购中获成交，我公司保证按照竞价文件规定缴纳的“采购代理服务费”后，凭领取人身份证原件及招标代理服务费缴费凭证并加盖公章领取《成交通知书》。</w:t>
      </w:r>
    </w:p>
    <w:p>
      <w:pPr>
        <w:tabs>
          <w:tab w:val="left" w:pos="7740"/>
        </w:tabs>
        <w:spacing w:line="360" w:lineRule="auto"/>
        <w:ind w:firstLine="420" w:firstLineChars="200"/>
        <w:rPr>
          <w:rFonts w:ascii="宋体" w:hAnsi="宋体"/>
        </w:rPr>
      </w:pPr>
      <w:r>
        <w:rPr>
          <w:rFonts w:hint="eastAsia" w:ascii="宋体" w:hAnsi="宋体"/>
        </w:rPr>
        <w:t>我公司如违反上款承诺，愿凭贵公司开出的相关通知，按上述承诺金额的200％支付，并按</w:t>
      </w:r>
      <w:r>
        <w:rPr>
          <w:rFonts w:hint="eastAsia" w:ascii="宋体" w:hAnsi="宋体"/>
          <w:bCs/>
        </w:rPr>
        <w:t>广州市国科招标代理有限公司</w:t>
      </w:r>
      <w:r>
        <w:rPr>
          <w:rFonts w:hint="eastAsia" w:ascii="宋体" w:hAnsi="宋体"/>
        </w:rPr>
        <w:t>的要求办理支付手续，并愿承担全部由此引起的法律责任。</w:t>
      </w:r>
    </w:p>
    <w:p>
      <w:pPr>
        <w:spacing w:line="360" w:lineRule="auto"/>
        <w:ind w:firstLine="540"/>
        <w:rPr>
          <w:rFonts w:ascii="宋体" w:hAnsi="宋体"/>
        </w:rPr>
      </w:pPr>
    </w:p>
    <w:p>
      <w:pPr>
        <w:spacing w:line="360" w:lineRule="auto"/>
        <w:ind w:firstLine="540"/>
        <w:rPr>
          <w:rFonts w:ascii="宋体" w:hAnsi="宋体"/>
        </w:rPr>
      </w:pPr>
      <w:r>
        <w:rPr>
          <w:rFonts w:hint="eastAsia" w:ascii="宋体" w:hAnsi="宋体"/>
        </w:rPr>
        <w:t>特此承诺！</w:t>
      </w:r>
    </w:p>
    <w:p>
      <w:pPr>
        <w:spacing w:line="360" w:lineRule="auto"/>
        <w:ind w:firstLine="540"/>
        <w:rPr>
          <w:rFonts w:ascii="宋体" w:hAnsi="宋体"/>
        </w:rPr>
      </w:pPr>
    </w:p>
    <w:p>
      <w:pPr>
        <w:spacing w:line="360" w:lineRule="auto"/>
        <w:ind w:firstLine="540"/>
        <w:rPr>
          <w:rFonts w:ascii="宋体" w:hAnsi="宋体"/>
        </w:rPr>
      </w:pPr>
    </w:p>
    <w:p>
      <w:pPr>
        <w:spacing w:line="360" w:lineRule="auto"/>
        <w:ind w:left="3570" w:leftChars="50" w:hanging="3465" w:hangingChars="1650"/>
        <w:rPr>
          <w:rFonts w:ascii="宋体" w:hAnsi="宋体"/>
          <w:u w:val="single"/>
        </w:rPr>
      </w:pPr>
      <w:r>
        <w:rPr>
          <w:rFonts w:hint="eastAsia" w:ascii="宋体" w:hAnsi="宋体"/>
        </w:rPr>
        <w:t xml:space="preserve">                                竞价供应商名称（盖公章）：</w:t>
      </w:r>
      <w:r>
        <w:rPr>
          <w:rFonts w:hint="eastAsia" w:ascii="宋体" w:hAnsi="宋体"/>
          <w:u w:val="single"/>
        </w:rPr>
        <w:t xml:space="preserve">                             </w:t>
      </w:r>
    </w:p>
    <w:p>
      <w:pPr>
        <w:spacing w:line="360" w:lineRule="auto"/>
        <w:ind w:left="3570" w:leftChars="1650" w:hanging="105" w:hangingChars="50"/>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pPr>
        <w:spacing w:line="360" w:lineRule="auto"/>
        <w:ind w:firstLine="3465" w:firstLineChars="16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before="156" w:beforeLines="50" w:line="360" w:lineRule="auto"/>
        <w:rPr>
          <w:rFonts w:ascii="宋体" w:hAnsi="宋体"/>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color w:val="000000"/>
      </w:rPr>
      <w:t xml:space="preserve">             </w:t>
    </w:r>
    <w:r>
      <w:rPr>
        <w:rFonts w:hint="eastAsia"/>
        <w:color w:val="000000"/>
      </w:rPr>
      <w:t xml:space="preserve"> </w:t>
    </w:r>
    <w:r>
      <w:rPr>
        <w:rFonts w:hint="eastAsia" w:ascii="宋体" w:hAnsi="宋体"/>
        <w:bCs/>
        <w:color w:val="000000"/>
        <w:szCs w:val="21"/>
      </w:rPr>
      <w:t>项目编号：</w:t>
    </w:r>
    <w:r>
      <w:rPr>
        <w:rFonts w:hint="eastAsia"/>
        <w:szCs w:val="21"/>
      </w:rPr>
      <w:t>GZGK23P244A0802J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06C85"/>
    <w:multiLevelType w:val="multilevel"/>
    <w:tmpl w:val="BB306C85"/>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
    <w:nsid w:val="D97DB464"/>
    <w:multiLevelType w:val="multilevel"/>
    <w:tmpl w:val="D97DB464"/>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
    <w:nsid w:val="12EF352E"/>
    <w:multiLevelType w:val="singleLevel"/>
    <w:tmpl w:val="12EF352E"/>
    <w:lvl w:ilvl="0" w:tentative="0">
      <w:start w:val="2"/>
      <w:numFmt w:val="decimal"/>
      <w:lvlText w:val="%1."/>
      <w:lvlJc w:val="left"/>
      <w:pPr>
        <w:tabs>
          <w:tab w:val="left" w:pos="312"/>
        </w:tabs>
      </w:pPr>
    </w:lvl>
  </w:abstractNum>
  <w:abstractNum w:abstractNumId="3">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4">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5">
    <w:nsid w:val="61457C0C"/>
    <w:multiLevelType w:val="singleLevel"/>
    <w:tmpl w:val="61457C0C"/>
    <w:lvl w:ilvl="0" w:tentative="0">
      <w:start w:val="1"/>
      <w:numFmt w:val="decimal"/>
      <w:suff w:val="nothing"/>
      <w:lvlText w:val="%1、"/>
      <w:lvlJc w:val="left"/>
    </w:lvl>
  </w:abstractNum>
  <w:abstractNum w:abstractNumId="6">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E23E44B"/>
    <w:multiLevelType w:val="multilevel"/>
    <w:tmpl w:val="6E23E44B"/>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8">
    <w:nsid w:val="71C013C3"/>
    <w:multiLevelType w:val="multilevel"/>
    <w:tmpl w:val="71C013C3"/>
    <w:lvl w:ilvl="0" w:tentative="0">
      <w:start w:val="1"/>
      <w:numFmt w:val="chineseCountingThousand"/>
      <w:suff w:val="nothing"/>
      <w:lvlText w:val="(%1) "/>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765E529B"/>
    <w:multiLevelType w:val="multilevel"/>
    <w:tmpl w:val="765E529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5"/>
  </w:num>
  <w:num w:numId="4">
    <w:abstractNumId w:val="8"/>
  </w:num>
  <w:num w:numId="5">
    <w:abstractNumId w:val="7"/>
  </w:num>
  <w:num w:numId="6">
    <w:abstractNumId w:val="0"/>
  </w:num>
  <w:num w:numId="7">
    <w:abstractNumId w:val="1"/>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536E6"/>
    <w:rsid w:val="00267506"/>
    <w:rsid w:val="00297890"/>
    <w:rsid w:val="002A6734"/>
    <w:rsid w:val="002B3740"/>
    <w:rsid w:val="002B6D50"/>
    <w:rsid w:val="002C08F1"/>
    <w:rsid w:val="002C3B10"/>
    <w:rsid w:val="002D1A06"/>
    <w:rsid w:val="002D25FD"/>
    <w:rsid w:val="002E0A98"/>
    <w:rsid w:val="002E14A4"/>
    <w:rsid w:val="002E3679"/>
    <w:rsid w:val="002F1189"/>
    <w:rsid w:val="002F16D5"/>
    <w:rsid w:val="002F50D3"/>
    <w:rsid w:val="002F570B"/>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748F7"/>
    <w:rsid w:val="00480C9C"/>
    <w:rsid w:val="00482A16"/>
    <w:rsid w:val="00485197"/>
    <w:rsid w:val="004930A2"/>
    <w:rsid w:val="004A6A54"/>
    <w:rsid w:val="004B0A89"/>
    <w:rsid w:val="004B5804"/>
    <w:rsid w:val="004C14E6"/>
    <w:rsid w:val="004D3FB9"/>
    <w:rsid w:val="004D6EC8"/>
    <w:rsid w:val="004E37E3"/>
    <w:rsid w:val="004F5199"/>
    <w:rsid w:val="004F5251"/>
    <w:rsid w:val="0051013B"/>
    <w:rsid w:val="00512EBA"/>
    <w:rsid w:val="00515C23"/>
    <w:rsid w:val="005403F9"/>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0826"/>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2651F55"/>
    <w:rsid w:val="0556642A"/>
    <w:rsid w:val="06190206"/>
    <w:rsid w:val="071023CF"/>
    <w:rsid w:val="093C74AB"/>
    <w:rsid w:val="097C3CDB"/>
    <w:rsid w:val="09E66E2C"/>
    <w:rsid w:val="0AC42BC1"/>
    <w:rsid w:val="0AC77248"/>
    <w:rsid w:val="0BE33A7C"/>
    <w:rsid w:val="0E043D07"/>
    <w:rsid w:val="11E934CB"/>
    <w:rsid w:val="12A91E1C"/>
    <w:rsid w:val="136B179D"/>
    <w:rsid w:val="13FA67E5"/>
    <w:rsid w:val="15A87F7A"/>
    <w:rsid w:val="175956CC"/>
    <w:rsid w:val="17FC0A18"/>
    <w:rsid w:val="18C33745"/>
    <w:rsid w:val="1AEB472E"/>
    <w:rsid w:val="1B051DE9"/>
    <w:rsid w:val="1B7D746D"/>
    <w:rsid w:val="1D04432C"/>
    <w:rsid w:val="1F602D2B"/>
    <w:rsid w:val="203D7516"/>
    <w:rsid w:val="20F06302"/>
    <w:rsid w:val="21454B01"/>
    <w:rsid w:val="229B6EB9"/>
    <w:rsid w:val="22F4274D"/>
    <w:rsid w:val="243A4DDE"/>
    <w:rsid w:val="24FB2A70"/>
    <w:rsid w:val="24FC514F"/>
    <w:rsid w:val="25594B8D"/>
    <w:rsid w:val="26DF6988"/>
    <w:rsid w:val="27637EA1"/>
    <w:rsid w:val="27DA4607"/>
    <w:rsid w:val="28D327C1"/>
    <w:rsid w:val="294A038A"/>
    <w:rsid w:val="29653D3F"/>
    <w:rsid w:val="2997617C"/>
    <w:rsid w:val="2B4A7605"/>
    <w:rsid w:val="2C8660B4"/>
    <w:rsid w:val="315855A0"/>
    <w:rsid w:val="32021057"/>
    <w:rsid w:val="330B239B"/>
    <w:rsid w:val="33C70135"/>
    <w:rsid w:val="35B75AE6"/>
    <w:rsid w:val="368D4541"/>
    <w:rsid w:val="36F54FB9"/>
    <w:rsid w:val="37907C11"/>
    <w:rsid w:val="37E02B0B"/>
    <w:rsid w:val="380A0EEE"/>
    <w:rsid w:val="3B293484"/>
    <w:rsid w:val="3B913751"/>
    <w:rsid w:val="3BAC599F"/>
    <w:rsid w:val="3BC30828"/>
    <w:rsid w:val="3C756255"/>
    <w:rsid w:val="3E0F1049"/>
    <w:rsid w:val="3F542A99"/>
    <w:rsid w:val="3F80388E"/>
    <w:rsid w:val="3F9E5AC2"/>
    <w:rsid w:val="40D7705A"/>
    <w:rsid w:val="436B4A69"/>
    <w:rsid w:val="45343D24"/>
    <w:rsid w:val="45980C2A"/>
    <w:rsid w:val="477126AF"/>
    <w:rsid w:val="478163F5"/>
    <w:rsid w:val="4ABB7E76"/>
    <w:rsid w:val="4C662C4F"/>
    <w:rsid w:val="4DBE1315"/>
    <w:rsid w:val="4EA56E6D"/>
    <w:rsid w:val="4EFF4ED4"/>
    <w:rsid w:val="4FA205B5"/>
    <w:rsid w:val="51D91BE3"/>
    <w:rsid w:val="52370A57"/>
    <w:rsid w:val="53A925E0"/>
    <w:rsid w:val="545D2F57"/>
    <w:rsid w:val="548F0226"/>
    <w:rsid w:val="56E3437D"/>
    <w:rsid w:val="57A547F7"/>
    <w:rsid w:val="59534486"/>
    <w:rsid w:val="59B919F5"/>
    <w:rsid w:val="5AF718E6"/>
    <w:rsid w:val="5B3A26EB"/>
    <w:rsid w:val="5B793214"/>
    <w:rsid w:val="5BA416FD"/>
    <w:rsid w:val="5BD47629"/>
    <w:rsid w:val="5BFE7BBD"/>
    <w:rsid w:val="5D66335B"/>
    <w:rsid w:val="5DA87DE0"/>
    <w:rsid w:val="5E1611EE"/>
    <w:rsid w:val="605B715C"/>
    <w:rsid w:val="615E35D8"/>
    <w:rsid w:val="617A6411"/>
    <w:rsid w:val="61A540B7"/>
    <w:rsid w:val="6561719A"/>
    <w:rsid w:val="67670A09"/>
    <w:rsid w:val="678018FF"/>
    <w:rsid w:val="696E2E4B"/>
    <w:rsid w:val="69D97481"/>
    <w:rsid w:val="6A9040D6"/>
    <w:rsid w:val="6FCC5BB0"/>
    <w:rsid w:val="702726D6"/>
    <w:rsid w:val="71541250"/>
    <w:rsid w:val="72A21430"/>
    <w:rsid w:val="72E07085"/>
    <w:rsid w:val="7355410F"/>
    <w:rsid w:val="744B33C2"/>
    <w:rsid w:val="7492281F"/>
    <w:rsid w:val="75BB5FFD"/>
    <w:rsid w:val="75E50A28"/>
    <w:rsid w:val="764D5571"/>
    <w:rsid w:val="7798281C"/>
    <w:rsid w:val="79292720"/>
    <w:rsid w:val="797572B9"/>
    <w:rsid w:val="79E45B8E"/>
    <w:rsid w:val="79FC5F2C"/>
    <w:rsid w:val="7A1268B5"/>
    <w:rsid w:val="7A594827"/>
    <w:rsid w:val="7B1B2286"/>
    <w:rsid w:val="7D3A5E62"/>
    <w:rsid w:val="7DB42E2C"/>
    <w:rsid w:val="7E6B2A38"/>
    <w:rsid w:val="7EBE579E"/>
    <w:rsid w:val="7FAF48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6">
    <w:name w:val="Normal Indent"/>
    <w:basedOn w:val="1"/>
    <w:next w:val="1"/>
    <w:qFormat/>
    <w:uiPriority w:val="99"/>
    <w:pPr>
      <w:ind w:firstLine="420"/>
    </w:pPr>
    <w:rPr>
      <w:rFonts w:ascii="Calibri" w:hAnsi="Calibri"/>
    </w:rPr>
  </w:style>
  <w:style w:type="paragraph" w:styleId="7">
    <w:name w:val="annotation text"/>
    <w:basedOn w:val="1"/>
    <w:link w:val="45"/>
    <w:qFormat/>
    <w:uiPriority w:val="99"/>
    <w:pPr>
      <w:jc w:val="left"/>
    </w:pPr>
    <w:rPr>
      <w:kern w:val="0"/>
      <w:sz w:val="20"/>
    </w:rPr>
  </w:style>
  <w:style w:type="paragraph" w:styleId="8">
    <w:name w:val="Body Text"/>
    <w:basedOn w:val="1"/>
    <w:next w:val="9"/>
    <w:qFormat/>
    <w:uiPriority w:val="0"/>
    <w:rPr>
      <w:sz w:val="24"/>
    </w:rPr>
  </w:style>
  <w:style w:type="paragraph" w:styleId="9">
    <w:name w:val="Plain Text"/>
    <w:basedOn w:val="1"/>
    <w:next w:val="6"/>
    <w:qFormat/>
    <w:uiPriority w:val="0"/>
    <w:rPr>
      <w:rFonts w:ascii="宋体" w:hAnsi="Courier New"/>
      <w:szCs w:val="20"/>
    </w:rPr>
  </w:style>
  <w:style w:type="paragraph" w:styleId="10">
    <w:name w:val="Body Text Indent"/>
    <w:basedOn w:val="1"/>
    <w:qFormat/>
    <w:uiPriority w:val="99"/>
    <w:pPr>
      <w:spacing w:after="120"/>
      <w:ind w:left="420" w:leftChars="200"/>
    </w:pPr>
  </w:style>
  <w:style w:type="paragraph" w:styleId="11">
    <w:name w:val="toc 3"/>
    <w:basedOn w:val="1"/>
    <w:next w:val="1"/>
    <w:semiHidden/>
    <w:unhideWhenUsed/>
    <w:qFormat/>
    <w:uiPriority w:val="39"/>
    <w:pPr>
      <w:ind w:left="840" w:leftChars="400"/>
    </w:pPr>
  </w:style>
  <w:style w:type="paragraph" w:styleId="12">
    <w:name w:val="Date"/>
    <w:basedOn w:val="1"/>
    <w:next w:val="1"/>
    <w:qFormat/>
    <w:uiPriority w:val="0"/>
    <w:pPr>
      <w:ind w:left="100" w:leftChars="2500"/>
    </w:pPr>
    <w:rPr>
      <w:rFonts w:ascii="宋体" w:hAnsi="宋体"/>
      <w:b/>
      <w:bCs/>
      <w:color w:val="000000"/>
      <w:sz w:val="36"/>
    </w:rPr>
  </w:style>
  <w:style w:type="paragraph" w:styleId="13">
    <w:name w:val="Balloon Text"/>
    <w:basedOn w:val="1"/>
    <w:link w:val="46"/>
    <w:qFormat/>
    <w:uiPriority w:val="0"/>
    <w:rPr>
      <w:kern w:val="0"/>
      <w:sz w:val="18"/>
      <w:szCs w:val="18"/>
    </w:rPr>
  </w:style>
  <w:style w:type="paragraph" w:styleId="14">
    <w:name w:val="footer"/>
    <w:basedOn w:val="1"/>
    <w:link w:val="28"/>
    <w:qFormat/>
    <w:uiPriority w:val="99"/>
    <w:pPr>
      <w:tabs>
        <w:tab w:val="center" w:pos="4153"/>
        <w:tab w:val="right" w:pos="8306"/>
      </w:tabs>
      <w:snapToGrid w:val="0"/>
      <w:jc w:val="left"/>
    </w:pPr>
    <w:rPr>
      <w:kern w:val="0"/>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semiHidden/>
    <w:unhideWhenUsed/>
    <w:qFormat/>
    <w:uiPriority w:val="39"/>
  </w:style>
  <w:style w:type="paragraph" w:styleId="17">
    <w:name w:val="Body Text Indent 3"/>
    <w:basedOn w:val="1"/>
    <w:qFormat/>
    <w:uiPriority w:val="0"/>
    <w:pPr>
      <w:spacing w:line="360" w:lineRule="auto"/>
      <w:ind w:left="1260" w:leftChars="600"/>
    </w:pPr>
    <w:rPr>
      <w:rFonts w:ascii="宋体" w:hAnsi="宋体"/>
      <w:b/>
      <w:bCs/>
      <w:sz w:val="24"/>
    </w:rPr>
  </w:style>
  <w:style w:type="paragraph" w:styleId="18">
    <w:name w:val="toc 2"/>
    <w:basedOn w:val="1"/>
    <w:next w:val="1"/>
    <w:semiHidden/>
    <w:unhideWhenUsed/>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34"/>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1">
    <w:name w:val="annotation subject"/>
    <w:basedOn w:val="7"/>
    <w:next w:val="7"/>
    <w:link w:val="36"/>
    <w:unhideWhenUsed/>
    <w:qFormat/>
    <w:uiPriority w:val="99"/>
    <w:rPr>
      <w:b/>
      <w:bCs/>
      <w:kern w:val="2"/>
      <w:sz w:val="21"/>
    </w:rPr>
  </w:style>
  <w:style w:type="paragraph" w:styleId="22">
    <w:name w:val="Body Text First Indent 2"/>
    <w:basedOn w:val="10"/>
    <w:qFormat/>
    <w:uiPriority w:val="99"/>
    <w:pPr>
      <w:ind w:firstLine="420" w:firstLineChars="200"/>
    </w:pPr>
  </w:style>
  <w:style w:type="table" w:styleId="24">
    <w:name w:val="Table Grid"/>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annotation reference"/>
    <w:qFormat/>
    <w:uiPriority w:val="0"/>
    <w:rPr>
      <w:sz w:val="21"/>
      <w:szCs w:val="21"/>
    </w:rPr>
  </w:style>
  <w:style w:type="character" w:customStyle="1" w:styleId="28">
    <w:name w:val="页脚 字符"/>
    <w:link w:val="14"/>
    <w:qFormat/>
    <w:uiPriority w:val="99"/>
    <w:rPr>
      <w:rFonts w:ascii="Times New Roman" w:hAnsi="Times New Roman" w:eastAsia="宋体" w:cs="Times New Roman"/>
      <w:sz w:val="18"/>
      <w:szCs w:val="18"/>
    </w:rPr>
  </w:style>
  <w:style w:type="character" w:customStyle="1" w:styleId="29">
    <w:name w:val="页眉 字符"/>
    <w:link w:val="15"/>
    <w:qFormat/>
    <w:uiPriority w:val="0"/>
    <w:rPr>
      <w:rFonts w:ascii="Times New Roman" w:hAnsi="Times New Roman" w:eastAsia="宋体" w:cs="Times New Roman"/>
      <w:sz w:val="18"/>
      <w:szCs w:val="18"/>
    </w:rPr>
  </w:style>
  <w:style w:type="character" w:customStyle="1" w:styleId="30">
    <w:name w:val="标题 2 字符1"/>
    <w:qFormat/>
    <w:uiPriority w:val="9"/>
    <w:rPr>
      <w:rFonts w:ascii="Arial" w:hAnsi="Arial" w:eastAsia="黑体"/>
      <w:b/>
      <w:bCs/>
      <w:kern w:val="2"/>
      <w:sz w:val="32"/>
      <w:szCs w:val="32"/>
    </w:rPr>
  </w:style>
  <w:style w:type="character" w:customStyle="1" w:styleId="31">
    <w:name w:val="列表段落 字符"/>
    <w:link w:val="32"/>
    <w:qFormat/>
    <w:uiPriority w:val="34"/>
    <w:rPr>
      <w:rFonts w:ascii="Calibri" w:hAnsi="Calibri"/>
      <w:kern w:val="2"/>
      <w:sz w:val="21"/>
      <w:szCs w:val="22"/>
    </w:rPr>
  </w:style>
  <w:style w:type="paragraph" w:styleId="32">
    <w:name w:val="List Paragraph"/>
    <w:basedOn w:val="1"/>
    <w:link w:val="31"/>
    <w:qFormat/>
    <w:uiPriority w:val="34"/>
    <w:pPr>
      <w:ind w:firstLine="420" w:firstLineChars="200"/>
    </w:pPr>
    <w:rPr>
      <w:rFonts w:ascii="Calibri" w:hAnsi="Calibri"/>
      <w:szCs w:val="22"/>
    </w:rPr>
  </w:style>
  <w:style w:type="character" w:customStyle="1" w:styleId="33">
    <w:name w:val="annotation reference1"/>
    <w:qFormat/>
    <w:uiPriority w:val="0"/>
    <w:rPr>
      <w:sz w:val="21"/>
      <w:szCs w:val="21"/>
    </w:rPr>
  </w:style>
  <w:style w:type="character" w:customStyle="1" w:styleId="34">
    <w:name w:val="标题 字符"/>
    <w:link w:val="20"/>
    <w:qFormat/>
    <w:uiPriority w:val="0"/>
    <w:rPr>
      <w:rFonts w:ascii="Cambria" w:hAnsi="Cambria"/>
      <w:b/>
      <w:bCs/>
      <w:sz w:val="32"/>
      <w:szCs w:val="32"/>
    </w:rPr>
  </w:style>
  <w:style w:type="character" w:customStyle="1" w:styleId="35">
    <w:name w:val="批注文字 字符"/>
    <w:qFormat/>
    <w:uiPriority w:val="99"/>
  </w:style>
  <w:style w:type="character" w:customStyle="1" w:styleId="36">
    <w:name w:val="批注主题 字符"/>
    <w:link w:val="21"/>
    <w:semiHidden/>
    <w:qFormat/>
    <w:uiPriority w:val="99"/>
    <w:rPr>
      <w:b/>
      <w:bCs/>
      <w:kern w:val="2"/>
      <w:sz w:val="21"/>
      <w:szCs w:val="24"/>
    </w:rPr>
  </w:style>
  <w:style w:type="character" w:customStyle="1" w:styleId="37">
    <w:name w:val="纯文本 Char1"/>
    <w:qFormat/>
    <w:uiPriority w:val="0"/>
    <w:rPr>
      <w:rFonts w:ascii="宋体" w:hAnsi="Courier New" w:eastAsia="宋体" w:cs="Courier New"/>
      <w:szCs w:val="21"/>
    </w:rPr>
  </w:style>
  <w:style w:type="character" w:customStyle="1" w:styleId="38">
    <w:name w:val="纯文本 字符1"/>
    <w:semiHidden/>
    <w:qFormat/>
    <w:uiPriority w:val="99"/>
    <w:rPr>
      <w:rFonts w:ascii="宋体" w:hAnsi="Courier New" w:cs="Courier New"/>
      <w:kern w:val="2"/>
      <w:sz w:val="21"/>
      <w:szCs w:val="21"/>
    </w:rPr>
  </w:style>
  <w:style w:type="character" w:customStyle="1" w:styleId="39">
    <w:name w:val="纯文本 Char"/>
    <w:link w:val="40"/>
    <w:qFormat/>
    <w:uiPriority w:val="0"/>
    <w:rPr>
      <w:rFonts w:ascii="宋体" w:hAnsi="Courier New" w:eastAsia="宋体" w:cs="Courier New"/>
      <w:szCs w:val="21"/>
    </w:rPr>
  </w:style>
  <w:style w:type="paragraph" w:customStyle="1" w:styleId="40">
    <w:name w:val="Plain Text1"/>
    <w:basedOn w:val="1"/>
    <w:link w:val="39"/>
    <w:qFormat/>
    <w:uiPriority w:val="0"/>
    <w:rPr>
      <w:rFonts w:ascii="宋体" w:hAnsi="Courier New"/>
      <w:kern w:val="0"/>
      <w:sz w:val="20"/>
      <w:szCs w:val="21"/>
    </w:rPr>
  </w:style>
  <w:style w:type="character" w:customStyle="1" w:styleId="41">
    <w:name w:val="标题 2 字符2"/>
    <w:link w:val="3"/>
    <w:qFormat/>
    <w:uiPriority w:val="9"/>
    <w:rPr>
      <w:rFonts w:ascii="Arial" w:hAnsi="Arial" w:eastAsia="黑体"/>
      <w:b/>
      <w:bCs/>
      <w:kern w:val="2"/>
      <w:sz w:val="32"/>
      <w:szCs w:val="32"/>
    </w:rPr>
  </w:style>
  <w:style w:type="character" w:customStyle="1" w:styleId="42">
    <w:name w:val="font41"/>
    <w:qFormat/>
    <w:uiPriority w:val="0"/>
    <w:rPr>
      <w:rFonts w:hint="eastAsia" w:ascii="宋体" w:hAnsi="宋体" w:eastAsia="宋体" w:cs="宋体"/>
      <w:color w:val="000000"/>
      <w:sz w:val="18"/>
      <w:szCs w:val="18"/>
      <w:u w:val="none"/>
    </w:rPr>
  </w:style>
  <w:style w:type="character" w:customStyle="1" w:styleId="43">
    <w:name w:val="纯文本 Char2"/>
    <w:qFormat/>
    <w:uiPriority w:val="0"/>
    <w:rPr>
      <w:rFonts w:ascii="宋体" w:hAnsi="Courier New" w:cs="Courier New"/>
      <w:szCs w:val="21"/>
    </w:rPr>
  </w:style>
  <w:style w:type="character" w:customStyle="1" w:styleId="44">
    <w:name w:val="批注文字 字符1"/>
    <w:qFormat/>
    <w:uiPriority w:val="0"/>
    <w:rPr>
      <w:szCs w:val="24"/>
    </w:rPr>
  </w:style>
  <w:style w:type="character" w:customStyle="1" w:styleId="45">
    <w:name w:val="批注文字 字符2"/>
    <w:link w:val="7"/>
    <w:qFormat/>
    <w:uiPriority w:val="99"/>
    <w:rPr>
      <w:szCs w:val="24"/>
    </w:rPr>
  </w:style>
  <w:style w:type="character" w:customStyle="1" w:styleId="46">
    <w:name w:val="批注框文本 字符"/>
    <w:link w:val="13"/>
    <w:qFormat/>
    <w:uiPriority w:val="0"/>
    <w:rPr>
      <w:rFonts w:ascii="Times New Roman" w:hAnsi="Times New Roman" w:eastAsia="宋体" w:cs="Times New Roman"/>
      <w:sz w:val="18"/>
      <w:szCs w:val="18"/>
    </w:rPr>
  </w:style>
  <w:style w:type="character" w:customStyle="1" w:styleId="47">
    <w:name w:val="标题 2 字符"/>
    <w:qFormat/>
    <w:uiPriority w:val="0"/>
    <w:rPr>
      <w:rFonts w:ascii="等线 Light" w:hAnsi="等线 Light" w:eastAsia="等线 Light" w:cs="Times New Roman"/>
      <w:b/>
      <w:bCs/>
      <w:kern w:val="2"/>
      <w:sz w:val="32"/>
      <w:szCs w:val="32"/>
    </w:rPr>
  </w:style>
  <w:style w:type="character" w:customStyle="1" w:styleId="48">
    <w:name w:val="font21"/>
    <w:qFormat/>
    <w:uiPriority w:val="0"/>
    <w:rPr>
      <w:rFonts w:hint="default" w:ascii="Times New Roman" w:hAnsi="Times New Roman" w:cs="Times New Roman"/>
      <w:color w:val="000000"/>
      <w:sz w:val="18"/>
      <w:szCs w:val="18"/>
      <w:u w:val="none"/>
    </w:rPr>
  </w:style>
  <w:style w:type="paragraph" w:customStyle="1" w:styleId="49">
    <w:name w:val="_Style 2"/>
    <w:basedOn w:val="1"/>
    <w:qFormat/>
    <w:uiPriority w:val="34"/>
    <w:pPr>
      <w:ind w:firstLine="420" w:firstLineChars="200"/>
    </w:pPr>
    <w:rPr>
      <w:rFonts w:ascii="Calibri" w:hAnsi="Calibri"/>
      <w:szCs w:val="22"/>
    </w:rPr>
  </w:style>
  <w:style w:type="paragraph" w:styleId="5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1">
    <w:name w:val="_Style 1"/>
    <w:basedOn w:val="1"/>
    <w:qFormat/>
    <w:uiPriority w:val="34"/>
    <w:pPr>
      <w:ind w:firstLine="420" w:firstLineChars="200"/>
    </w:pPr>
    <w:rPr>
      <w:rFonts w:ascii="Calibri" w:hAnsi="Calibri"/>
      <w:szCs w:val="22"/>
    </w:rPr>
  </w:style>
  <w:style w:type="paragraph" w:customStyle="1" w:styleId="52">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3">
    <w:name w:val="正文_0"/>
    <w:qFormat/>
    <w:uiPriority w:val="0"/>
    <w:pPr>
      <w:widowControl w:val="0"/>
      <w:jc w:val="both"/>
    </w:pPr>
    <w:rPr>
      <w:rFonts w:ascii="Times New Roman" w:hAnsi="Times New Roman" w:eastAsia="宋体" w:cs="Times New Roman"/>
      <w:lang w:val="en-US" w:eastAsia="zh-CN" w:bidi="ar-SA"/>
    </w:rPr>
  </w:style>
  <w:style w:type="paragraph" w:customStyle="1" w:styleId="54">
    <w:name w:val="List Paragraph1"/>
    <w:basedOn w:val="1"/>
    <w:qFormat/>
    <w:uiPriority w:val="34"/>
    <w:pPr>
      <w:ind w:firstLine="420" w:firstLineChars="200"/>
    </w:pPr>
  </w:style>
  <w:style w:type="paragraph" w:customStyle="1" w:styleId="5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7">
    <w:name w:val="_Style 30"/>
    <w:basedOn w:val="1"/>
    <w:next w:val="32"/>
    <w:qFormat/>
    <w:uiPriority w:val="34"/>
    <w:pPr>
      <w:ind w:firstLine="420" w:firstLineChars="200"/>
    </w:pPr>
  </w:style>
  <w:style w:type="paragraph" w:customStyle="1" w:styleId="58">
    <w:name w:val="_Style 26"/>
    <w:basedOn w:val="1"/>
    <w:next w:val="32"/>
    <w:qFormat/>
    <w:uiPriority w:val="34"/>
    <w:pPr>
      <w:adjustRightInd w:val="0"/>
      <w:spacing w:line="360" w:lineRule="atLeast"/>
      <w:ind w:firstLine="420" w:firstLineChars="200"/>
      <w:textAlignment w:val="baseline"/>
    </w:pPr>
    <w:rPr>
      <w:rFonts w:ascii="Calibri" w:hAnsi="Calibri"/>
      <w:szCs w:val="22"/>
    </w:rPr>
  </w:style>
  <w:style w:type="character" w:customStyle="1" w:styleId="59">
    <w:name w:val="font01"/>
    <w:basedOn w:val="25"/>
    <w:qFormat/>
    <w:uiPriority w:val="0"/>
    <w:rPr>
      <w:rFonts w:hint="eastAsia" w:ascii="宋体" w:hAnsi="宋体" w:eastAsia="宋体" w:cs="宋体"/>
      <w:color w:val="000000"/>
      <w:sz w:val="24"/>
      <w:szCs w:val="24"/>
      <w:u w:val="none"/>
    </w:rPr>
  </w:style>
  <w:style w:type="character" w:customStyle="1" w:styleId="60">
    <w:name w:val="font11"/>
    <w:basedOn w:val="25"/>
    <w:qFormat/>
    <w:uiPriority w:val="0"/>
    <w:rPr>
      <w:rFonts w:hint="default" w:ascii="Arial" w:hAnsi="Arial" w:cs="Arial"/>
      <w:color w:val="000000"/>
      <w:sz w:val="24"/>
      <w:szCs w:val="24"/>
      <w:u w:val="none"/>
    </w:rPr>
  </w:style>
  <w:style w:type="paragraph" w:customStyle="1" w:styleId="61">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2">
    <w:name w:val="标题 4 字符"/>
    <w:basedOn w:val="25"/>
    <w:link w:val="5"/>
    <w:qFormat/>
    <w:uiPriority w:val="0"/>
    <w:rPr>
      <w:rFonts w:ascii="Arial" w:hAnsi="Arial" w:eastAsia="黑体"/>
      <w:b/>
      <w:bCs/>
      <w:kern w:val="2"/>
      <w:sz w:val="28"/>
      <w:szCs w:val="28"/>
    </w:rPr>
  </w:style>
  <w:style w:type="paragraph" w:customStyle="1" w:styleId="63">
    <w:name w:val="正文缩进1"/>
    <w:basedOn w:val="1"/>
    <w:qFormat/>
    <w:uiPriority w:val="0"/>
    <w:pPr>
      <w:ind w:firstLine="420"/>
    </w:pPr>
    <w:rPr>
      <w:rFonts w:ascii="Calibri" w:hAnsi="Calibri"/>
    </w:rPr>
  </w:style>
  <w:style w:type="paragraph" w:customStyle="1" w:styleId="64">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5">
    <w:name w:val="_Style 3"/>
    <w:next w:val="17"/>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2031</Words>
  <Characters>11581</Characters>
  <Lines>96</Lines>
  <Paragraphs>27</Paragraphs>
  <TotalTime>0</TotalTime>
  <ScaleCrop>false</ScaleCrop>
  <LinksUpToDate>false</LinksUpToDate>
  <CharactersWithSpaces>13585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2023-06-01T08:05:00Z</dcterms:created>
  <dc:creator>NTKO</dc:creator>
  <cp:lastModifiedBy>国科招标</cp:lastModifiedBy>
  <dcterms:modified xsi:type="dcterms:W3CDTF">2023-10-31T07:50:06Z</dcterms:modified>
  <dc:title>s001</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448DAF9E2596493B8617C815F317718D_13</vt:lpwstr>
  </property>
</Properties>
</file>