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sz w:val="84"/>
          <w:szCs w:val="84"/>
        </w:rPr>
      </w:pPr>
      <w:bookmarkStart w:id="0" w:name="_Hlk21427976"/>
      <w:r>
        <w:rPr>
          <w:rFonts w:hint="eastAsia" w:ascii="宋体" w:hAnsi="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7"/>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sz w:val="84"/>
          <w:szCs w:val="84"/>
        </w:rPr>
      </w:pPr>
    </w:p>
    <w:p>
      <w:pPr>
        <w:snapToGrid w:val="0"/>
        <w:spacing w:before="156" w:beforeLines="50"/>
        <w:jc w:val="center"/>
        <w:rPr>
          <w:rFonts w:ascii="宋体" w:hAnsi="宋体"/>
          <w:b/>
          <w:bCs/>
          <w:sz w:val="84"/>
          <w:szCs w:val="84"/>
        </w:rPr>
      </w:pPr>
      <w:r>
        <w:rPr>
          <w:rFonts w:hint="eastAsia" w:ascii="宋体" w:hAnsi="宋体"/>
          <w:b/>
          <w:sz w:val="84"/>
          <w:szCs w:val="84"/>
        </w:rPr>
        <w:t>询价文件</w:t>
      </w:r>
    </w:p>
    <w:p>
      <w:pPr>
        <w:spacing w:line="360" w:lineRule="auto"/>
        <w:jc w:val="center"/>
        <w:rPr>
          <w:rFonts w:ascii="宋体" w:hAnsi="宋体"/>
          <w:b/>
          <w:bCs/>
          <w:sz w:val="24"/>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jc w:val="left"/>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线上询价</w:t>
      </w:r>
    </w:p>
    <w:p>
      <w:pPr>
        <w:spacing w:line="360" w:lineRule="auto"/>
        <w:jc w:val="left"/>
        <w:rPr>
          <w:rFonts w:hint="eastAsia" w:ascii="宋体" w:hAnsi="宋体" w:eastAsia="宋体"/>
          <w:b/>
          <w:bCs/>
          <w:sz w:val="28"/>
          <w:szCs w:val="32"/>
          <w:lang w:eastAsia="zh-CN"/>
        </w:rPr>
      </w:pPr>
      <w:r>
        <w:rPr>
          <w:rFonts w:ascii="宋体" w:hAnsi="宋体"/>
          <w:b/>
          <w:bCs/>
          <w:sz w:val="28"/>
          <w:szCs w:val="32"/>
        </w:rPr>
        <w:t>项目</w:t>
      </w:r>
      <w:r>
        <w:rPr>
          <w:rFonts w:hint="eastAsia" w:ascii="宋体" w:hAnsi="宋体"/>
          <w:b/>
          <w:bCs/>
          <w:sz w:val="28"/>
          <w:szCs w:val="32"/>
        </w:rPr>
        <w:t>名称</w:t>
      </w:r>
      <w:r>
        <w:rPr>
          <w:rFonts w:ascii="宋体" w:hAnsi="宋体"/>
          <w:b/>
          <w:bCs/>
          <w:sz w:val="28"/>
          <w:szCs w:val="32"/>
        </w:rPr>
        <w:t>：</w:t>
      </w:r>
      <w:r>
        <w:rPr>
          <w:rFonts w:hint="eastAsia" w:ascii="宋体" w:hAnsi="宋体"/>
          <w:b/>
          <w:bCs/>
          <w:sz w:val="28"/>
          <w:szCs w:val="32"/>
          <w:lang w:eastAsia="zh-CN"/>
        </w:rPr>
        <w:t>省委编办2023年度信息系统等级保护测评服务</w:t>
      </w:r>
    </w:p>
    <w:p>
      <w:pPr>
        <w:spacing w:line="360" w:lineRule="auto"/>
        <w:jc w:val="left"/>
        <w:rPr>
          <w:rFonts w:hint="eastAsia" w:ascii="宋体" w:hAnsi="宋体" w:eastAsia="宋体" w:cs="华文中宋"/>
          <w:sz w:val="30"/>
          <w:szCs w:val="30"/>
          <w:lang w:eastAsia="zh-CN"/>
        </w:rPr>
      </w:pPr>
      <w:r>
        <w:rPr>
          <w:rFonts w:hint="eastAsia" w:ascii="宋体" w:hAnsi="宋体"/>
          <w:b/>
          <w:bCs/>
          <w:sz w:val="28"/>
          <w:szCs w:val="32"/>
        </w:rPr>
        <w:t>项目编号：</w:t>
      </w:r>
      <w:r>
        <w:rPr>
          <w:rFonts w:hint="eastAsia" w:ascii="宋体" w:hAnsi="宋体"/>
          <w:b/>
          <w:bCs/>
          <w:sz w:val="28"/>
          <w:szCs w:val="32"/>
          <w:lang w:eastAsia="zh-CN"/>
        </w:rPr>
        <w:t>GZGK23P260C0857J</w:t>
      </w: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bookmarkEnd w:id="0"/>
    <w:p>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pPr>
        <w:pStyle w:val="11"/>
        <w:spacing w:line="360" w:lineRule="auto"/>
        <w:ind w:left="99" w:leftChars="47"/>
        <w:jc w:val="center"/>
        <w:rPr>
          <w:color w:val="auto"/>
          <w:szCs w:val="36"/>
        </w:rPr>
      </w:pPr>
      <w:r>
        <w:rPr>
          <w:rFonts w:hint="eastAsia"/>
          <w:color w:val="auto"/>
          <w:sz w:val="32"/>
          <w:szCs w:val="32"/>
        </w:rPr>
        <w:t>2023年</w:t>
      </w:r>
      <w:r>
        <w:rPr>
          <w:rFonts w:hint="eastAsia"/>
          <w:color w:val="auto"/>
          <w:sz w:val="32"/>
          <w:szCs w:val="32"/>
          <w:lang w:val="en-US" w:eastAsia="zh-CN"/>
        </w:rPr>
        <w:t>11</w:t>
      </w:r>
      <w:r>
        <w:rPr>
          <w:rFonts w:hint="eastAsia"/>
          <w:color w:val="auto"/>
          <w:sz w:val="32"/>
          <w:szCs w:val="32"/>
        </w:rPr>
        <w:t>月</w:t>
      </w:r>
    </w:p>
    <w:p>
      <w:pPr>
        <w:snapToGrid w:val="0"/>
        <w:rPr>
          <w:rFonts w:ascii="宋体" w:hAnsi="宋体"/>
          <w:b/>
          <w:bCs/>
          <w:sz w:val="24"/>
        </w:rPr>
        <w:sectPr>
          <w:headerReference r:id="rId3" w:type="default"/>
          <w:footerReference r:id="rId4" w:type="default"/>
          <w:pgSz w:w="11906" w:h="16838"/>
          <w:pgMar w:top="1440" w:right="1416" w:bottom="1440" w:left="1800" w:header="851" w:footer="992" w:gutter="0"/>
          <w:pgNumType w:start="1"/>
          <w:cols w:space="720" w:num="1"/>
          <w:titlePg/>
          <w:docGrid w:type="lines" w:linePitch="312" w:charSpace="0"/>
        </w:sectPr>
      </w:pPr>
    </w:p>
    <w:p>
      <w:pPr>
        <w:snapToGrid w:val="0"/>
        <w:jc w:val="center"/>
        <w:rPr>
          <w:rFonts w:ascii="宋体" w:hAnsi="宋体" w:cs="宋体"/>
          <w:sz w:val="44"/>
          <w:szCs w:val="44"/>
        </w:rPr>
      </w:pPr>
      <w:r>
        <w:rPr>
          <w:rFonts w:hint="eastAsia" w:ascii="宋体" w:hAnsi="宋体" w:cs="宋体"/>
          <w:sz w:val="44"/>
          <w:szCs w:val="44"/>
        </w:rPr>
        <w:t>目 录</w:t>
      </w:r>
    </w:p>
    <w:p>
      <w:pPr>
        <w:snapToGrid w:val="0"/>
        <w:jc w:val="center"/>
        <w:rPr>
          <w:rFonts w:ascii="宋体" w:hAnsi="宋体" w:cs="宋体"/>
          <w:sz w:val="44"/>
          <w:szCs w:val="44"/>
        </w:rPr>
      </w:pPr>
    </w:p>
    <w:p>
      <w:pPr>
        <w:pStyle w:val="15"/>
        <w:tabs>
          <w:tab w:val="right" w:leader="dot" w:pos="8690"/>
        </w:tabs>
        <w:spacing w:line="360" w:lineRule="auto"/>
        <w:rPr>
          <w:rFonts w:ascii="宋体" w:hAnsi="宋体" w:cs="宋体"/>
          <w:b/>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b/>
          <w:sz w:val="32"/>
          <w:szCs w:val="32"/>
        </w:rPr>
        <w:t>第一章 询价公告</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_Toc220 \h </w:instrText>
      </w:r>
      <w:r>
        <w:rPr>
          <w:rFonts w:hint="eastAsia" w:ascii="宋体" w:hAnsi="宋体" w:cs="宋体"/>
          <w:b/>
          <w:sz w:val="32"/>
          <w:szCs w:val="32"/>
        </w:rPr>
        <w:fldChar w:fldCharType="separate"/>
      </w:r>
      <w:r>
        <w:rPr>
          <w:rFonts w:hint="eastAsia" w:ascii="宋体" w:hAnsi="宋体" w:cs="宋体"/>
          <w:b/>
          <w:sz w:val="32"/>
          <w:szCs w:val="32"/>
        </w:rPr>
        <w:t>2</w:t>
      </w:r>
      <w:r>
        <w:rPr>
          <w:rFonts w:hint="eastAsia" w:ascii="宋体" w:hAnsi="宋体" w:cs="宋体"/>
          <w:b/>
          <w:sz w:val="32"/>
          <w:szCs w:val="32"/>
        </w:rPr>
        <w:fldChar w:fldCharType="end"/>
      </w:r>
      <w:r>
        <w:rPr>
          <w:rFonts w:hint="eastAsia" w:ascii="宋体" w:hAnsi="宋体" w:cs="宋体"/>
          <w:b/>
          <w:sz w:val="32"/>
          <w:szCs w:val="32"/>
        </w:rPr>
        <w:fldChar w:fldCharType="end"/>
      </w:r>
    </w:p>
    <w:p>
      <w:pPr>
        <w:pStyle w:val="15"/>
        <w:tabs>
          <w:tab w:val="right" w:leader="dot" w:pos="8690"/>
        </w:tabs>
        <w:spacing w:line="360" w:lineRule="auto"/>
        <w:rPr>
          <w:rFonts w:ascii="宋体" w:hAnsi="宋体" w:cs="宋体"/>
          <w:b/>
          <w:sz w:val="32"/>
          <w:szCs w:val="32"/>
        </w:rPr>
      </w:pPr>
      <w:r>
        <w:fldChar w:fldCharType="begin"/>
      </w:r>
      <w:r>
        <w:instrText xml:space="preserve"> HYPERLINK \l "_Toc27889" </w:instrText>
      </w:r>
      <w:r>
        <w:fldChar w:fldCharType="separate"/>
      </w:r>
      <w:r>
        <w:rPr>
          <w:rFonts w:hint="eastAsia" w:ascii="宋体" w:hAnsi="宋体" w:cs="宋体"/>
          <w:b/>
          <w:sz w:val="32"/>
          <w:szCs w:val="32"/>
        </w:rPr>
        <w:t>第二章 采购需求</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_Toc27889 \h </w:instrText>
      </w:r>
      <w:r>
        <w:rPr>
          <w:rFonts w:hint="eastAsia" w:ascii="宋体" w:hAnsi="宋体" w:cs="宋体"/>
          <w:b/>
          <w:sz w:val="32"/>
          <w:szCs w:val="32"/>
        </w:rPr>
        <w:fldChar w:fldCharType="separate"/>
      </w:r>
      <w:r>
        <w:rPr>
          <w:rFonts w:hint="eastAsia" w:ascii="宋体" w:hAnsi="宋体" w:cs="宋体"/>
          <w:b/>
          <w:sz w:val="32"/>
          <w:szCs w:val="32"/>
        </w:rPr>
        <w:t>5</w:t>
      </w:r>
      <w:r>
        <w:rPr>
          <w:rFonts w:hint="eastAsia" w:ascii="宋体" w:hAnsi="宋体" w:cs="宋体"/>
          <w:b/>
          <w:sz w:val="32"/>
          <w:szCs w:val="32"/>
        </w:rPr>
        <w:fldChar w:fldCharType="end"/>
      </w:r>
      <w:r>
        <w:rPr>
          <w:rFonts w:hint="eastAsia" w:ascii="宋体" w:hAnsi="宋体" w:cs="宋体"/>
          <w:b/>
          <w:sz w:val="32"/>
          <w:szCs w:val="32"/>
        </w:rPr>
        <w:fldChar w:fldCharType="end"/>
      </w:r>
    </w:p>
    <w:p>
      <w:pPr>
        <w:pStyle w:val="15"/>
        <w:tabs>
          <w:tab w:val="right" w:leader="dot" w:pos="8690"/>
        </w:tabs>
        <w:spacing w:line="360" w:lineRule="auto"/>
        <w:rPr>
          <w:rFonts w:ascii="宋体" w:hAnsi="宋体" w:cs="宋体"/>
          <w:b/>
          <w:sz w:val="32"/>
          <w:szCs w:val="32"/>
        </w:rPr>
      </w:pPr>
      <w:r>
        <w:fldChar w:fldCharType="begin"/>
      </w:r>
      <w:r>
        <w:instrText xml:space="preserve"> HYPERLINK \l "_Toc9145" </w:instrText>
      </w:r>
      <w:r>
        <w:fldChar w:fldCharType="separate"/>
      </w:r>
      <w:r>
        <w:rPr>
          <w:rFonts w:hint="eastAsia" w:ascii="宋体" w:hAnsi="宋体" w:cs="宋体"/>
          <w:b/>
          <w:sz w:val="32"/>
          <w:szCs w:val="32"/>
        </w:rPr>
        <w:t>第三章 询价须知</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_Toc9145 \h </w:instrText>
      </w:r>
      <w:r>
        <w:rPr>
          <w:rFonts w:hint="eastAsia" w:ascii="宋体" w:hAnsi="宋体" w:cs="宋体"/>
          <w:b/>
          <w:sz w:val="32"/>
          <w:szCs w:val="32"/>
        </w:rPr>
        <w:fldChar w:fldCharType="separate"/>
      </w:r>
      <w:r>
        <w:rPr>
          <w:rFonts w:hint="eastAsia" w:ascii="宋体" w:hAnsi="宋体" w:cs="宋体"/>
          <w:b/>
          <w:sz w:val="32"/>
          <w:szCs w:val="32"/>
        </w:rPr>
        <w:t>9</w:t>
      </w:r>
      <w:r>
        <w:rPr>
          <w:rFonts w:hint="eastAsia" w:ascii="宋体" w:hAnsi="宋体" w:cs="宋体"/>
          <w:b/>
          <w:sz w:val="32"/>
          <w:szCs w:val="32"/>
        </w:rPr>
        <w:fldChar w:fldCharType="end"/>
      </w:r>
      <w:r>
        <w:rPr>
          <w:rFonts w:hint="eastAsia" w:ascii="宋体" w:hAnsi="宋体" w:cs="宋体"/>
          <w:b/>
          <w:sz w:val="32"/>
          <w:szCs w:val="32"/>
        </w:rPr>
        <w:fldChar w:fldCharType="end"/>
      </w:r>
    </w:p>
    <w:p>
      <w:pPr>
        <w:pStyle w:val="15"/>
        <w:tabs>
          <w:tab w:val="right" w:leader="dot" w:pos="8690"/>
        </w:tabs>
        <w:spacing w:line="360" w:lineRule="auto"/>
        <w:rPr>
          <w:rFonts w:ascii="宋体" w:hAnsi="宋体" w:cs="宋体"/>
          <w:b/>
          <w:sz w:val="32"/>
          <w:szCs w:val="32"/>
        </w:rPr>
      </w:pPr>
      <w:r>
        <w:fldChar w:fldCharType="begin"/>
      </w:r>
      <w:r>
        <w:instrText xml:space="preserve"> HYPERLINK \l "_Toc20538" </w:instrText>
      </w:r>
      <w:r>
        <w:fldChar w:fldCharType="separate"/>
      </w:r>
      <w:r>
        <w:rPr>
          <w:rFonts w:hint="eastAsia" w:ascii="宋体" w:hAnsi="宋体" w:cs="宋体"/>
          <w:b/>
          <w:kern w:val="0"/>
          <w:sz w:val="32"/>
          <w:szCs w:val="32"/>
        </w:rPr>
        <w:t>第四章 合同条款</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_Toc20538 \h </w:instrText>
      </w:r>
      <w:r>
        <w:rPr>
          <w:rFonts w:hint="eastAsia" w:ascii="宋体" w:hAnsi="宋体" w:cs="宋体"/>
          <w:b/>
          <w:sz w:val="32"/>
          <w:szCs w:val="32"/>
        </w:rPr>
        <w:fldChar w:fldCharType="separate"/>
      </w:r>
      <w:r>
        <w:rPr>
          <w:rFonts w:hint="eastAsia" w:ascii="宋体" w:hAnsi="宋体" w:cs="宋体"/>
          <w:b/>
          <w:sz w:val="32"/>
          <w:szCs w:val="32"/>
        </w:rPr>
        <w:t>14</w:t>
      </w:r>
      <w:r>
        <w:rPr>
          <w:rFonts w:hint="eastAsia" w:ascii="宋体" w:hAnsi="宋体" w:cs="宋体"/>
          <w:b/>
          <w:sz w:val="32"/>
          <w:szCs w:val="32"/>
        </w:rPr>
        <w:fldChar w:fldCharType="end"/>
      </w:r>
      <w:r>
        <w:rPr>
          <w:rFonts w:hint="eastAsia" w:ascii="宋体" w:hAnsi="宋体" w:cs="宋体"/>
          <w:b/>
          <w:sz w:val="32"/>
          <w:szCs w:val="32"/>
        </w:rPr>
        <w:fldChar w:fldCharType="end"/>
      </w:r>
    </w:p>
    <w:p>
      <w:pPr>
        <w:pStyle w:val="15"/>
        <w:tabs>
          <w:tab w:val="right" w:leader="dot" w:pos="8690"/>
        </w:tabs>
        <w:spacing w:line="360" w:lineRule="auto"/>
        <w:rPr>
          <w:rFonts w:ascii="宋体" w:hAnsi="宋体" w:cs="宋体"/>
          <w:b/>
          <w:sz w:val="32"/>
          <w:szCs w:val="32"/>
        </w:rPr>
      </w:pPr>
      <w:r>
        <w:fldChar w:fldCharType="begin"/>
      </w:r>
      <w:r>
        <w:instrText xml:space="preserve"> HYPERLINK \l "_Toc21084" </w:instrText>
      </w:r>
      <w:r>
        <w:fldChar w:fldCharType="separate"/>
      </w:r>
      <w:r>
        <w:rPr>
          <w:rFonts w:hint="eastAsia" w:ascii="宋体" w:hAnsi="宋体" w:cs="宋体"/>
          <w:b/>
          <w:sz w:val="32"/>
          <w:szCs w:val="32"/>
        </w:rPr>
        <w:t>第五章 响应文件格式</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_Toc21084 \h </w:instrText>
      </w:r>
      <w:r>
        <w:rPr>
          <w:rFonts w:hint="eastAsia" w:ascii="宋体" w:hAnsi="宋体" w:cs="宋体"/>
          <w:b/>
          <w:sz w:val="32"/>
          <w:szCs w:val="32"/>
        </w:rPr>
        <w:fldChar w:fldCharType="separate"/>
      </w:r>
      <w:r>
        <w:rPr>
          <w:rFonts w:hint="eastAsia" w:ascii="宋体" w:hAnsi="宋体" w:cs="宋体"/>
          <w:b/>
          <w:sz w:val="32"/>
          <w:szCs w:val="32"/>
        </w:rPr>
        <w:t>15</w:t>
      </w:r>
      <w:r>
        <w:rPr>
          <w:rFonts w:hint="eastAsia" w:ascii="宋体" w:hAnsi="宋体" w:cs="宋体"/>
          <w:b/>
          <w:sz w:val="32"/>
          <w:szCs w:val="32"/>
        </w:rPr>
        <w:fldChar w:fldCharType="end"/>
      </w:r>
      <w:r>
        <w:rPr>
          <w:rFonts w:hint="eastAsia" w:ascii="宋体" w:hAnsi="宋体" w:cs="宋体"/>
          <w:b/>
          <w:sz w:val="32"/>
          <w:szCs w:val="32"/>
        </w:rPr>
        <w:fldChar w:fldCharType="end"/>
      </w:r>
    </w:p>
    <w:p>
      <w:pPr>
        <w:autoSpaceDE w:val="0"/>
        <w:autoSpaceDN w:val="0"/>
        <w:adjustRightInd w:val="0"/>
        <w:spacing w:line="360" w:lineRule="auto"/>
        <w:jc w:val="center"/>
        <w:outlineLvl w:val="0"/>
        <w:rPr>
          <w:rFonts w:ascii="宋体" w:hAnsi="宋体"/>
          <w:b/>
          <w:bCs/>
          <w:sz w:val="32"/>
          <w:szCs w:val="32"/>
        </w:rPr>
        <w:sectPr>
          <w:footerReference r:id="rId5"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
          <w:bCs/>
          <w:sz w:val="32"/>
          <w:szCs w:val="32"/>
        </w:rPr>
        <w:fldChar w:fldCharType="end"/>
      </w: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r>
        <w:rPr>
          <w:rFonts w:ascii="宋体" w:hAnsi="宋体"/>
          <w:b/>
          <w:bCs/>
          <w:sz w:val="32"/>
          <w:szCs w:val="32"/>
        </w:rPr>
        <w:br w:type="textWrapping"/>
      </w:r>
      <w:r>
        <w:rPr>
          <w:rFonts w:ascii="宋体" w:hAnsi="宋体"/>
          <w:b/>
          <w:bCs/>
          <w:sz w:val="32"/>
          <w:szCs w:val="32"/>
        </w:rPr>
        <w:br w:type="textWrapping"/>
      </w: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pStyle w:val="3"/>
        <w:jc w:val="center"/>
        <w:rPr>
          <w:rFonts w:ascii="宋体" w:hAnsi="宋体"/>
        </w:rPr>
      </w:pPr>
      <w:bookmarkStart w:id="1" w:name="_Toc220"/>
      <w:r>
        <w:rPr>
          <w:rFonts w:hint="eastAsia" w:ascii="宋体" w:hAnsi="宋体"/>
        </w:rPr>
        <w:t>第一章 询价公告</w:t>
      </w:r>
      <w:bookmarkEnd w:id="1"/>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autoSpaceDE w:val="0"/>
        <w:autoSpaceDN w:val="0"/>
        <w:adjustRightInd w:val="0"/>
        <w:jc w:val="center"/>
        <w:rPr>
          <w:rFonts w:ascii="宋体" w:hAnsi="宋体"/>
          <w:b/>
          <w:bCs/>
          <w:sz w:val="32"/>
          <w:szCs w:val="32"/>
        </w:rPr>
      </w:pPr>
    </w:p>
    <w:p>
      <w:pPr>
        <w:jc w:val="center"/>
        <w:rPr>
          <w:rFonts w:ascii="宋体" w:hAnsi="宋体"/>
          <w:sz w:val="30"/>
          <w:szCs w:val="30"/>
        </w:rPr>
      </w:pPr>
      <w:r>
        <w:rPr>
          <w:rFonts w:hint="eastAsia" w:ascii="宋体" w:hAnsi="宋体"/>
          <w:sz w:val="36"/>
          <w:szCs w:val="36"/>
        </w:rPr>
        <w:t>询价公告</w:t>
      </w:r>
    </w:p>
    <w:p>
      <w:pPr>
        <w:spacing w:line="360" w:lineRule="auto"/>
        <w:ind w:firstLine="420" w:firstLineChars="200"/>
        <w:rPr>
          <w:rFonts w:ascii="宋体" w:hAnsi="宋体"/>
          <w:szCs w:val="21"/>
        </w:rPr>
      </w:pPr>
      <w:r>
        <w:rPr>
          <w:rFonts w:hint="eastAsia" w:ascii="宋体" w:hAnsi="宋体"/>
          <w:szCs w:val="21"/>
        </w:rPr>
        <w:t>广州市国科招标代理有限公司（以下简称“采购代理机构”）受</w:t>
      </w:r>
      <w:r>
        <w:rPr>
          <w:rFonts w:hint="eastAsia" w:ascii="宋体" w:hAnsi="宋体"/>
          <w:szCs w:val="21"/>
          <w:lang w:eastAsia="zh-CN"/>
        </w:rPr>
        <w:t>中共广东省委机构编制委员会办公室</w:t>
      </w:r>
      <w:r>
        <w:rPr>
          <w:rFonts w:hint="eastAsia" w:ascii="宋体" w:hAnsi="宋体"/>
          <w:szCs w:val="21"/>
        </w:rPr>
        <w:t>（以下简称“采购人”）的委托，对</w:t>
      </w:r>
      <w:r>
        <w:rPr>
          <w:rFonts w:hint="eastAsia" w:ascii="宋体" w:hAnsi="宋体"/>
          <w:szCs w:val="21"/>
          <w:lang w:eastAsia="zh-CN"/>
        </w:rPr>
        <w:t>省委编办2023年度信息系统等级保护测评服务</w:t>
      </w:r>
      <w:r>
        <w:rPr>
          <w:rFonts w:hint="eastAsia" w:ascii="宋体" w:hAnsi="宋体"/>
          <w:szCs w:val="21"/>
        </w:rPr>
        <w:t>（项目编号：</w:t>
      </w:r>
      <w:r>
        <w:rPr>
          <w:rFonts w:hint="eastAsia" w:ascii="宋体" w:hAnsi="宋体"/>
          <w:szCs w:val="21"/>
          <w:lang w:eastAsia="zh-CN"/>
        </w:rPr>
        <w:t>GZGK23P260C0857J</w:t>
      </w:r>
      <w:r>
        <w:rPr>
          <w:rFonts w:hint="eastAsia" w:ascii="宋体" w:hAnsi="宋体"/>
          <w:szCs w:val="21"/>
        </w:rPr>
        <w:t>）进行线上询价采购。</w:t>
      </w:r>
    </w:p>
    <w:tbl>
      <w:tblPr>
        <w:tblStyle w:val="21"/>
        <w:tblW w:w="4918" w:type="pct"/>
        <w:tblInd w:w="83"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18"/>
        <w:gridCol w:w="879"/>
        <w:gridCol w:w="1276"/>
        <w:gridCol w:w="1060"/>
        <w:gridCol w:w="1359"/>
        <w:gridCol w:w="3737"/>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项目名称</w:t>
            </w:r>
          </w:p>
        </w:tc>
        <w:tc>
          <w:tcPr>
            <w:tcW w:w="160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ascii="宋体" w:hAnsi="宋体" w:eastAsia="宋体"/>
                <w:color w:val="auto"/>
                <w:szCs w:val="21"/>
                <w:lang w:eastAsia="zh-CN"/>
              </w:rPr>
            </w:pPr>
            <w:r>
              <w:rPr>
                <w:rFonts w:hint="eastAsia" w:ascii="宋体" w:hAnsi="宋体"/>
                <w:color w:val="auto"/>
                <w:szCs w:val="21"/>
                <w:lang w:eastAsia="zh-CN"/>
              </w:rPr>
              <w:t>省委编办2023年度信息系统等级保护测评服务</w:t>
            </w:r>
          </w:p>
        </w:tc>
        <w:tc>
          <w:tcPr>
            <w:tcW w:w="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项目编号</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ascii="宋体" w:hAnsi="宋体" w:eastAsia="宋体"/>
                <w:color w:val="auto"/>
                <w:szCs w:val="21"/>
                <w:lang w:eastAsia="zh-CN"/>
              </w:rPr>
            </w:pPr>
            <w:r>
              <w:rPr>
                <w:rFonts w:hint="eastAsia" w:ascii="宋体" w:hAnsi="宋体"/>
                <w:color w:val="auto"/>
                <w:szCs w:val="21"/>
                <w:lang w:eastAsia="zh-CN"/>
              </w:rPr>
              <w:t>GZGK23P260C0857J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报名时间</w:t>
            </w:r>
          </w:p>
        </w:tc>
        <w:tc>
          <w:tcPr>
            <w:tcW w:w="160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ascii="宋体" w:hAnsi="宋体"/>
                <w:color w:val="auto"/>
                <w:szCs w:val="21"/>
              </w:rPr>
            </w:pPr>
            <w:r>
              <w:rPr>
                <w:rFonts w:hint="eastAsia" w:ascii="宋体" w:hAnsi="宋体"/>
                <w:color w:val="auto"/>
                <w:szCs w:val="21"/>
              </w:rPr>
              <w:t>公告发布之日起</w:t>
            </w:r>
          </w:p>
        </w:tc>
        <w:tc>
          <w:tcPr>
            <w:tcW w:w="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报名结束时间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ascii="宋体" w:hAnsi="宋体"/>
                <w:color w:val="auto"/>
                <w:szCs w:val="21"/>
              </w:rPr>
            </w:pPr>
            <w:r>
              <w:rPr>
                <w:rFonts w:hint="eastAsia" w:ascii="宋体" w:hAnsi="宋体"/>
                <w:color w:val="auto"/>
                <w:szCs w:val="21"/>
              </w:rPr>
              <w:t>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ascii="宋体" w:hAnsi="宋体"/>
                <w:color w:val="auto"/>
                <w:szCs w:val="21"/>
              </w:rPr>
              <w:t>17</w:t>
            </w:r>
            <w:r>
              <w:rPr>
                <w:rFonts w:hint="eastAsia" w:ascii="宋体" w:hAnsi="宋体"/>
                <w:color w:val="auto"/>
                <w:szCs w:val="21"/>
              </w:rPr>
              <w:t>:</w:t>
            </w:r>
            <w:r>
              <w:rPr>
                <w:rFonts w:ascii="宋体" w:hAnsi="宋体"/>
                <w:color w:val="auto"/>
                <w:szCs w:val="21"/>
              </w:rPr>
              <w:t>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响应时间</w:t>
            </w:r>
          </w:p>
        </w:tc>
        <w:tc>
          <w:tcPr>
            <w:tcW w:w="160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ascii="宋体" w:hAnsi="宋体"/>
                <w:color w:val="auto"/>
                <w:szCs w:val="21"/>
              </w:rPr>
            </w:pPr>
            <w:r>
              <w:rPr>
                <w:rFonts w:hint="eastAsia" w:ascii="宋体" w:hAnsi="宋体"/>
                <w:color w:val="auto"/>
                <w:szCs w:val="21"/>
              </w:rPr>
              <w:t>公告发布之日起</w:t>
            </w:r>
          </w:p>
        </w:tc>
        <w:tc>
          <w:tcPr>
            <w:tcW w:w="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响应截止时间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ascii="宋体" w:hAnsi="宋体"/>
                <w:color w:val="auto"/>
                <w:szCs w:val="21"/>
              </w:rPr>
            </w:pPr>
            <w:r>
              <w:rPr>
                <w:rFonts w:hint="eastAsia" w:ascii="宋体" w:hAnsi="宋体"/>
                <w:color w:val="auto"/>
                <w:szCs w:val="21"/>
              </w:rPr>
              <w:t>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询价时间</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ascii="宋体" w:hAnsi="宋体"/>
                <w:color w:val="auto"/>
                <w:szCs w:val="21"/>
              </w:rPr>
            </w:pPr>
            <w:r>
              <w:rPr>
                <w:rFonts w:hint="eastAsia" w:ascii="宋体" w:hAnsi="宋体"/>
                <w:color w:val="auto"/>
                <w:szCs w:val="21"/>
              </w:rPr>
              <w:t>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color w:val="auto"/>
                <w:szCs w:val="21"/>
              </w:rPr>
            </w:pPr>
            <w:r>
              <w:rPr>
                <w:rFonts w:hint="eastAsia" w:ascii="宋体" w:hAnsi="宋体"/>
                <w:color w:val="auto"/>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rFonts w:ascii="宋体" w:hAnsi="宋体"/>
                <w:bCs/>
                <w:color w:val="auto"/>
                <w:szCs w:val="21"/>
              </w:rPr>
            </w:pPr>
            <w:r>
              <w:rPr>
                <w:rFonts w:hint="eastAsia" w:ascii="宋体" w:hAnsi="宋体"/>
                <w:bCs/>
                <w:color w:val="auto"/>
                <w:szCs w:val="21"/>
              </w:rPr>
              <w:t>报价是否含税</w:t>
            </w:r>
          </w:p>
        </w:tc>
        <w:tc>
          <w:tcPr>
            <w:tcW w:w="528"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color w:val="auto"/>
                <w:szCs w:val="21"/>
              </w:rPr>
            </w:pPr>
            <w:r>
              <w:rPr>
                <w:rFonts w:hint="eastAsia" w:ascii="宋体" w:hAnsi="宋体"/>
                <w:color w:val="auto"/>
                <w:szCs w:val="21"/>
              </w:rPr>
              <w:t>是</w:t>
            </w:r>
          </w:p>
        </w:tc>
        <w:tc>
          <w:tcPr>
            <w:tcW w:w="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报价规则</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color w:val="auto"/>
                <w:szCs w:val="21"/>
              </w:rPr>
            </w:pPr>
            <w:r>
              <w:rPr>
                <w:rFonts w:hint="eastAsia" w:ascii="宋体" w:hAnsi="宋体"/>
                <w:color w:val="auto"/>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采购内容</w:t>
            </w:r>
          </w:p>
        </w:tc>
        <w:tc>
          <w:tcPr>
            <w:tcW w:w="160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color w:val="auto"/>
                <w:szCs w:val="21"/>
                <w:lang w:eastAsia="zh-CN"/>
              </w:rPr>
              <w:t>信息系统等级保护测评服务</w:t>
            </w:r>
          </w:p>
        </w:tc>
        <w:tc>
          <w:tcPr>
            <w:tcW w:w="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ascii="宋体" w:hAnsi="宋体"/>
                <w:b/>
                <w:color w:val="auto"/>
                <w:szCs w:val="21"/>
              </w:rPr>
            </w:pPr>
            <w:r>
              <w:rPr>
                <w:rFonts w:hint="eastAsia" w:ascii="宋体" w:hAnsi="宋体"/>
                <w:b/>
                <w:color w:val="auto"/>
                <w:szCs w:val="21"/>
              </w:rPr>
              <w:t>数量</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left"/>
              <w:rPr>
                <w:rFonts w:hint="default" w:ascii="宋体" w:hAnsi="宋体" w:eastAsia="宋体"/>
                <w:b/>
                <w:color w:val="auto"/>
                <w:szCs w:val="21"/>
                <w:lang w:val="en-US" w:eastAsia="zh-CN"/>
              </w:rPr>
            </w:pPr>
            <w:r>
              <w:rPr>
                <w:rFonts w:hint="eastAsia" w:ascii="宋体" w:hAnsi="宋体"/>
                <w:color w:val="auto"/>
                <w:szCs w:val="21"/>
                <w:lang w:val="en-US" w:eastAsia="zh-CN"/>
              </w:rPr>
              <w:t>1项（3个系统：</w:t>
            </w:r>
            <w:r>
              <w:rPr>
                <w:rFonts w:hint="eastAsia" w:ascii="宋体" w:hAnsi="宋体" w:eastAsia="宋体" w:cs="Times New Roman"/>
                <w:b w:val="0"/>
                <w:bCs w:val="0"/>
                <w:color w:val="auto"/>
                <w:sz w:val="21"/>
                <w:szCs w:val="21"/>
                <w:lang w:val="en-US" w:eastAsia="zh-CN"/>
              </w:rPr>
              <w:t>A外网-</w:t>
            </w:r>
            <w:r>
              <w:rPr>
                <w:rFonts w:hint="eastAsia" w:ascii="宋体" w:hAnsi="宋体" w:eastAsia="宋体" w:cs="Times New Roman"/>
                <w:b w:val="0"/>
                <w:bCs w:val="0"/>
                <w:color w:val="auto"/>
                <w:sz w:val="21"/>
                <w:szCs w:val="21"/>
                <w:lang w:eastAsia="zh-CN"/>
              </w:rPr>
              <w:t>机构编制实名制管理系统</w:t>
            </w:r>
            <w:r>
              <w:rPr>
                <w:rFonts w:hint="eastAsia" w:ascii="宋体" w:hAnsi="宋体" w:eastAsia="宋体" w:cs="Times New Roman"/>
                <w:color w:val="auto"/>
                <w:sz w:val="21"/>
                <w:szCs w:val="21"/>
                <w:lang w:eastAsia="zh-CN"/>
              </w:rPr>
              <w:t>、</w:t>
            </w:r>
            <w:r>
              <w:rPr>
                <w:rFonts w:hint="eastAsia" w:ascii="宋体" w:hAnsi="宋体" w:eastAsia="宋体" w:cs="Times New Roman"/>
                <w:b w:val="0"/>
                <w:bCs w:val="0"/>
                <w:color w:val="auto"/>
                <w:sz w:val="21"/>
                <w:szCs w:val="21"/>
                <w:lang w:val="en-US" w:eastAsia="zh-CN"/>
              </w:rPr>
              <w:t>A外网-</w:t>
            </w:r>
            <w:r>
              <w:rPr>
                <w:rFonts w:hint="eastAsia" w:ascii="宋体" w:hAnsi="宋体" w:eastAsia="宋体" w:cs="Times New Roman"/>
                <w:b w:val="0"/>
                <w:bCs w:val="0"/>
                <w:color w:val="auto"/>
                <w:sz w:val="21"/>
                <w:szCs w:val="21"/>
                <w:lang w:eastAsia="zh-CN"/>
              </w:rPr>
              <w:t>机构编制数据系统</w:t>
            </w:r>
            <w:r>
              <w:rPr>
                <w:rFonts w:hint="eastAsia" w:ascii="宋体" w:hAnsi="宋体" w:eastAsia="宋体" w:cs="Times New Roman"/>
                <w:color w:val="auto"/>
                <w:sz w:val="21"/>
                <w:szCs w:val="21"/>
                <w:lang w:eastAsia="zh-CN"/>
              </w:rPr>
              <w:t>和</w:t>
            </w:r>
            <w:r>
              <w:rPr>
                <w:rFonts w:hint="eastAsia" w:ascii="宋体" w:hAnsi="宋体" w:eastAsia="宋体" w:cs="Times New Roman"/>
                <w:b w:val="0"/>
                <w:bCs w:val="0"/>
                <w:color w:val="auto"/>
                <w:sz w:val="21"/>
                <w:szCs w:val="21"/>
                <w:lang w:eastAsia="zh-CN"/>
              </w:rPr>
              <w:t>广东省事业单位登记管理系统</w:t>
            </w:r>
            <w:r>
              <w:rPr>
                <w:rFonts w:hint="eastAsia" w:ascii="宋体" w:hAnsi="宋体"/>
                <w:color w:val="auto"/>
                <w:szCs w:val="21"/>
                <w:lang w:val="en-US" w:eastAsia="zh-CN"/>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ascii="宋体" w:hAnsi="宋体"/>
                <w:b/>
                <w:color w:val="auto"/>
                <w:szCs w:val="21"/>
              </w:rPr>
            </w:pPr>
            <w:r>
              <w:rPr>
                <w:rFonts w:hint="eastAsia" w:ascii="宋体" w:hAnsi="宋体"/>
                <w:b/>
                <w:color w:val="auto"/>
                <w:szCs w:val="21"/>
              </w:rPr>
              <w:t>最高限价</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rFonts w:ascii="宋体" w:hAnsi="宋体"/>
                <w:color w:val="auto"/>
                <w:szCs w:val="21"/>
              </w:rPr>
            </w:pPr>
            <w:r>
              <w:rPr>
                <w:rFonts w:hint="eastAsia" w:ascii="宋体" w:hAnsi="宋体"/>
                <w:color w:val="auto"/>
                <w:szCs w:val="21"/>
              </w:rPr>
              <w:t>人民币</w:t>
            </w:r>
            <w:r>
              <w:rPr>
                <w:rFonts w:hint="eastAsia" w:ascii="宋体" w:hAnsi="宋体"/>
                <w:color w:val="auto"/>
                <w:szCs w:val="21"/>
                <w:lang w:val="en-US" w:eastAsia="zh-CN"/>
              </w:rPr>
              <w:t>24</w:t>
            </w:r>
            <w:r>
              <w:rPr>
                <w:rFonts w:hint="eastAsia" w:ascii="宋体" w:hAnsi="宋体"/>
                <w:color w:val="auto"/>
                <w:szCs w:val="21"/>
              </w:rPr>
              <w:t>万元</w:t>
            </w:r>
            <w:r>
              <w:rPr>
                <w:rFonts w:hint="eastAsia" w:ascii="宋体" w:hAnsi="宋体"/>
                <w:bCs/>
                <w:color w:val="auto"/>
                <w:szCs w:val="20"/>
                <w:lang w:eastAsia="zh-CN"/>
              </w:rPr>
              <w:t>（</w:t>
            </w:r>
            <w:r>
              <w:rPr>
                <w:rFonts w:hint="eastAsia" w:ascii="宋体" w:hAnsi="宋体"/>
                <w:bCs/>
                <w:color w:val="auto"/>
                <w:szCs w:val="20"/>
                <w:lang w:val="en-US" w:eastAsia="zh-CN"/>
              </w:rPr>
              <w:t>实际支付金额以发生</w:t>
            </w:r>
            <w:r>
              <w:rPr>
                <w:rFonts w:hint="eastAsia" w:ascii="宋体" w:hAnsi="宋体"/>
                <w:color w:val="auto"/>
                <w:szCs w:val="21"/>
                <w:lang w:eastAsia="zh-CN"/>
              </w:rPr>
              <w:t>系统等级保护测评</w:t>
            </w:r>
            <w:r>
              <w:rPr>
                <w:rFonts w:hint="eastAsia" w:ascii="宋体" w:hAnsi="宋体"/>
                <w:color w:val="auto"/>
                <w:szCs w:val="21"/>
                <w:lang w:val="en-US" w:eastAsia="zh-CN"/>
              </w:rPr>
              <w:t>项目的金额为准</w:t>
            </w:r>
            <w:r>
              <w:rPr>
                <w:rFonts w:hint="eastAsia" w:ascii="宋体" w:hAnsi="宋体"/>
                <w:bCs/>
                <w:color w:val="auto"/>
                <w:szCs w:val="20"/>
                <w:lang w:eastAsia="zh-CN"/>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ascii="宋体" w:hAnsi="宋体"/>
                <w:b/>
                <w:color w:val="auto"/>
                <w:szCs w:val="21"/>
              </w:rPr>
            </w:pPr>
            <w:r>
              <w:rPr>
                <w:rFonts w:hint="eastAsia" w:ascii="宋体" w:hAnsi="宋体"/>
                <w:b/>
                <w:color w:val="auto"/>
                <w:szCs w:val="21"/>
              </w:rPr>
              <w:t>供应商资格要求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420" w:firstLineChars="200"/>
              <w:outlineLvl w:val="2"/>
              <w:rPr>
                <w:rFonts w:hint="eastAsia" w:ascii="宋体" w:hAnsi="宋体"/>
                <w:color w:val="auto"/>
                <w:szCs w:val="21"/>
              </w:rPr>
            </w:pPr>
            <w:r>
              <w:rPr>
                <w:rFonts w:hint="eastAsia" w:ascii="宋体" w:hAnsi="宋体"/>
                <w:color w:val="auto"/>
                <w:szCs w:val="21"/>
              </w:rPr>
              <w:t>1.</w:t>
            </w:r>
            <w:r>
              <w:rPr>
                <w:rFonts w:hint="eastAsia" w:ascii="宋体" w:hAnsi="宋体"/>
                <w:color w:val="auto"/>
                <w:kern w:val="28"/>
                <w:szCs w:val="21"/>
              </w:rPr>
              <w:t>具有独立承担民事责任能力的在中华人民共和国境内注册的法人或其他组织或自然人，报名时提交有效的营业执照（或事业法人登记证或身份证等相关证明）副本复印件。</w:t>
            </w:r>
            <w:r>
              <w:rPr>
                <w:rFonts w:hint="eastAsia" w:ascii="宋体" w:hAnsi="宋体"/>
                <w:color w:val="auto"/>
                <w:szCs w:val="21"/>
              </w:rPr>
              <w:t>分支机构响应的，须提供总公司和分公司营业执照副本复印件，总公司出具给分支机构的授权书。</w:t>
            </w:r>
          </w:p>
          <w:p>
            <w:pPr>
              <w:autoSpaceDE w:val="0"/>
              <w:autoSpaceDN w:val="0"/>
              <w:adjustRightInd w:val="0"/>
              <w:spacing w:line="440" w:lineRule="exact"/>
              <w:ind w:firstLine="420" w:firstLineChars="200"/>
              <w:outlineLvl w:val="2"/>
              <w:rPr>
                <w:rFonts w:hint="default" w:ascii="宋体" w:hAnsi="宋体"/>
                <w:color w:val="auto"/>
                <w:szCs w:val="21"/>
                <w:lang w:val="en-US" w:eastAsia="zh-CN"/>
              </w:rPr>
            </w:pPr>
            <w:r>
              <w:rPr>
                <w:rFonts w:hint="eastAsia" w:ascii="宋体" w:hAnsi="宋体"/>
                <w:color w:val="auto"/>
                <w:szCs w:val="21"/>
                <w:lang w:val="en-US" w:eastAsia="zh-CN"/>
              </w:rPr>
              <w:t>2.响应供应商</w:t>
            </w:r>
            <w:r>
              <w:rPr>
                <w:rFonts w:hint="eastAsia" w:ascii="宋体" w:hAnsi="宋体"/>
                <w:color w:val="auto"/>
                <w:szCs w:val="21"/>
              </w:rPr>
              <w:t>须具有网络安全等级测评与检测评估机构服务认证证书。</w:t>
            </w:r>
          </w:p>
          <w:p>
            <w:pPr>
              <w:spacing w:line="44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.本项目不允许联合体参加询价。</w:t>
            </w:r>
          </w:p>
          <w:p>
            <w:pPr>
              <w:spacing w:line="44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.本项目不允许分包或转包。</w:t>
            </w:r>
          </w:p>
          <w:p>
            <w:pPr>
              <w:autoSpaceDE w:val="0"/>
              <w:autoSpaceDN w:val="0"/>
              <w:adjustRightInd w:val="0"/>
              <w:spacing w:line="440" w:lineRule="exact"/>
              <w:outlineLvl w:val="2"/>
              <w:rPr>
                <w:rFonts w:ascii="宋体" w:hAnsi="宋体"/>
                <w:color w:val="auto"/>
                <w:szCs w:val="21"/>
              </w:rPr>
            </w:pPr>
            <w:r>
              <w:rPr>
                <w:rFonts w:hint="eastAsia" w:ascii="宋体" w:hAnsi="宋体"/>
                <w:color w:val="auto"/>
                <w:szCs w:val="21"/>
              </w:rPr>
              <w:t>注： 参与询价的供应商在响应截止时间前上传响应报价文件（加盖公章），并对上传的响应报价文件资料承担责任。</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1840"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ascii="宋体" w:hAnsi="宋体"/>
                <w:b/>
                <w:color w:val="auto"/>
                <w:szCs w:val="21"/>
              </w:rPr>
            </w:pPr>
            <w:r>
              <w:rPr>
                <w:rFonts w:hint="eastAsia" w:ascii="宋体" w:hAnsi="宋体"/>
                <w:b/>
                <w:color w:val="auto"/>
                <w:szCs w:val="21"/>
              </w:rPr>
              <w:t>响应要求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rFonts w:ascii="宋体" w:hAnsi="宋体"/>
                <w:color w:val="auto"/>
                <w:szCs w:val="21"/>
              </w:rPr>
            </w:pPr>
            <w:r>
              <w:rPr>
                <w:rFonts w:hint="eastAsia" w:ascii="宋体" w:hAnsi="宋体"/>
                <w:color w:val="auto"/>
                <w:szCs w:val="21"/>
              </w:rPr>
              <w:t>符合要求的供应商在2023年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点</w:t>
            </w:r>
            <w:r>
              <w:rPr>
                <w:rFonts w:hint="eastAsia" w:ascii="宋体" w:hAnsi="宋体"/>
                <w:color w:val="auto"/>
                <w:szCs w:val="21"/>
                <w:lang w:val="en-US" w:eastAsia="zh-CN"/>
              </w:rPr>
              <w:t>30</w:t>
            </w:r>
            <w:r>
              <w:rPr>
                <w:rFonts w:hint="eastAsia" w:ascii="宋体" w:hAnsi="宋体"/>
                <w:color w:val="auto"/>
                <w:szCs w:val="21"/>
              </w:rPr>
              <w:t>分前将以下响应文件材料加盖供应商单位公章后扫描上传至本项目中招智采平台系统。超时中招智采平台系统将自动关闭上传窗口。</w:t>
            </w:r>
          </w:p>
          <w:p>
            <w:pPr>
              <w:autoSpaceDE w:val="0"/>
              <w:autoSpaceDN w:val="0"/>
              <w:adjustRightInd w:val="0"/>
              <w:spacing w:line="440" w:lineRule="exact"/>
              <w:ind w:firstLine="630" w:firstLineChars="300"/>
              <w:outlineLvl w:val="2"/>
              <w:rPr>
                <w:rFonts w:ascii="宋体" w:hAnsi="宋体"/>
                <w:color w:val="auto"/>
                <w:szCs w:val="21"/>
              </w:rPr>
            </w:pPr>
            <w:r>
              <w:rPr>
                <w:rFonts w:hint="eastAsia" w:ascii="宋体" w:hAnsi="宋体"/>
                <w:color w:val="auto"/>
                <w:szCs w:val="21"/>
              </w:rPr>
              <w:t>1.通过报名供应商应根据本公告要求，在规定的询价时间内对采购项目进行报价，同时按本公告要求完整、真实、准确地填写并上传相应报价附件(报价表)</w:t>
            </w:r>
          </w:p>
          <w:p>
            <w:pPr>
              <w:autoSpaceDE w:val="0"/>
              <w:autoSpaceDN w:val="0"/>
              <w:adjustRightInd w:val="0"/>
              <w:spacing w:line="440" w:lineRule="exact"/>
              <w:ind w:firstLine="630" w:firstLineChars="300"/>
              <w:outlineLvl w:val="2"/>
              <w:rPr>
                <w:rFonts w:ascii="宋体" w:hAnsi="宋体"/>
                <w:b/>
                <w:bCs/>
                <w:color w:val="auto"/>
                <w:szCs w:val="21"/>
              </w:rPr>
            </w:pPr>
            <w:r>
              <w:rPr>
                <w:rFonts w:hint="eastAsia" w:ascii="宋体" w:hAnsi="宋体"/>
                <w:color w:val="auto"/>
                <w:szCs w:val="21"/>
              </w:rPr>
              <w:t>2.供应商认为有必要提交的材料</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rFonts w:ascii="宋体" w:hAnsi="宋体"/>
                <w:b/>
                <w:color w:val="auto"/>
                <w:szCs w:val="21"/>
              </w:rPr>
            </w:pPr>
            <w:r>
              <w:rPr>
                <w:rFonts w:hint="eastAsia" w:ascii="宋体" w:hAnsi="宋体"/>
                <w:b/>
                <w:color w:val="auto"/>
                <w:szCs w:val="21"/>
              </w:rPr>
              <w:t>联系方式</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ascii="宋体" w:hAnsi="宋体" w:eastAsia="宋体"/>
                <w:color w:val="auto"/>
                <w:szCs w:val="21"/>
                <w:lang w:eastAsia="zh-CN"/>
              </w:rPr>
            </w:pPr>
            <w:r>
              <w:rPr>
                <w:rFonts w:hint="eastAsia" w:ascii="宋体" w:hAnsi="宋体"/>
                <w:color w:val="auto"/>
                <w:szCs w:val="21"/>
              </w:rPr>
              <w:t xml:space="preserve">1.采购单位： </w:t>
            </w:r>
            <w:r>
              <w:rPr>
                <w:rFonts w:hint="eastAsia" w:ascii="宋体" w:hAnsi="宋体"/>
                <w:color w:val="auto"/>
                <w:szCs w:val="21"/>
                <w:lang w:eastAsia="zh-CN"/>
              </w:rPr>
              <w:t>中共广东省委机构编制委员会办公室</w:t>
            </w:r>
          </w:p>
          <w:p>
            <w:pPr>
              <w:autoSpaceDE w:val="0"/>
              <w:autoSpaceDN w:val="0"/>
              <w:adjustRightInd w:val="0"/>
              <w:spacing w:line="440" w:lineRule="exact"/>
              <w:outlineLvl w:val="2"/>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val="en-US" w:eastAsia="zh-CN"/>
              </w:rPr>
              <w:t xml:space="preserve">康女士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联系电话：</w:t>
            </w:r>
            <w:r>
              <w:rPr>
                <w:rFonts w:hint="eastAsia" w:ascii="宋体" w:hAnsi="宋体"/>
                <w:color w:val="auto"/>
                <w:szCs w:val="21"/>
                <w:lang w:val="en-US" w:eastAsia="zh-CN"/>
              </w:rPr>
              <w:t>020-87185860</w:t>
            </w:r>
            <w:r>
              <w:rPr>
                <w:rFonts w:hint="eastAsia" w:ascii="宋体" w:hAnsi="宋体"/>
                <w:color w:val="auto"/>
                <w:szCs w:val="21"/>
              </w:rPr>
              <w:t xml:space="preserve"> </w:t>
            </w:r>
            <w:r>
              <w:rPr>
                <w:rFonts w:hint="eastAsia" w:ascii="宋体" w:hAnsi="宋体"/>
                <w:color w:val="auto"/>
                <w:szCs w:val="21"/>
                <w:lang w:val="en-US" w:eastAsia="zh-CN"/>
              </w:rPr>
              <w:t xml:space="preserve"> </w:t>
            </w:r>
          </w:p>
          <w:p>
            <w:pPr>
              <w:autoSpaceDE w:val="0"/>
              <w:autoSpaceDN w:val="0"/>
              <w:adjustRightInd w:val="0"/>
              <w:spacing w:line="440" w:lineRule="exact"/>
              <w:outlineLvl w:val="2"/>
              <w:rPr>
                <w:rFonts w:ascii="宋体" w:hAnsi="宋体"/>
                <w:color w:val="auto"/>
                <w:szCs w:val="21"/>
              </w:rPr>
            </w:pPr>
            <w:r>
              <w:rPr>
                <w:rFonts w:hint="eastAsia" w:ascii="宋体" w:hAnsi="宋体"/>
                <w:color w:val="auto"/>
                <w:szCs w:val="21"/>
              </w:rPr>
              <w:t>2.代理机构：广州市国科招标代理有限公司</w:t>
            </w:r>
          </w:p>
          <w:p>
            <w:pPr>
              <w:pStyle w:val="62"/>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pPr>
              <w:pStyle w:val="2"/>
              <w:spacing w:line="440" w:lineRule="exact"/>
              <w:ind w:firstLine="0"/>
              <w:rPr>
                <w:rFonts w:ascii="宋体" w:hAnsi="宋体" w:cs="宋体"/>
                <w:color w:val="auto"/>
                <w:kern w:val="0"/>
                <w:szCs w:val="21"/>
              </w:rPr>
            </w:pPr>
            <w:r>
              <w:rPr>
                <w:rFonts w:hint="eastAsia" w:ascii="宋体" w:hAnsi="宋体" w:cs="宋体"/>
                <w:color w:val="auto"/>
                <w:kern w:val="0"/>
                <w:szCs w:val="21"/>
              </w:rPr>
              <w:t xml:space="preserve">联系人：梁先生 </w:t>
            </w:r>
            <w:r>
              <w:rPr>
                <w:rFonts w:ascii="宋体" w:hAnsi="宋体" w:cs="宋体"/>
                <w:color w:val="auto"/>
                <w:kern w:val="0"/>
                <w:szCs w:val="21"/>
              </w:rPr>
              <w:t xml:space="preserve">      </w:t>
            </w:r>
            <w:r>
              <w:rPr>
                <w:rFonts w:hint="eastAsia" w:ascii="宋体" w:hAnsi="宋体" w:cs="宋体"/>
                <w:color w:val="auto"/>
                <w:kern w:val="0"/>
                <w:szCs w:val="21"/>
              </w:rPr>
              <w:t>联系电话：020-86704134</w:t>
            </w:r>
          </w:p>
        </w:tc>
      </w:tr>
    </w:tbl>
    <w:p>
      <w:pPr>
        <w:shd w:val="clear" w:color="auto" w:fill="FFFFFF"/>
        <w:spacing w:line="420" w:lineRule="atLeast"/>
        <w:jc w:val="right"/>
        <w:rPr>
          <w:rFonts w:ascii="宋体" w:hAnsi="宋体"/>
          <w:szCs w:val="21"/>
        </w:rPr>
      </w:pPr>
      <w:r>
        <w:rPr>
          <w:rFonts w:hint="eastAsia" w:ascii="宋体" w:hAnsi="宋体"/>
          <w:szCs w:val="21"/>
        </w:rPr>
        <w:t xml:space="preserve"> 广州市国科招标代理有限公司</w:t>
      </w:r>
    </w:p>
    <w:p>
      <w:pPr>
        <w:shd w:val="clear" w:color="auto" w:fill="FFFFFF"/>
        <w:wordWrap w:val="0"/>
        <w:spacing w:line="420" w:lineRule="atLeast"/>
        <w:jc w:val="right"/>
        <w:rPr>
          <w:rFonts w:ascii="宋体" w:hAnsi="宋体"/>
          <w:color w:val="auto"/>
          <w:szCs w:val="21"/>
        </w:rPr>
      </w:pPr>
      <w:r>
        <w:rPr>
          <w:rFonts w:hint="eastAsia" w:ascii="宋体" w:hAnsi="宋体"/>
          <w:color w:val="auto"/>
          <w:szCs w:val="21"/>
        </w:rPr>
        <w:t>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22</w:t>
      </w:r>
      <w:r>
        <w:rPr>
          <w:rFonts w:hint="eastAsia" w:ascii="宋体" w:hAnsi="宋体"/>
          <w:color w:val="auto"/>
          <w:szCs w:val="21"/>
        </w:rPr>
        <w:t>日</w:t>
      </w: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jc w:val="center"/>
        <w:rPr>
          <w:rFonts w:ascii="宋体" w:hAnsi="宋体"/>
          <w:b/>
          <w:bCs/>
          <w:sz w:val="48"/>
          <w:szCs w:val="48"/>
        </w:rPr>
      </w:pPr>
    </w:p>
    <w:p>
      <w:pPr>
        <w:autoSpaceDE w:val="0"/>
        <w:autoSpaceDN w:val="0"/>
        <w:adjustRightInd w:val="0"/>
        <w:jc w:val="center"/>
        <w:rPr>
          <w:rFonts w:ascii="宋体" w:hAnsi="宋体"/>
          <w:b/>
          <w:bCs/>
          <w:sz w:val="48"/>
          <w:szCs w:val="48"/>
        </w:rPr>
      </w:pPr>
    </w:p>
    <w:p>
      <w:pPr>
        <w:autoSpaceDE w:val="0"/>
        <w:autoSpaceDN w:val="0"/>
        <w:adjustRightInd w:val="0"/>
        <w:jc w:val="center"/>
        <w:rPr>
          <w:rFonts w:ascii="宋体" w:hAnsi="宋体"/>
          <w:b/>
          <w:bCs/>
          <w:sz w:val="48"/>
          <w:szCs w:val="48"/>
        </w:rPr>
      </w:pPr>
    </w:p>
    <w:p>
      <w:pPr>
        <w:autoSpaceDE w:val="0"/>
        <w:autoSpaceDN w:val="0"/>
        <w:adjustRightInd w:val="0"/>
        <w:jc w:val="center"/>
        <w:rPr>
          <w:rFonts w:ascii="宋体" w:hAnsi="宋体"/>
          <w:b/>
          <w:bCs/>
          <w:sz w:val="48"/>
          <w:szCs w:val="48"/>
        </w:rPr>
      </w:pPr>
    </w:p>
    <w:p>
      <w:pPr>
        <w:autoSpaceDE w:val="0"/>
        <w:autoSpaceDN w:val="0"/>
        <w:adjustRightInd w:val="0"/>
        <w:jc w:val="center"/>
        <w:rPr>
          <w:rFonts w:ascii="宋体" w:hAnsi="宋体"/>
          <w:b/>
          <w:bCs/>
          <w:sz w:val="48"/>
          <w:szCs w:val="48"/>
        </w:rPr>
      </w:pPr>
    </w:p>
    <w:p>
      <w:pPr>
        <w:pStyle w:val="3"/>
        <w:jc w:val="center"/>
        <w:rPr>
          <w:rFonts w:ascii="宋体" w:hAnsi="宋体"/>
        </w:rPr>
      </w:pPr>
      <w:bookmarkStart w:id="2" w:name="_Toc27889"/>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t>第二章 采购需求</w:t>
      </w:r>
      <w:bookmarkEnd w:id="2"/>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spacing w:before="156" w:beforeLines="50" w:after="156" w:afterLines="50" w:line="360" w:lineRule="auto"/>
        <w:jc w:val="center"/>
        <w:rPr>
          <w:rFonts w:ascii="宋体" w:hAnsi="宋体"/>
          <w:sz w:val="30"/>
          <w:szCs w:val="30"/>
        </w:rPr>
      </w:pPr>
      <w:r>
        <w:rPr>
          <w:rFonts w:hint="eastAsia" w:ascii="宋体" w:hAnsi="宋体"/>
          <w:b/>
          <w:bCs/>
          <w:sz w:val="30"/>
          <w:szCs w:val="30"/>
        </w:rPr>
        <w:t xml:space="preserve"> 采购需求</w:t>
      </w:r>
    </w:p>
    <w:p>
      <w:pPr>
        <w:numPr>
          <w:ilvl w:val="0"/>
          <w:numId w:val="1"/>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rPr>
      </w:pPr>
      <w:r>
        <w:rPr>
          <w:rFonts w:hint="eastAsia" w:ascii="宋体" w:hAnsi="宋体" w:cs="宋体"/>
          <w:b/>
          <w:bCs/>
          <w:szCs w:val="21"/>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rPr>
      </w:pPr>
      <w:r>
        <w:rPr>
          <w:rFonts w:hint="eastAsia" w:ascii="宋体" w:hAnsi="宋体" w:cs="宋体"/>
          <w:szCs w:val="21"/>
          <w:lang w:val="en-US" w:eastAsia="zh-CN"/>
        </w:rPr>
        <w:t>1、</w:t>
      </w:r>
      <w:r>
        <w:rPr>
          <w:rFonts w:hint="eastAsia" w:ascii="宋体" w:hAnsi="宋体" w:cs="宋体"/>
          <w:szCs w:val="21"/>
          <w:lang w:val="zh-CN"/>
        </w:rPr>
        <w:t>标有“★”</w:t>
      </w:r>
      <w:r>
        <w:rPr>
          <w:rFonts w:hint="eastAsia" w:ascii="宋体" w:hAnsi="宋体" w:cs="宋体"/>
          <w:bCs/>
          <w:szCs w:val="21"/>
        </w:rPr>
        <w:t>的条款为必须完全满足的实质性要求，响应供应商如有一项带“★”的条款未响应或负偏离，将按无效响应处理；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rPr>
      </w:pPr>
      <w:r>
        <w:rPr>
          <w:rFonts w:hint="eastAsia" w:ascii="宋体" w:hAnsi="宋体" w:cs="宋体"/>
          <w:kern w:val="28"/>
          <w:lang w:val="en-US" w:eastAsia="zh-CN"/>
        </w:rPr>
        <w:t>2、</w:t>
      </w:r>
      <w:r>
        <w:rPr>
          <w:rFonts w:hint="eastAsia" w:ascii="宋体" w:hAnsi="宋体" w:cs="宋体"/>
          <w:kern w:val="28"/>
        </w:rPr>
        <w:t>标有“▲”的条款为重要项目，任何未响应或负偏离将被严重扣分。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bCs/>
          <w:szCs w:val="21"/>
        </w:rPr>
      </w:pPr>
      <w:r>
        <w:rPr>
          <w:rFonts w:hint="eastAsia" w:ascii="宋体" w:hAnsi="宋体"/>
          <w:bCs/>
          <w:szCs w:val="21"/>
          <w:lang w:val="en-US" w:eastAsia="zh-CN"/>
        </w:rPr>
        <w:t>3、</w:t>
      </w:r>
      <w:r>
        <w:rPr>
          <w:rFonts w:hint="eastAsia" w:ascii="宋体" w:hAnsi="宋体"/>
          <w:bCs/>
          <w:szCs w:val="21"/>
        </w:rPr>
        <w:t>响应供应商在响应详细内容中</w:t>
      </w:r>
      <w:r>
        <w:rPr>
          <w:rFonts w:hint="eastAsia" w:ascii="宋体" w:hAnsi="宋体"/>
          <w:bCs/>
          <w:color w:val="auto"/>
          <w:szCs w:val="21"/>
        </w:rPr>
        <w:t>必须列出具体数值</w:t>
      </w:r>
      <w:r>
        <w:rPr>
          <w:rFonts w:hint="eastAsia" w:ascii="宋体" w:hAnsi="宋体"/>
          <w:color w:val="auto"/>
          <w:kern w:val="28"/>
        </w:rPr>
        <w:t>或具体承诺</w:t>
      </w:r>
      <w:r>
        <w:rPr>
          <w:rFonts w:hint="eastAsia" w:ascii="宋体" w:hAnsi="宋体"/>
          <w:bCs/>
          <w:szCs w:val="21"/>
        </w:rPr>
        <w:t>。如果响应供应商只注明“正偏离”或“无偏离”，将可能被视为“负偏离”，从而可能导致严重影响评审结果。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bCs/>
          <w:szCs w:val="21"/>
        </w:rPr>
      </w:pPr>
      <w:r>
        <w:rPr>
          <w:rFonts w:hint="eastAsia" w:ascii="宋体" w:hAnsi="宋体"/>
          <w:bCs/>
          <w:szCs w:val="21"/>
          <w:lang w:val="en-US" w:eastAsia="zh-CN"/>
        </w:rPr>
        <w:t>4、涉及</w:t>
      </w:r>
      <w:r>
        <w:rPr>
          <w:rFonts w:hint="eastAsia" w:ascii="宋体" w:hAnsi="宋体"/>
          <w:bCs/>
          <w:szCs w:val="21"/>
        </w:rPr>
        <w:t>软件产品的，必须采购和使用正版软件，项目中涉及计算机办公产品的，必须预装正版操作系统软件。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bCs/>
          <w:szCs w:val="21"/>
        </w:rPr>
      </w:pPr>
      <w:r>
        <w:rPr>
          <w:rFonts w:hint="eastAsia" w:ascii="宋体" w:hAnsi="宋体"/>
          <w:bCs/>
          <w:szCs w:val="21"/>
          <w:lang w:val="en-US" w:eastAsia="zh-CN"/>
        </w:rPr>
        <w:t>5、</w:t>
      </w:r>
      <w:r>
        <w:rPr>
          <w:rFonts w:hint="eastAsia" w:ascii="宋体" w:hAnsi="宋体"/>
          <w:bCs/>
          <w:szCs w:val="21"/>
        </w:rPr>
        <w:t>响应供应商没有在响应文件中注明偏离（文字说明或在技术、商务偏离表注明）的参数、配置、条款视为被响应供应商完全接受。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lang w:val="en-US" w:eastAsia="zh-CN"/>
        </w:rPr>
        <w:t>6、</w:t>
      </w:r>
      <w:r>
        <w:rPr>
          <w:rFonts w:hint="eastAsia" w:ascii="宋体" w:hAnsi="宋体"/>
          <w:bCs/>
          <w:szCs w:val="21"/>
        </w:rPr>
        <w:t>响应供应商应保证，采购人在中华人民共和国使用该</w:t>
      </w:r>
      <w:r>
        <w:rPr>
          <w:rFonts w:hint="eastAsia" w:ascii="宋体" w:hAnsi="宋体"/>
          <w:bCs/>
          <w:szCs w:val="21"/>
          <w:lang w:val="en-US" w:eastAsia="zh-CN"/>
        </w:rPr>
        <w:t>服务</w:t>
      </w:r>
      <w:r>
        <w:rPr>
          <w:rFonts w:hint="eastAsia" w:ascii="宋体" w:hAnsi="宋体"/>
          <w:bCs/>
          <w:szCs w:val="21"/>
        </w:rPr>
        <w:t>或</w:t>
      </w:r>
      <w:r>
        <w:rPr>
          <w:rFonts w:hint="eastAsia" w:ascii="宋体" w:hAnsi="宋体"/>
          <w:bCs/>
          <w:szCs w:val="21"/>
          <w:lang w:val="en-US" w:eastAsia="zh-CN"/>
        </w:rPr>
        <w:t>服务</w:t>
      </w:r>
      <w:r>
        <w:rPr>
          <w:rFonts w:hint="eastAsia" w:ascii="宋体" w:hAnsi="宋体"/>
          <w:bCs/>
          <w:szCs w:val="21"/>
        </w:rPr>
        <w:t>的任何一部分时，免受第三方提出的侵犯其专利权、商标权、著作权</w:t>
      </w:r>
      <w:r>
        <w:rPr>
          <w:rFonts w:hint="eastAsia" w:ascii="宋体" w:hAnsi="宋体"/>
          <w:bCs/>
          <w:szCs w:val="21"/>
          <w:lang w:eastAsia="zh-CN"/>
        </w:rPr>
        <w:t>或其他</w:t>
      </w:r>
      <w:r>
        <w:rPr>
          <w:rFonts w:hint="eastAsia" w:ascii="宋体" w:hAnsi="宋体"/>
          <w:bCs/>
          <w:szCs w:val="21"/>
        </w:rPr>
        <w:t>知识产权的起诉。</w:t>
      </w: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cs="宋体"/>
          <w:b/>
          <w:bCs/>
          <w:szCs w:val="21"/>
        </w:rPr>
        <w:t>响应报价说明</w:t>
      </w:r>
    </w:p>
    <w:p>
      <w:pPr>
        <w:tabs>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报价包括：完成所有安全保障服务和等保测评服务及合同条款所规定的工作内容的各项费用，应包括人工、工具、项目管理、场地踏勘、维护服务、利润、税金、合同实施过程中的应预见和不可预见费用等，报价中漏报、少报的费用，视为此项费用已隐含在响应报价中，成交后不得再向采购人收取任何费用。</w:t>
      </w:r>
      <w:r>
        <w:rPr>
          <w:rFonts w:hint="eastAsia" w:ascii="宋体" w:hAnsi="宋体"/>
          <w:bCs/>
          <w:color w:val="auto"/>
          <w:szCs w:val="20"/>
          <w:lang w:eastAsia="zh-CN"/>
        </w:rPr>
        <w:t>（</w:t>
      </w:r>
      <w:r>
        <w:rPr>
          <w:rFonts w:hint="eastAsia" w:ascii="宋体" w:hAnsi="宋体"/>
          <w:bCs/>
          <w:color w:val="auto"/>
          <w:szCs w:val="20"/>
          <w:lang w:val="en-US" w:eastAsia="zh-CN"/>
        </w:rPr>
        <w:t>实际支付金额以发生</w:t>
      </w:r>
      <w:r>
        <w:rPr>
          <w:rFonts w:hint="eastAsia" w:ascii="宋体" w:hAnsi="宋体"/>
          <w:color w:val="auto"/>
          <w:szCs w:val="21"/>
          <w:lang w:eastAsia="zh-CN"/>
        </w:rPr>
        <w:t>系统等级保护测评</w:t>
      </w:r>
      <w:r>
        <w:rPr>
          <w:rFonts w:hint="eastAsia" w:ascii="宋体" w:hAnsi="宋体"/>
          <w:color w:val="auto"/>
          <w:szCs w:val="21"/>
          <w:lang w:val="en-US" w:eastAsia="zh-CN"/>
        </w:rPr>
        <w:t>项目的金额为准</w:t>
      </w:r>
      <w:r>
        <w:rPr>
          <w:rFonts w:hint="eastAsia" w:ascii="宋体" w:hAnsi="宋体"/>
          <w:bCs/>
          <w:color w:val="auto"/>
          <w:szCs w:val="20"/>
          <w:lang w:eastAsia="zh-CN"/>
        </w:rPr>
        <w:t>）</w:t>
      </w: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cs="宋体"/>
          <w:b/>
          <w:bCs/>
          <w:szCs w:val="21"/>
          <w:lang w:val="en-US" w:eastAsia="zh-CN"/>
        </w:rPr>
        <w:t>采购需求</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（一）需求范围</w:t>
      </w:r>
    </w:p>
    <w:p>
      <w:pPr>
        <w:tabs>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根据《中华人民共和国民法典》《信息安全等级保护管理办法》及相关法律法规，本次等保测评服务拟对A外网-机构编制实名制管理系统、A外网-机构编制数据系统和广东省事业单位登记管理系统开展等级保护测评工作，上述三个系统均已取得主管部门颁发的信息系统安全等级保护备案证明文件（均为3级）。</w:t>
      </w:r>
    </w:p>
    <w:p>
      <w:pPr>
        <w:tabs>
          <w:tab w:val="left" w:pos="709"/>
        </w:tabs>
        <w:spacing w:line="360" w:lineRule="auto"/>
        <w:ind w:firstLine="420" w:firstLineChars="200"/>
        <w:rPr>
          <w:rFonts w:hint="eastAsia" w:ascii="宋体" w:hAnsi="宋体" w:cs="宋体"/>
          <w:szCs w:val="21"/>
          <w:lang w:val="zh-CN"/>
        </w:rPr>
      </w:pPr>
      <w:r>
        <w:rPr>
          <w:rFonts w:hint="default" w:ascii="宋体" w:hAnsi="宋体" w:cs="宋体"/>
          <w:szCs w:val="21"/>
          <w:lang w:val="zh-CN" w:eastAsia="zh-CN"/>
        </w:rPr>
        <w:t>考虑广东省事业单位登记管理系统将于明年</w:t>
      </w:r>
      <w:r>
        <w:rPr>
          <w:rFonts w:hint="default" w:ascii="宋体" w:hAnsi="宋体" w:cs="宋体"/>
          <w:szCs w:val="21"/>
          <w:lang w:val="en-US" w:eastAsia="zh-CN"/>
        </w:rPr>
        <w:t>6月停用，现正推进</w:t>
      </w:r>
      <w:r>
        <w:rPr>
          <w:rFonts w:hint="default" w:ascii="宋体" w:hAnsi="宋体" w:cs="宋体"/>
          <w:szCs w:val="21"/>
          <w:lang w:val="zh-CN" w:eastAsia="zh-CN"/>
        </w:rPr>
        <w:t>数据迁移工作。为节省财政资金，如广东省事业单位登记管理系统数据迁移</w:t>
      </w:r>
      <w:r>
        <w:rPr>
          <w:rFonts w:hint="eastAsia" w:ascii="宋体" w:hAnsi="宋体" w:cs="宋体"/>
          <w:szCs w:val="21"/>
          <w:lang w:val="zh-CN" w:eastAsia="zh-CN"/>
        </w:rPr>
        <w:t>计划</w:t>
      </w:r>
      <w:r>
        <w:rPr>
          <w:rFonts w:hint="default" w:ascii="宋体" w:hAnsi="宋体" w:cs="宋体"/>
          <w:szCs w:val="21"/>
          <w:lang w:val="zh-CN" w:eastAsia="zh-CN"/>
        </w:rPr>
        <w:t>能</w:t>
      </w:r>
      <w:r>
        <w:rPr>
          <w:rFonts w:hint="eastAsia" w:ascii="宋体" w:hAnsi="宋体" w:cs="宋体"/>
          <w:szCs w:val="21"/>
          <w:lang w:val="zh-CN" w:eastAsia="zh-CN"/>
        </w:rPr>
        <w:t>在</w:t>
      </w:r>
      <w:r>
        <w:rPr>
          <w:rFonts w:hint="eastAsia" w:ascii="宋体" w:hAnsi="宋体" w:cs="宋体"/>
          <w:szCs w:val="21"/>
          <w:lang w:val="en-US" w:eastAsia="zh-CN"/>
        </w:rPr>
        <w:t>2023年12月25日</w:t>
      </w:r>
      <w:r>
        <w:rPr>
          <w:rFonts w:hint="default" w:ascii="宋体" w:hAnsi="宋体" w:cs="宋体"/>
          <w:szCs w:val="21"/>
          <w:lang w:val="zh-CN" w:eastAsia="zh-CN"/>
        </w:rPr>
        <w:t>前</w:t>
      </w:r>
      <w:r>
        <w:rPr>
          <w:rFonts w:hint="eastAsia" w:ascii="宋体" w:hAnsi="宋体" w:cs="宋体"/>
          <w:szCs w:val="21"/>
          <w:lang w:val="zh-CN" w:eastAsia="zh-CN"/>
        </w:rPr>
        <w:t>确定</w:t>
      </w:r>
      <w:r>
        <w:rPr>
          <w:rFonts w:hint="default" w:ascii="宋体" w:hAnsi="宋体" w:cs="宋体"/>
          <w:szCs w:val="21"/>
          <w:lang w:val="zh-CN" w:eastAsia="zh-CN"/>
        </w:rPr>
        <w:t>，则该系统不再开展本年度等级保护测评；如</w:t>
      </w:r>
      <w:r>
        <w:rPr>
          <w:rFonts w:hint="eastAsia" w:ascii="宋体" w:hAnsi="宋体" w:cs="宋体"/>
          <w:szCs w:val="21"/>
          <w:lang w:val="en-US" w:eastAsia="zh-CN"/>
        </w:rPr>
        <w:t>2023年12月25日</w:t>
      </w:r>
      <w:r>
        <w:rPr>
          <w:rFonts w:hint="default" w:ascii="宋体" w:hAnsi="宋体" w:cs="宋体"/>
          <w:szCs w:val="21"/>
          <w:lang w:val="zh-CN" w:eastAsia="zh-CN"/>
        </w:rPr>
        <w:t>前不能</w:t>
      </w:r>
      <w:r>
        <w:rPr>
          <w:rFonts w:hint="eastAsia" w:ascii="宋体" w:hAnsi="宋体" w:cs="宋体"/>
          <w:szCs w:val="21"/>
          <w:lang w:val="zh-CN" w:eastAsia="zh-CN"/>
        </w:rPr>
        <w:t>确定</w:t>
      </w:r>
      <w:r>
        <w:rPr>
          <w:rFonts w:hint="default" w:ascii="宋体" w:hAnsi="宋体" w:cs="宋体"/>
          <w:szCs w:val="21"/>
          <w:lang w:val="zh-CN" w:eastAsia="zh-CN"/>
        </w:rPr>
        <w:t>数据迁移工作，则开展测评。</w:t>
      </w:r>
      <w:r>
        <w:rPr>
          <w:rFonts w:hint="default" w:ascii="宋体" w:hAnsi="宋体" w:cs="宋体"/>
          <w:b/>
          <w:bCs/>
          <w:szCs w:val="21"/>
          <w:lang w:val="en-US" w:eastAsia="zh-CN"/>
        </w:rPr>
        <w:t>广东省事业单位登记管理系统</w:t>
      </w:r>
      <w:r>
        <w:rPr>
          <w:rFonts w:hint="eastAsia" w:ascii="宋体" w:hAnsi="宋体" w:cs="宋体"/>
          <w:b/>
          <w:bCs/>
          <w:szCs w:val="21"/>
          <w:lang w:val="en-US" w:eastAsia="zh-CN"/>
        </w:rPr>
        <w:t>最终是否开展等级保护测评</w:t>
      </w:r>
      <w:r>
        <w:rPr>
          <w:rFonts w:hint="eastAsia" w:ascii="宋体" w:hAnsi="宋体" w:cs="宋体"/>
          <w:b/>
          <w:bCs/>
          <w:szCs w:val="21"/>
          <w:lang w:val="zh-CN" w:eastAsia="zh-CN"/>
        </w:rPr>
        <w:t>，由</w:t>
      </w:r>
      <w:r>
        <w:rPr>
          <w:rFonts w:hint="eastAsia" w:ascii="宋体" w:hAnsi="宋体" w:cs="宋体"/>
          <w:b/>
          <w:bCs/>
          <w:szCs w:val="21"/>
          <w:lang w:val="en-US" w:eastAsia="zh-CN"/>
        </w:rPr>
        <w:t>采购人</w:t>
      </w:r>
      <w:r>
        <w:rPr>
          <w:rFonts w:hint="eastAsia" w:ascii="宋体" w:hAnsi="宋体" w:cs="宋体"/>
          <w:b/>
          <w:bCs/>
          <w:szCs w:val="21"/>
          <w:lang w:val="zh-CN" w:eastAsia="zh-CN"/>
        </w:rPr>
        <w:t>决定。</w:t>
      </w:r>
    </w:p>
    <w:p>
      <w:pPr>
        <w:keepNext w:val="0"/>
        <w:keepLines w:val="0"/>
        <w:pageBreakBefore w:val="0"/>
        <w:widowControl w:val="0"/>
        <w:tabs>
          <w:tab w:val="left" w:pos="525"/>
          <w:tab w:val="left" w:pos="846"/>
        </w:tabs>
        <w:kinsoku/>
        <w:wordWrap/>
        <w:overflowPunct/>
        <w:topLinePunct w:val="0"/>
        <w:autoSpaceDE w:val="0"/>
        <w:autoSpaceDN w:val="0"/>
        <w:bidi w:val="0"/>
        <w:adjustRightInd w:val="0"/>
        <w:snapToGrid/>
        <w:spacing w:line="360" w:lineRule="auto"/>
        <w:textAlignment w:val="auto"/>
        <w:rPr>
          <w:rFonts w:hint="eastAsia" w:ascii="宋体" w:hAnsi="宋体" w:cs="宋体"/>
          <w:szCs w:val="21"/>
          <w:lang w:val="en-US" w:eastAsia="zh-CN"/>
        </w:rPr>
      </w:pPr>
      <w:r>
        <w:rPr>
          <w:rFonts w:hint="eastAsia" w:ascii="宋体" w:hAnsi="宋体" w:cs="宋体"/>
          <w:szCs w:val="21"/>
          <w:lang w:val="en-US" w:eastAsia="zh-CN"/>
        </w:rPr>
        <w:t>（二）需求内容</w:t>
      </w:r>
    </w:p>
    <w:p>
      <w:pPr>
        <w:tabs>
          <w:tab w:val="left" w:pos="709"/>
        </w:tabs>
        <w:spacing w:line="360" w:lineRule="auto"/>
        <w:ind w:firstLine="420" w:firstLineChars="200"/>
        <w:rPr>
          <w:rFonts w:hint="eastAsia" w:ascii="宋体" w:hAnsi="宋体" w:cs="宋体"/>
          <w:szCs w:val="21"/>
          <w:lang w:val="en-US" w:eastAsia="zh-CN"/>
        </w:rPr>
      </w:pPr>
      <w:r>
        <w:rPr>
          <w:rFonts w:hint="eastAsia" w:ascii="宋体" w:hAnsi="宋体" w:eastAsia="宋体" w:cs="宋体"/>
          <w:color w:val="auto"/>
          <w:sz w:val="21"/>
          <w:szCs w:val="28"/>
          <w:lang w:val="en-US" w:eastAsia="zh-CN"/>
        </w:rPr>
        <w:t>根据《中华人民共和国民法典》《信息安全等级保护管理办法》及相关法律法规，本次</w:t>
      </w:r>
      <w:r>
        <w:rPr>
          <w:rFonts w:hint="eastAsia" w:ascii="宋体" w:hAnsi="宋体" w:eastAsia="宋体" w:cs="宋体"/>
          <w:color w:val="auto"/>
          <w:sz w:val="21"/>
          <w:szCs w:val="28"/>
          <w:lang w:eastAsia="zh-CN"/>
        </w:rPr>
        <w:t>等保测评服务拟对</w:t>
      </w:r>
      <w:r>
        <w:rPr>
          <w:rFonts w:hint="eastAsia" w:ascii="宋体" w:hAnsi="宋体" w:cs="宋体"/>
          <w:sz w:val="21"/>
          <w:szCs w:val="28"/>
          <w:lang w:eastAsia="zh-CN"/>
        </w:rPr>
        <w:t>省委编办</w:t>
      </w:r>
      <w:r>
        <w:rPr>
          <w:rFonts w:hint="eastAsia" w:ascii="宋体" w:hAnsi="宋体" w:eastAsia="宋体" w:cs="宋体"/>
          <w:b w:val="0"/>
          <w:bCs w:val="0"/>
          <w:color w:val="auto"/>
          <w:sz w:val="21"/>
          <w:szCs w:val="28"/>
          <w:lang w:val="en-US" w:eastAsia="zh-CN"/>
        </w:rPr>
        <w:t>A外网-</w:t>
      </w:r>
      <w:r>
        <w:rPr>
          <w:rFonts w:hint="eastAsia" w:ascii="宋体" w:hAnsi="宋体" w:eastAsia="宋体" w:cs="宋体"/>
          <w:b w:val="0"/>
          <w:bCs w:val="0"/>
          <w:color w:val="auto"/>
          <w:sz w:val="21"/>
          <w:szCs w:val="28"/>
          <w:lang w:eastAsia="zh-CN"/>
        </w:rPr>
        <w:t>机构编制实名制管理系统</w:t>
      </w:r>
      <w:r>
        <w:rPr>
          <w:rFonts w:hint="eastAsia" w:ascii="宋体" w:hAnsi="宋体" w:eastAsia="宋体" w:cs="宋体"/>
          <w:color w:val="auto"/>
          <w:sz w:val="21"/>
          <w:szCs w:val="28"/>
          <w:lang w:eastAsia="zh-CN"/>
        </w:rPr>
        <w:t>、</w:t>
      </w:r>
      <w:r>
        <w:rPr>
          <w:rFonts w:hint="eastAsia" w:ascii="宋体" w:hAnsi="宋体" w:eastAsia="宋体" w:cs="宋体"/>
          <w:b w:val="0"/>
          <w:bCs w:val="0"/>
          <w:color w:val="auto"/>
          <w:sz w:val="21"/>
          <w:szCs w:val="28"/>
          <w:lang w:val="en-US" w:eastAsia="zh-CN"/>
        </w:rPr>
        <w:t>A外网-</w:t>
      </w:r>
      <w:r>
        <w:rPr>
          <w:rFonts w:hint="eastAsia" w:ascii="宋体" w:hAnsi="宋体" w:eastAsia="宋体" w:cs="宋体"/>
          <w:b w:val="0"/>
          <w:bCs w:val="0"/>
          <w:color w:val="auto"/>
          <w:sz w:val="21"/>
          <w:szCs w:val="28"/>
          <w:lang w:eastAsia="zh-CN"/>
        </w:rPr>
        <w:t>机构编制数据系统</w:t>
      </w:r>
      <w:r>
        <w:rPr>
          <w:rFonts w:hint="eastAsia" w:ascii="宋体" w:hAnsi="宋体" w:eastAsia="宋体" w:cs="宋体"/>
          <w:color w:val="auto"/>
          <w:sz w:val="21"/>
          <w:szCs w:val="28"/>
          <w:lang w:eastAsia="zh-CN"/>
        </w:rPr>
        <w:t>和</w:t>
      </w:r>
      <w:r>
        <w:rPr>
          <w:rFonts w:hint="eastAsia" w:ascii="宋体" w:hAnsi="宋体" w:eastAsia="宋体" w:cs="宋体"/>
          <w:b w:val="0"/>
          <w:bCs w:val="0"/>
          <w:color w:val="auto"/>
          <w:sz w:val="21"/>
          <w:szCs w:val="28"/>
          <w:lang w:eastAsia="zh-CN"/>
        </w:rPr>
        <w:t>广东省事业单位登记管理系统</w:t>
      </w:r>
      <w:r>
        <w:rPr>
          <w:rFonts w:hint="eastAsia" w:ascii="宋体" w:hAnsi="宋体" w:eastAsia="宋体" w:cs="宋体"/>
          <w:color w:val="auto"/>
          <w:sz w:val="21"/>
          <w:szCs w:val="28"/>
          <w:lang w:eastAsia="zh-CN"/>
        </w:rPr>
        <w:t>开展等级保护测评工作，上述三个系统均已取得主管部门颁发的信息系统安全</w:t>
      </w:r>
      <w:r>
        <w:rPr>
          <w:rFonts w:hint="eastAsia" w:ascii="宋体" w:hAnsi="宋体" w:eastAsia="宋体" w:cs="宋体"/>
          <w:color w:val="auto"/>
          <w:sz w:val="21"/>
          <w:szCs w:val="28"/>
          <w:lang w:val="en-US" w:eastAsia="zh-CN"/>
        </w:rPr>
        <w:t>等级保护备案证明文件（均为</w:t>
      </w:r>
      <w:r>
        <w:rPr>
          <w:rFonts w:hint="eastAsia" w:ascii="宋体" w:hAnsi="宋体" w:eastAsia="宋体" w:cs="宋体"/>
          <w:b w:val="0"/>
          <w:bCs w:val="0"/>
          <w:color w:val="auto"/>
          <w:sz w:val="21"/>
          <w:szCs w:val="28"/>
          <w:lang w:val="en-US" w:eastAsia="zh-CN"/>
        </w:rPr>
        <w:t>3级</w:t>
      </w:r>
      <w:r>
        <w:rPr>
          <w:rFonts w:hint="eastAsia" w:ascii="宋体" w:hAnsi="宋体" w:eastAsia="宋体" w:cs="宋体"/>
          <w:color w:val="auto"/>
          <w:sz w:val="21"/>
          <w:szCs w:val="28"/>
          <w:lang w:eastAsia="zh-CN"/>
        </w:rPr>
        <w:t>）。</w:t>
      </w:r>
      <w:r>
        <w:rPr>
          <w:rFonts w:hint="eastAsia" w:ascii="宋体" w:hAnsi="宋体" w:cs="宋体"/>
          <w:sz w:val="21"/>
          <w:szCs w:val="28"/>
          <w:lang w:eastAsia="zh-CN"/>
        </w:rPr>
        <w:t>具体服务内容如下：</w:t>
      </w:r>
    </w:p>
    <w:p>
      <w:pPr>
        <w:tabs>
          <w:tab w:val="left" w:pos="709"/>
        </w:tabs>
        <w:spacing w:line="360" w:lineRule="auto"/>
        <w:ind w:firstLine="420" w:firstLineChars="200"/>
        <w:rPr>
          <w:rFonts w:hint="default" w:ascii="宋体" w:hAnsi="宋体" w:cs="宋体"/>
          <w:szCs w:val="21"/>
          <w:lang w:val="zh-CN" w:eastAsia="zh-CN"/>
        </w:rPr>
      </w:pPr>
      <w:r>
        <w:rPr>
          <w:rFonts w:hint="eastAsia" w:ascii="宋体" w:hAnsi="宋体" w:cs="宋体"/>
          <w:szCs w:val="21"/>
          <w:lang w:val="en-US" w:eastAsia="zh-CN"/>
        </w:rPr>
        <w:t>1、</w:t>
      </w:r>
      <w:r>
        <w:rPr>
          <w:rFonts w:hint="default" w:ascii="宋体" w:hAnsi="宋体" w:cs="宋体"/>
          <w:szCs w:val="21"/>
          <w:lang w:val="zh-CN" w:eastAsia="zh-CN"/>
        </w:rPr>
        <w:t>风险梳理服务。对上述系统提供资产核查、风险识别服务</w:t>
      </w:r>
      <w:r>
        <w:rPr>
          <w:rFonts w:hint="eastAsia" w:ascii="宋体" w:hAnsi="宋体" w:cs="宋体"/>
          <w:szCs w:val="21"/>
          <w:lang w:val="zh-CN" w:eastAsia="zh-CN"/>
        </w:rPr>
        <w:t>，并配合做好相应的整改工作</w:t>
      </w:r>
      <w:r>
        <w:rPr>
          <w:rFonts w:hint="default" w:ascii="宋体" w:hAnsi="宋体" w:cs="宋体"/>
          <w:szCs w:val="21"/>
          <w:lang w:val="zh-CN" w:eastAsia="zh-CN"/>
        </w:rPr>
        <w:t>。若判定系统安全防护能力无法达到相应级别或要求，则提交《整改问题清单》或《风险梳理报告》。</w:t>
      </w:r>
    </w:p>
    <w:p>
      <w:pPr>
        <w:tabs>
          <w:tab w:val="left" w:pos="709"/>
        </w:tabs>
        <w:spacing w:line="360" w:lineRule="auto"/>
        <w:ind w:firstLine="420" w:firstLineChars="200"/>
        <w:rPr>
          <w:rFonts w:hint="default" w:ascii="宋体" w:hAnsi="宋体" w:cs="宋体"/>
          <w:szCs w:val="21"/>
          <w:lang w:val="zh-CN" w:eastAsia="zh-CN"/>
        </w:rPr>
      </w:pPr>
      <w:r>
        <w:rPr>
          <w:rFonts w:hint="eastAsia" w:ascii="宋体" w:hAnsi="宋体" w:cs="宋体"/>
          <w:szCs w:val="21"/>
          <w:lang w:val="en-US" w:eastAsia="zh-CN"/>
        </w:rPr>
        <w:t>2、</w:t>
      </w:r>
      <w:r>
        <w:rPr>
          <w:rFonts w:hint="default" w:ascii="宋体" w:hAnsi="宋体" w:cs="宋体"/>
          <w:szCs w:val="21"/>
          <w:lang w:val="zh-CN" w:eastAsia="zh-CN"/>
        </w:rPr>
        <w:t>网络安全等级保护测评服务。对上述系统按网络安全等级保护</w:t>
      </w:r>
      <w:r>
        <w:rPr>
          <w:rFonts w:hint="default" w:ascii="宋体" w:hAnsi="宋体" w:cs="宋体"/>
          <w:szCs w:val="21"/>
          <w:lang w:val="en-US" w:eastAsia="zh-CN"/>
        </w:rPr>
        <w:t>3级要求</w:t>
      </w:r>
      <w:r>
        <w:rPr>
          <w:rFonts w:hint="default" w:ascii="宋体" w:hAnsi="宋体" w:cs="宋体"/>
          <w:szCs w:val="21"/>
          <w:lang w:val="zh-CN" w:eastAsia="zh-CN"/>
        </w:rPr>
        <w:t>开展等级保护测评工作，为各系统分别出具符合公安部网络安全等级保护测评报告格式要求的《网络安全等级保护测评报告》。</w:t>
      </w:r>
    </w:p>
    <w:p>
      <w:pPr>
        <w:tabs>
          <w:tab w:val="left" w:pos="709"/>
        </w:tabs>
        <w:spacing w:line="360" w:lineRule="auto"/>
        <w:ind w:firstLine="420" w:firstLineChars="200"/>
        <w:rPr>
          <w:rFonts w:hint="default" w:ascii="宋体" w:hAnsi="宋体" w:cs="宋体"/>
          <w:szCs w:val="21"/>
          <w:lang w:val="zh-CN" w:eastAsia="zh-CN"/>
        </w:rPr>
      </w:pPr>
      <w:r>
        <w:rPr>
          <w:rFonts w:hint="eastAsia" w:ascii="宋体" w:hAnsi="宋体" w:cs="宋体"/>
          <w:szCs w:val="21"/>
          <w:lang w:val="en-US" w:eastAsia="zh-CN"/>
        </w:rPr>
        <w:t>3、</w:t>
      </w:r>
      <w:r>
        <w:rPr>
          <w:rFonts w:hint="default" w:ascii="宋体" w:hAnsi="宋体" w:cs="宋体"/>
          <w:b/>
          <w:bCs/>
          <w:szCs w:val="21"/>
          <w:lang w:val="zh-CN" w:eastAsia="zh-CN"/>
        </w:rPr>
        <w:t>广东省事业单位登记管理系统的采购情况视其数据迁移进度</w:t>
      </w:r>
      <w:r>
        <w:rPr>
          <w:rFonts w:hint="eastAsia" w:ascii="宋体" w:hAnsi="宋体" w:cs="宋体"/>
          <w:b/>
          <w:bCs/>
          <w:szCs w:val="21"/>
          <w:lang w:val="zh-CN" w:eastAsia="zh-CN"/>
        </w:rPr>
        <w:t>，</w:t>
      </w:r>
      <w:r>
        <w:rPr>
          <w:rFonts w:hint="eastAsia" w:ascii="宋体" w:hAnsi="宋体" w:cs="宋体"/>
          <w:b/>
          <w:bCs/>
          <w:szCs w:val="21"/>
          <w:lang w:val="en-US" w:eastAsia="zh-CN"/>
        </w:rPr>
        <w:t>采购人</w:t>
      </w:r>
      <w:r>
        <w:rPr>
          <w:rFonts w:hint="eastAsia" w:ascii="宋体" w:hAnsi="宋体" w:cs="宋体"/>
          <w:b/>
          <w:bCs/>
          <w:szCs w:val="21"/>
          <w:lang w:val="zh-CN" w:eastAsia="zh-CN"/>
        </w:rPr>
        <w:t>有最终</w:t>
      </w:r>
      <w:r>
        <w:rPr>
          <w:rFonts w:hint="default" w:ascii="宋体" w:hAnsi="宋体" w:cs="宋体"/>
          <w:b/>
          <w:bCs/>
          <w:szCs w:val="21"/>
          <w:lang w:val="zh-CN" w:eastAsia="zh-CN"/>
        </w:rPr>
        <w:t>决定</w:t>
      </w:r>
      <w:r>
        <w:rPr>
          <w:rFonts w:hint="eastAsia" w:ascii="宋体" w:hAnsi="宋体" w:cs="宋体"/>
          <w:b/>
          <w:bCs/>
          <w:szCs w:val="21"/>
          <w:lang w:val="zh-CN" w:eastAsia="zh-CN"/>
        </w:rPr>
        <w:t>权</w:t>
      </w:r>
      <w:r>
        <w:rPr>
          <w:rFonts w:hint="default" w:ascii="宋体" w:hAnsi="宋体" w:cs="宋体"/>
          <w:szCs w:val="21"/>
          <w:lang w:val="zh-CN" w:eastAsia="zh-CN"/>
        </w:rPr>
        <w:t>（详见</w:t>
      </w:r>
      <w:r>
        <w:rPr>
          <w:rFonts w:hint="default" w:ascii="宋体" w:hAnsi="宋体" w:cs="宋体"/>
          <w:szCs w:val="21"/>
          <w:lang w:val="en-US" w:eastAsia="zh-CN"/>
        </w:rPr>
        <w:t>需求范围第二段说明</w:t>
      </w:r>
      <w:r>
        <w:rPr>
          <w:rFonts w:hint="default" w:ascii="宋体" w:hAnsi="宋体" w:cs="宋体"/>
          <w:szCs w:val="21"/>
          <w:lang w:val="zh-CN" w:eastAsia="zh-CN"/>
        </w:rPr>
        <w:t>）。</w:t>
      </w:r>
    </w:p>
    <w:p>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cs="宋体"/>
          <w:b/>
          <w:bCs/>
          <w:szCs w:val="21"/>
          <w:lang w:val="en-US" w:eastAsia="zh-CN"/>
        </w:rPr>
      </w:pPr>
      <w:r>
        <w:rPr>
          <w:rFonts w:hint="eastAsia" w:ascii="宋体" w:hAnsi="宋体" w:cs="宋体"/>
          <w:b/>
          <w:bCs/>
          <w:szCs w:val="21"/>
          <w:lang w:val="en-US" w:eastAsia="zh-CN"/>
        </w:rPr>
        <w:t>测评费用</w:t>
      </w:r>
    </w:p>
    <w:p>
      <w:pPr>
        <w:keepNext w:val="0"/>
        <w:keepLines w:val="0"/>
        <w:pageBreakBefore w:val="0"/>
        <w:widowControl/>
        <w:numPr>
          <w:ilvl w:val="-1"/>
          <w:numId w:val="0"/>
        </w:numPr>
        <w:tabs>
          <w:tab w:val="left" w:pos="709"/>
        </w:tabs>
        <w:kinsoku/>
        <w:wordWrap/>
        <w:overflowPunct/>
        <w:topLinePunct w:val="0"/>
        <w:autoSpaceDE/>
        <w:autoSpaceDN/>
        <w:bidi w:val="0"/>
        <w:adjustRightInd/>
        <w:snapToGrid/>
        <w:spacing w:line="360" w:lineRule="auto"/>
        <w:ind w:leftChars="0" w:firstLine="420" w:firstLineChars="200"/>
        <w:textAlignment w:val="auto"/>
        <w:outlineLvl w:val="9"/>
        <w:rPr>
          <w:rFonts w:hint="default" w:ascii="宋体" w:hAnsi="宋体" w:eastAsia="宋体" w:cs="宋体"/>
          <w:sz w:val="21"/>
          <w:szCs w:val="21"/>
          <w:lang w:val="zh-CN" w:eastAsia="zh-CN"/>
        </w:rPr>
      </w:pPr>
      <w:r>
        <w:rPr>
          <w:rFonts w:hint="default" w:ascii="宋体" w:hAnsi="宋体" w:eastAsia="宋体" w:cs="宋体"/>
          <w:sz w:val="21"/>
          <w:szCs w:val="21"/>
          <w:lang w:val="zh-CN" w:eastAsia="zh-CN"/>
        </w:rPr>
        <w:t>上述3个系统等保测评费用预计每个不超过8万元，总金额不超过24万元</w:t>
      </w:r>
      <w:r>
        <w:rPr>
          <w:rFonts w:hint="eastAsia" w:ascii="宋体" w:hAnsi="宋体" w:cs="宋体"/>
          <w:sz w:val="21"/>
          <w:szCs w:val="21"/>
          <w:lang w:val="zh-CN" w:eastAsia="zh-CN"/>
        </w:rPr>
        <w:t>，</w:t>
      </w:r>
      <w:r>
        <w:rPr>
          <w:rFonts w:hint="eastAsia" w:ascii="宋体" w:hAnsi="宋体" w:cs="宋体"/>
          <w:sz w:val="21"/>
          <w:szCs w:val="21"/>
          <w:lang w:val="en-US" w:eastAsia="zh-CN"/>
        </w:rPr>
        <w:t>具体结算费用以采购人委托为准</w:t>
      </w:r>
      <w:r>
        <w:rPr>
          <w:rFonts w:hint="default" w:ascii="宋体" w:hAnsi="宋体" w:eastAsia="宋体" w:cs="宋体"/>
          <w:sz w:val="21"/>
          <w:szCs w:val="21"/>
          <w:lang w:val="zh-CN" w:eastAsia="zh-CN"/>
        </w:rPr>
        <w:t>。</w:t>
      </w:r>
    </w:p>
    <w:p>
      <w:pPr>
        <w:pStyle w:val="2"/>
        <w:ind w:firstLine="0"/>
        <w:rPr>
          <w:rFonts w:hint="eastAsia" w:ascii="宋体" w:hAnsi="宋体" w:cs="宋体"/>
          <w:szCs w:val="21"/>
          <w:lang w:val="en-US" w:eastAsia="zh-CN"/>
        </w:rPr>
      </w:pP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rPr>
      </w:pPr>
      <w:r>
        <w:rPr>
          <w:rFonts w:hint="eastAsia" w:ascii="宋体" w:hAnsi="宋体" w:cs="宋体"/>
          <w:b/>
          <w:bCs/>
          <w:lang w:val="en-US" w:eastAsia="zh-CN"/>
        </w:rPr>
        <w:t>测评安排</w:t>
      </w:r>
    </w:p>
    <w:p>
      <w:pPr>
        <w:numPr>
          <w:ilvl w:val="0"/>
          <w:numId w:val="2"/>
        </w:numPr>
        <w:spacing w:line="360" w:lineRule="auto"/>
        <w:ind w:left="102" w:firstLine="420" w:firstLineChars="200"/>
        <w:rPr>
          <w:rFonts w:hint="eastAsia"/>
          <w:lang w:val="en-US" w:eastAsia="zh-CN"/>
        </w:rPr>
      </w:pPr>
      <w:r>
        <w:rPr>
          <w:rFonts w:hint="eastAsia"/>
          <w:lang w:val="en-US" w:eastAsia="zh-CN"/>
        </w:rPr>
        <w:t>成交供应商将在以下条件同时满足之日起三个工作日内开始测评工作：</w:t>
      </w:r>
    </w:p>
    <w:p>
      <w:pPr>
        <w:numPr>
          <w:ilvl w:val="-1"/>
          <w:numId w:val="0"/>
        </w:numPr>
        <w:spacing w:line="360" w:lineRule="auto"/>
        <w:ind w:left="420" w:leftChars="200" w:firstLine="210" w:firstLineChars="100"/>
        <w:rPr>
          <w:rFonts w:hint="eastAsia"/>
          <w:lang w:val="en-US" w:eastAsia="zh-CN"/>
        </w:rPr>
      </w:pPr>
      <w:r>
        <w:rPr>
          <w:rFonts w:hint="eastAsia"/>
          <w:lang w:val="en-US" w:eastAsia="zh-CN"/>
        </w:rPr>
        <w:t>1、收到采购人支付的委托测评预付款项；</w:t>
      </w:r>
    </w:p>
    <w:p>
      <w:pPr>
        <w:numPr>
          <w:ilvl w:val="-1"/>
          <w:numId w:val="0"/>
        </w:numPr>
        <w:spacing w:line="360" w:lineRule="auto"/>
        <w:ind w:left="420" w:leftChars="200" w:firstLine="210" w:firstLineChars="100"/>
        <w:rPr>
          <w:rFonts w:hint="default"/>
          <w:lang w:val="en-US" w:eastAsia="zh-CN"/>
        </w:rPr>
      </w:pPr>
      <w:r>
        <w:rPr>
          <w:rFonts w:hint="eastAsia"/>
          <w:lang w:val="en-US" w:eastAsia="zh-CN"/>
        </w:rPr>
        <w:t>2、被测评对象取得信息系统安全等级保护备案证明；</w:t>
      </w:r>
    </w:p>
    <w:p>
      <w:pPr>
        <w:numPr>
          <w:ilvl w:val="-1"/>
          <w:numId w:val="0"/>
        </w:numPr>
        <w:spacing w:line="360" w:lineRule="auto"/>
        <w:ind w:left="420" w:leftChars="200" w:firstLine="210" w:firstLineChars="100"/>
        <w:rPr>
          <w:rFonts w:hint="default"/>
          <w:lang w:val="en-US" w:eastAsia="zh-CN"/>
        </w:rPr>
      </w:pPr>
      <w:r>
        <w:rPr>
          <w:rFonts w:hint="eastAsia"/>
          <w:lang w:val="en-US" w:eastAsia="zh-CN"/>
        </w:rPr>
        <w:t>3、成交供应商在国家网络安全等级保护测评项目等级管理系统中完成本项目登记并得到管理部门批准。</w:t>
      </w:r>
    </w:p>
    <w:p>
      <w:pPr>
        <w:numPr>
          <w:ilvl w:val="0"/>
          <w:numId w:val="2"/>
        </w:numPr>
        <w:spacing w:line="360" w:lineRule="auto"/>
        <w:ind w:left="102" w:firstLine="420" w:firstLineChars="200"/>
        <w:rPr>
          <w:rFonts w:hint="eastAsia"/>
          <w:lang w:val="en-US" w:eastAsia="zh-CN"/>
        </w:rPr>
      </w:pPr>
      <w:r>
        <w:rPr>
          <w:rFonts w:hint="eastAsia"/>
          <w:lang w:val="en-US" w:eastAsia="zh-CN"/>
        </w:rPr>
        <w:t>成交供应商自开始测评工作之日起40个工作日内完成合同约定的被测评对象等级保护测评工作，提交初次测评结果。采购人应根据初次测评结果尽快完成相应的整改工作，成交供应商在整改工作完成后20个工作日内完成被测评对象的复测，出具等保测评报告；</w:t>
      </w:r>
    </w:p>
    <w:p>
      <w:pPr>
        <w:numPr>
          <w:ilvl w:val="0"/>
          <w:numId w:val="2"/>
        </w:numPr>
        <w:spacing w:line="360" w:lineRule="auto"/>
        <w:ind w:left="102" w:firstLine="420" w:firstLineChars="200"/>
      </w:pPr>
      <w:r>
        <w:rPr>
          <w:rFonts w:hint="eastAsia"/>
          <w:lang w:val="en-US" w:eastAsia="zh-CN"/>
        </w:rPr>
        <w:t>采购人应在本合同有效期内完成被测评对象的整改工作，并配合成交供应商完成复测。如采购人无法按上述约定完成整改并配合完成复测的，成交供应商将按初次测评的实际结论出具等保测评报告，采购人收到测评报告后须按合同约定支付相应款项。</w:t>
      </w: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rPr>
      </w:pPr>
      <w:r>
        <w:rPr>
          <w:rFonts w:hint="eastAsia" w:ascii="宋体" w:hAnsi="宋体" w:cs="宋体"/>
          <w:b/>
          <w:bCs/>
        </w:rPr>
        <w:t xml:space="preserve">商务要求 </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rPr>
      </w:pPr>
      <w:r>
        <w:rPr>
          <w:rFonts w:hint="eastAsia" w:ascii="宋体" w:hAnsi="宋体" w:cs="宋体"/>
          <w:b/>
          <w:lang w:eastAsia="zh-CN"/>
        </w:rPr>
        <w:t>（</w:t>
      </w:r>
      <w:r>
        <w:rPr>
          <w:rFonts w:hint="eastAsia" w:ascii="宋体" w:hAnsi="宋体" w:cs="宋体"/>
          <w:b/>
          <w:lang w:val="en-US" w:eastAsia="zh-CN"/>
        </w:rPr>
        <w:t>一</w:t>
      </w:r>
      <w:r>
        <w:rPr>
          <w:rFonts w:hint="eastAsia" w:ascii="宋体" w:hAnsi="宋体" w:cs="宋体"/>
          <w:b/>
          <w:lang w:eastAsia="zh-CN"/>
        </w:rPr>
        <w:t>）</w:t>
      </w:r>
      <w:r>
        <w:rPr>
          <w:rFonts w:hint="eastAsia" w:ascii="宋体" w:hAnsi="宋体" w:cs="宋体"/>
          <w:b/>
        </w:rPr>
        <w:t>交付要求：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rPr>
      </w:pPr>
      <w:r>
        <w:rPr>
          <w:rFonts w:hint="eastAsia" w:ascii="宋体" w:hAnsi="宋体" w:cs="宋体"/>
          <w:lang w:val="en-US" w:eastAsia="zh-CN"/>
        </w:rPr>
        <w:t>1、</w:t>
      </w:r>
      <w:r>
        <w:rPr>
          <w:rFonts w:hint="eastAsia" w:ascii="宋体" w:hAnsi="宋体" w:cs="宋体"/>
        </w:rPr>
        <w:t>服务地点：</w:t>
      </w:r>
      <w:r>
        <w:rPr>
          <w:rFonts w:hint="eastAsia" w:ascii="宋体" w:hAnsi="宋体" w:cs="宋体"/>
          <w:bCs/>
          <w:lang w:val="en-US" w:eastAsia="zh-CN"/>
        </w:rPr>
        <w:t>广州市</w:t>
      </w:r>
      <w:r>
        <w:rPr>
          <w:rFonts w:hint="eastAsia" w:ascii="宋体" w:hAnsi="宋体" w:cs="宋体"/>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rPr>
      </w:pPr>
      <w:r>
        <w:rPr>
          <w:rFonts w:hint="eastAsia" w:ascii="宋体" w:hAnsi="宋体" w:cs="宋体"/>
          <w:lang w:val="en-US" w:eastAsia="zh-CN"/>
        </w:rPr>
        <w:t>2、</w:t>
      </w:r>
      <w:r>
        <w:rPr>
          <w:rFonts w:hint="eastAsia" w:ascii="宋体" w:hAnsi="宋体" w:cs="宋体"/>
        </w:rPr>
        <w:t>服务期限：</w:t>
      </w:r>
      <w:r>
        <w:rPr>
          <w:rFonts w:hint="eastAsia" w:ascii="宋体" w:hAnsi="宋体" w:cs="宋体"/>
          <w:bCs/>
        </w:rPr>
        <w:t>自合同签订</w:t>
      </w:r>
      <w:r>
        <w:rPr>
          <w:rStyle w:val="25"/>
          <w:rFonts w:ascii="Arial" w:hAnsi="Arial" w:cs="Arial"/>
          <w:i w:val="0"/>
          <w:iCs w:val="0"/>
          <w:szCs w:val="21"/>
          <w:shd w:val="clear" w:color="auto" w:fill="FFFFFF"/>
        </w:rPr>
        <w:t>之日起</w:t>
      </w:r>
      <w:r>
        <w:rPr>
          <w:rFonts w:ascii="Arial" w:hAnsi="Arial" w:cs="Arial"/>
          <w:szCs w:val="21"/>
          <w:shd w:val="clear" w:color="auto" w:fill="FFFFFF"/>
        </w:rPr>
        <w:t>算</w:t>
      </w:r>
      <w:r>
        <w:rPr>
          <w:rFonts w:hint="eastAsia" w:ascii="Arial" w:hAnsi="Arial" w:cs="Arial"/>
          <w:szCs w:val="21"/>
          <w:shd w:val="clear" w:color="auto" w:fill="FFFFFF"/>
          <w:lang w:val="en-US" w:eastAsia="zh-CN"/>
        </w:rPr>
        <w:t>6个月</w:t>
      </w:r>
      <w:r>
        <w:rPr>
          <w:rFonts w:hint="eastAsia" w:ascii="Arial" w:hAnsi="Arial" w:cs="Arial"/>
          <w:szCs w:val="21"/>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outlineLvl w:val="2"/>
        <w:rPr>
          <w:rFonts w:hint="eastAsia" w:ascii="宋体" w:hAnsi="宋体" w:cs="宋体"/>
          <w:b/>
        </w:rPr>
      </w:pPr>
      <w:r>
        <w:rPr>
          <w:rFonts w:hint="eastAsia" w:ascii="宋体" w:hAnsi="宋体" w:cs="宋体"/>
          <w:b/>
          <w:lang w:eastAsia="zh-CN"/>
        </w:rPr>
        <w:t>（</w:t>
      </w:r>
      <w:r>
        <w:rPr>
          <w:rFonts w:hint="eastAsia" w:ascii="宋体" w:hAnsi="宋体" w:cs="宋体"/>
          <w:b/>
          <w:lang w:val="en-US" w:eastAsia="zh-CN"/>
        </w:rPr>
        <w:t>二</w:t>
      </w:r>
      <w:r>
        <w:rPr>
          <w:rFonts w:hint="eastAsia" w:ascii="宋体" w:hAnsi="宋体" w:cs="宋体"/>
          <w:b/>
          <w:lang w:eastAsia="zh-CN"/>
        </w:rPr>
        <w:t>）</w:t>
      </w:r>
      <w:r>
        <w:rPr>
          <w:rFonts w:hint="eastAsia" w:ascii="宋体" w:hAnsi="宋体" w:cs="宋体"/>
          <w:b/>
        </w:rPr>
        <w:t>验收要求:</w:t>
      </w:r>
    </w:p>
    <w:p>
      <w:pPr>
        <w:adjustRightInd w:val="0"/>
        <w:snapToGrid w:val="0"/>
        <w:spacing w:line="360" w:lineRule="auto"/>
        <w:ind w:firstLine="420" w:firstLineChars="200"/>
        <w:outlineLvl w:val="2"/>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成交供应商</w:t>
      </w:r>
      <w:r>
        <w:rPr>
          <w:rFonts w:hint="eastAsia" w:ascii="宋体" w:hAnsi="宋体" w:cs="宋体"/>
          <w:color w:val="000000"/>
          <w:kern w:val="0"/>
          <w:szCs w:val="21"/>
          <w:lang w:bidi="ar"/>
        </w:rPr>
        <w:t>按照网络安全等级保护要求完成上述系统等级保护测评，配合</w:t>
      </w:r>
      <w:r>
        <w:rPr>
          <w:rFonts w:hint="eastAsia" w:ascii="宋体" w:hAnsi="宋体" w:cs="宋体"/>
          <w:color w:val="000000"/>
          <w:kern w:val="0"/>
          <w:szCs w:val="21"/>
          <w:lang w:val="en-US" w:eastAsia="zh-CN" w:bidi="ar"/>
        </w:rPr>
        <w:t>采购人</w:t>
      </w:r>
      <w:r>
        <w:rPr>
          <w:rFonts w:hint="eastAsia" w:ascii="宋体" w:hAnsi="宋体" w:cs="宋体"/>
          <w:color w:val="000000"/>
          <w:kern w:val="0"/>
          <w:szCs w:val="21"/>
          <w:lang w:bidi="ar"/>
        </w:rPr>
        <w:t>完成对测评过程中发现问题的整改。</w:t>
      </w:r>
      <w:r>
        <w:rPr>
          <w:rFonts w:hint="eastAsia" w:ascii="宋体" w:hAnsi="宋体" w:cs="宋体"/>
          <w:color w:val="000000"/>
          <w:kern w:val="0"/>
          <w:szCs w:val="21"/>
          <w:lang w:val="en-US" w:eastAsia="zh-CN" w:bidi="ar"/>
        </w:rPr>
        <w:t>成交供应商</w:t>
      </w:r>
      <w:r>
        <w:rPr>
          <w:rFonts w:hint="eastAsia" w:ascii="宋体" w:hAnsi="宋体" w:cs="宋体"/>
          <w:color w:val="000000"/>
          <w:kern w:val="0"/>
          <w:szCs w:val="21"/>
          <w:lang w:bidi="ar"/>
        </w:rPr>
        <w:t>出具符合主管部门要求的测评报告文件，配合</w:t>
      </w:r>
      <w:r>
        <w:rPr>
          <w:rFonts w:hint="eastAsia" w:ascii="宋体" w:hAnsi="宋体" w:cs="宋体"/>
          <w:color w:val="000000"/>
          <w:kern w:val="0"/>
          <w:szCs w:val="21"/>
          <w:lang w:val="en-US" w:eastAsia="zh-CN" w:bidi="ar"/>
        </w:rPr>
        <w:t>采购人</w:t>
      </w:r>
      <w:r>
        <w:rPr>
          <w:rFonts w:hint="eastAsia" w:ascii="宋体" w:hAnsi="宋体" w:cs="宋体"/>
          <w:color w:val="000000"/>
          <w:kern w:val="0"/>
          <w:szCs w:val="21"/>
          <w:lang w:bidi="ar"/>
        </w:rPr>
        <w:t>向主管部门提交测评报告。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outlineLvl w:val="2"/>
        <w:rPr>
          <w:rFonts w:hint="eastAsia" w:ascii="宋体" w:hAnsi="宋体" w:cs="宋体"/>
        </w:rPr>
      </w:pPr>
      <w:r>
        <w:rPr>
          <w:rFonts w:hint="eastAsia" w:ascii="宋体" w:hAnsi="宋体" w:cs="宋体"/>
          <w:b/>
          <w:lang w:eastAsia="zh-CN"/>
        </w:rPr>
        <w:t>（</w:t>
      </w:r>
      <w:r>
        <w:rPr>
          <w:rFonts w:hint="eastAsia" w:ascii="宋体" w:hAnsi="宋体" w:cs="宋体"/>
          <w:b/>
          <w:lang w:val="en-US" w:eastAsia="zh-CN"/>
        </w:rPr>
        <w:t>三</w:t>
      </w:r>
      <w:r>
        <w:rPr>
          <w:rFonts w:hint="eastAsia" w:ascii="宋体" w:hAnsi="宋体" w:cs="宋体"/>
          <w:b/>
          <w:lang w:eastAsia="zh-CN"/>
        </w:rPr>
        <w:t>）</w:t>
      </w:r>
      <w:r>
        <w:rPr>
          <w:rFonts w:hint="eastAsia" w:ascii="宋体" w:hAnsi="宋体" w:cs="宋体"/>
          <w:b/>
        </w:rPr>
        <w:t>付款方式</w:t>
      </w:r>
    </w:p>
    <w:p>
      <w:pPr>
        <w:autoSpaceDE w:val="0"/>
        <w:autoSpaceDN w:val="0"/>
        <w:adjustRightInd w:val="0"/>
        <w:snapToGrid w:val="0"/>
        <w:spacing w:line="360" w:lineRule="auto"/>
        <w:ind w:firstLine="315" w:firstLineChars="150"/>
        <w:rPr>
          <w:rFonts w:hint="eastAsia" w:ascii="宋体" w:hAnsi="宋体" w:cs="宋体"/>
          <w:szCs w:val="21"/>
        </w:rPr>
      </w:pPr>
      <w:r>
        <w:rPr>
          <w:rFonts w:hint="eastAsia" w:ascii="宋体" w:hAnsi="宋体" w:cs="宋体"/>
          <w:szCs w:val="21"/>
        </w:rPr>
        <w:t>（1）预付款：签订合同后，</w:t>
      </w:r>
      <w:r>
        <w:rPr>
          <w:rFonts w:hint="eastAsia"/>
          <w:snapToGrid w:val="0"/>
          <w:color w:val="000000"/>
        </w:rPr>
        <w:t>成交供应商提供合法有效的等额发票</w:t>
      </w:r>
      <w:r>
        <w:rPr>
          <w:rFonts w:hint="eastAsia" w:ascii="宋体" w:hAnsi="宋体" w:cs="宋体"/>
          <w:szCs w:val="21"/>
        </w:rPr>
        <w:t>，采购人支付合同总价的</w:t>
      </w:r>
      <w:r>
        <w:rPr>
          <w:rFonts w:hint="eastAsia" w:ascii="宋体" w:hAnsi="宋体" w:cs="宋体"/>
          <w:szCs w:val="21"/>
          <w:u w:val="single"/>
        </w:rPr>
        <w:t>30</w:t>
      </w:r>
      <w:r>
        <w:rPr>
          <w:rFonts w:hint="eastAsia" w:ascii="宋体" w:hAnsi="宋体" w:cs="宋体"/>
          <w:szCs w:val="21"/>
        </w:rPr>
        <w:t>%。</w:t>
      </w:r>
      <w:r>
        <w:rPr>
          <w:rFonts w:hint="eastAsia" w:ascii="宋体" w:hAnsi="宋体" w:cs="宋体"/>
          <w:szCs w:val="21"/>
          <w:lang w:val="en-US" w:eastAsia="zh-CN"/>
        </w:rPr>
        <w:t>成交供应商</w:t>
      </w:r>
      <w:r>
        <w:rPr>
          <w:rFonts w:hint="eastAsia" w:ascii="宋体" w:hAnsi="宋体" w:cs="宋体"/>
          <w:szCs w:val="21"/>
          <w:lang w:eastAsia="zh-CN"/>
        </w:rPr>
        <w:t>收到该合同款后开展测评工作，</w:t>
      </w:r>
      <w:r>
        <w:rPr>
          <w:rFonts w:hint="eastAsia" w:ascii="宋体" w:hAnsi="宋体" w:cs="宋体"/>
          <w:szCs w:val="21"/>
          <w:lang w:val="en-US" w:eastAsia="zh-CN"/>
        </w:rPr>
        <w:t>40个工作日内提交初次测评结果；</w:t>
      </w:r>
    </w:p>
    <w:p>
      <w:pPr>
        <w:tabs>
          <w:tab w:val="left" w:pos="709"/>
        </w:tabs>
        <w:adjustRightInd w:val="0"/>
        <w:snapToGrid w:val="0"/>
        <w:spacing w:line="360" w:lineRule="auto"/>
        <w:ind w:firstLine="283" w:firstLineChars="135"/>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snapToGrid w:val="0"/>
          <w:color w:val="000000"/>
        </w:rPr>
        <w:t>尾款：</w:t>
      </w:r>
      <w:r>
        <w:rPr>
          <w:rFonts w:hint="eastAsia"/>
          <w:snapToGrid w:val="0"/>
          <w:color w:val="000000"/>
          <w:lang w:eastAsia="zh-CN"/>
        </w:rPr>
        <w:t>在</w:t>
      </w:r>
      <w:r>
        <w:rPr>
          <w:rFonts w:hint="eastAsia"/>
          <w:snapToGrid w:val="0"/>
          <w:color w:val="000000"/>
          <w:lang w:val="en-US" w:eastAsia="zh-CN"/>
        </w:rPr>
        <w:t>成交供应商</w:t>
      </w:r>
      <w:r>
        <w:rPr>
          <w:rFonts w:hint="eastAsia"/>
          <w:snapToGrid w:val="0"/>
          <w:color w:val="000000"/>
        </w:rPr>
        <w:t>提供所有</w:t>
      </w:r>
      <w:r>
        <w:rPr>
          <w:rFonts w:hint="eastAsia" w:ascii="宋体" w:hAnsi="宋体" w:cs="宋体"/>
          <w:szCs w:val="21"/>
        </w:rPr>
        <w:t>等保测评报告</w:t>
      </w:r>
      <w:r>
        <w:rPr>
          <w:rFonts w:hint="eastAsia"/>
          <w:snapToGrid w:val="0"/>
          <w:color w:val="000000"/>
        </w:rPr>
        <w:t>及相关材料，</w:t>
      </w:r>
      <w:r>
        <w:rPr>
          <w:rFonts w:hint="eastAsia"/>
          <w:snapToGrid w:val="0"/>
          <w:color w:val="000000"/>
          <w:lang w:eastAsia="zh-CN"/>
        </w:rPr>
        <w:t>且</w:t>
      </w:r>
      <w:r>
        <w:rPr>
          <w:rFonts w:hint="eastAsia"/>
          <w:snapToGrid w:val="0"/>
          <w:color w:val="000000"/>
          <w:lang w:val="en-US" w:eastAsia="zh-CN"/>
        </w:rPr>
        <w:t>采购人</w:t>
      </w:r>
      <w:r>
        <w:rPr>
          <w:rFonts w:hint="eastAsia"/>
          <w:snapToGrid w:val="0"/>
          <w:color w:val="000000"/>
        </w:rPr>
        <w:t>审核通过后</w:t>
      </w:r>
      <w:r>
        <w:rPr>
          <w:rFonts w:hint="eastAsia"/>
          <w:snapToGrid w:val="0"/>
          <w:color w:val="000000"/>
          <w:lang w:val="en-US" w:eastAsia="zh-CN"/>
        </w:rPr>
        <w:t>10个工作日内</w:t>
      </w:r>
      <w:r>
        <w:rPr>
          <w:rFonts w:hint="eastAsia"/>
          <w:snapToGrid w:val="0"/>
          <w:color w:val="000000"/>
        </w:rPr>
        <w:t>，</w:t>
      </w:r>
      <w:r>
        <w:rPr>
          <w:rFonts w:hint="eastAsia"/>
          <w:snapToGrid w:val="0"/>
          <w:color w:val="000000"/>
          <w:lang w:val="en-US" w:eastAsia="zh-CN"/>
        </w:rPr>
        <w:t>成交供应商</w:t>
      </w:r>
      <w:r>
        <w:rPr>
          <w:rFonts w:hint="eastAsia"/>
          <w:snapToGrid w:val="0"/>
          <w:color w:val="000000"/>
        </w:rPr>
        <w:t>提供合法有效的等额发票，</w:t>
      </w:r>
      <w:r>
        <w:rPr>
          <w:rFonts w:hint="eastAsia" w:ascii="宋体" w:hAnsi="宋体" w:cs="宋体"/>
          <w:szCs w:val="21"/>
          <w:lang w:val="en-US" w:eastAsia="zh-CN"/>
        </w:rPr>
        <w:t>采购人</w:t>
      </w:r>
      <w:r>
        <w:rPr>
          <w:rFonts w:hint="eastAsia" w:ascii="宋体" w:hAnsi="宋体" w:cs="宋体"/>
          <w:szCs w:val="21"/>
        </w:rPr>
        <w:t>支付</w:t>
      </w:r>
      <w:r>
        <w:rPr>
          <w:rFonts w:hint="eastAsia" w:ascii="宋体" w:hAnsi="宋体" w:cs="宋体"/>
          <w:szCs w:val="21"/>
          <w:lang w:val="en-US" w:eastAsia="zh-CN"/>
        </w:rPr>
        <w:t>剩下的实际发生金额。采购人在前款规定的付款时间为向政府采购支付部门提出办理财政支付申请手续的时间（不含政府财政支付部门审核的时间），在规定时间内提出支付申请手续后即视为采购人已经按期支付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cs="宋体"/>
          <w:szCs w:val="21"/>
        </w:rPr>
        <w:t>。</w:t>
      </w:r>
    </w:p>
    <w:p>
      <w:pPr>
        <w:pStyle w:val="2"/>
        <w:spacing w:line="360" w:lineRule="auto"/>
        <w:rPr>
          <w:rFonts w:hint="eastAsia" w:eastAsia="宋体"/>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采购人付款前10个工作日内，成交供应商向采购人开具相应的合法的服务发票，因成交供应商未提供、逾期提供或提供支付材料不符合要求的，采购人支付时间顺延。</w:t>
      </w:r>
    </w:p>
    <w:p>
      <w:pPr>
        <w:pStyle w:val="7"/>
      </w:pPr>
    </w:p>
    <w:p>
      <w:pPr>
        <w:pStyle w:val="4"/>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autoSpaceDE w:val="0"/>
        <w:autoSpaceDN w:val="0"/>
        <w:adjustRightInd w:val="0"/>
        <w:rPr>
          <w:rFonts w:ascii="宋体" w:hAnsi="宋体"/>
          <w:b/>
          <w:bCs/>
          <w:sz w:val="48"/>
          <w:szCs w:val="48"/>
        </w:rPr>
      </w:pPr>
    </w:p>
    <w:p>
      <w:pPr>
        <w:pStyle w:val="3"/>
        <w:jc w:val="center"/>
        <w:rPr>
          <w:rFonts w:hint="eastAsia" w:ascii="宋体" w:hAnsi="宋体"/>
        </w:rPr>
      </w:pPr>
      <w:bookmarkStart w:id="3" w:name="_Toc9145"/>
    </w:p>
    <w:p>
      <w:pPr>
        <w:pStyle w:val="3"/>
        <w:jc w:val="center"/>
        <w:rPr>
          <w:rFonts w:hint="eastAsia" w:ascii="宋体" w:hAnsi="宋体"/>
        </w:rPr>
      </w:pPr>
    </w:p>
    <w:p>
      <w:pPr>
        <w:pStyle w:val="3"/>
        <w:jc w:val="center"/>
        <w:rPr>
          <w:rFonts w:hint="eastAsia" w:ascii="宋体" w:hAnsi="宋体"/>
        </w:rPr>
      </w:pPr>
    </w:p>
    <w:p>
      <w:pPr>
        <w:pStyle w:val="3"/>
        <w:jc w:val="center"/>
        <w:rPr>
          <w:rFonts w:hint="eastAsia" w:ascii="宋体" w:hAnsi="宋体"/>
        </w:rPr>
      </w:pPr>
    </w:p>
    <w:p>
      <w:pPr>
        <w:pStyle w:val="3"/>
        <w:jc w:val="center"/>
        <w:rPr>
          <w:rFonts w:hint="eastAsia" w:ascii="宋体" w:hAnsi="宋体"/>
        </w:rPr>
      </w:pPr>
    </w:p>
    <w:p>
      <w:pPr>
        <w:pStyle w:val="3"/>
        <w:jc w:val="center"/>
        <w:rPr>
          <w:rFonts w:hint="eastAsia" w:ascii="宋体" w:hAnsi="宋体"/>
        </w:rPr>
      </w:pPr>
    </w:p>
    <w:p>
      <w:pPr>
        <w:pStyle w:val="3"/>
        <w:jc w:val="center"/>
        <w:rPr>
          <w:rFonts w:ascii="宋体" w:hAnsi="宋体"/>
        </w:rPr>
      </w:pPr>
      <w:r>
        <w:rPr>
          <w:rFonts w:hint="eastAsia" w:ascii="宋体" w:hAnsi="宋体"/>
        </w:rPr>
        <w:t xml:space="preserve">第三章 </w:t>
      </w:r>
      <w:bookmarkEnd w:id="3"/>
      <w:r>
        <w:rPr>
          <w:rFonts w:hint="eastAsia" w:ascii="宋体" w:hAnsi="宋体"/>
        </w:rPr>
        <w:t>询价须知</w:t>
      </w:r>
    </w:p>
    <w:p>
      <w:pPr>
        <w:autoSpaceDE w:val="0"/>
        <w:autoSpaceDN w:val="0"/>
        <w:adjustRightInd w:val="0"/>
        <w:rPr>
          <w:rFonts w:ascii="宋体" w:hAnsi="宋体"/>
          <w:szCs w:val="21"/>
        </w:rPr>
      </w:pPr>
    </w:p>
    <w:p>
      <w:pPr>
        <w:autoSpaceDE w:val="0"/>
        <w:autoSpaceDN w:val="0"/>
        <w:adjustRightInd w:val="0"/>
        <w:rPr>
          <w:rFonts w:ascii="宋体" w:hAnsi="宋体"/>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宋体" w:hAnsi="宋体"/>
          <w:b/>
          <w:bCs/>
          <w:sz w:val="32"/>
          <w:szCs w:val="32"/>
        </w:rPr>
      </w:pPr>
      <w:r>
        <w:rPr>
          <w:rFonts w:hint="eastAsia" w:ascii="宋体" w:hAnsi="宋体"/>
          <w:b/>
          <w:bCs/>
          <w:sz w:val="32"/>
          <w:szCs w:val="32"/>
        </w:rPr>
        <w:t>询价须知</w:t>
      </w:r>
    </w:p>
    <w:p>
      <w:pPr>
        <w:pStyle w:val="61"/>
        <w:wordWrap w:val="0"/>
        <w:spacing w:before="0" w:beforeAutospacing="0" w:after="0" w:afterAutospacing="0" w:line="360" w:lineRule="auto"/>
        <w:ind w:firstLine="420" w:firstLineChars="200"/>
        <w:jc w:val="both"/>
        <w:outlineLvl w:val="1"/>
        <w:rPr>
          <w:sz w:val="21"/>
          <w:szCs w:val="21"/>
        </w:rPr>
      </w:pPr>
      <w:bookmarkStart w:id="4" w:name="_Hlk21526609"/>
      <w:bookmarkStart w:id="5" w:name="_Hlk21526798"/>
      <w:bookmarkStart w:id="6" w:name="_Hlk21526831"/>
      <w:r>
        <w:rPr>
          <w:rFonts w:hint="eastAsia"/>
          <w:sz w:val="21"/>
          <w:szCs w:val="21"/>
        </w:rPr>
        <w:t>一</w:t>
      </w:r>
      <w:bookmarkEnd w:id="4"/>
      <w:bookmarkEnd w:id="5"/>
      <w:r>
        <w:rPr>
          <w:rFonts w:hint="eastAsia"/>
          <w:sz w:val="21"/>
          <w:szCs w:val="21"/>
        </w:rPr>
        <w:t>、本项目通过中招智采平台（www.365bidding.com）进行响应，参与询价的供应商必须登录平台进行注册，注册成功后方可参与项目询价。</w:t>
      </w:r>
    </w:p>
    <w:p>
      <w:pPr>
        <w:pStyle w:val="61"/>
        <w:wordWrap w:val="0"/>
        <w:spacing w:before="0" w:beforeAutospacing="0" w:after="0" w:afterAutospacing="0" w:line="360" w:lineRule="auto"/>
        <w:ind w:firstLine="422" w:firstLineChars="200"/>
        <w:jc w:val="both"/>
        <w:outlineLvl w:val="1"/>
        <w:rPr>
          <w:b/>
          <w:bCs/>
          <w:sz w:val="21"/>
          <w:szCs w:val="21"/>
        </w:rPr>
      </w:pPr>
      <w:r>
        <w:rPr>
          <w:rFonts w:hint="eastAsia"/>
          <w:b/>
          <w:bCs/>
          <w:sz w:val="21"/>
          <w:szCs w:val="21"/>
        </w:rPr>
        <w:t>二、语言要求</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szCs w:val="21"/>
        </w:rPr>
      </w:pPr>
      <w:r>
        <w:rPr>
          <w:rFonts w:hint="eastAsia" w:ascii="宋体" w:hAnsi="宋体" w:cs="宋体"/>
          <w:szCs w:val="21"/>
        </w:rPr>
        <w:t>三、在中招智采平台参与项目询价后放弃成交资格超过三次（含三次）的供应商连同该供应商同一法人名下所有公司将被列入平台黑名单，永久不得参与平台的项目询价。</w:t>
      </w:r>
    </w:p>
    <w:p>
      <w:pPr>
        <w:wordWrap w:val="0"/>
        <w:spacing w:line="360" w:lineRule="auto"/>
        <w:ind w:firstLine="422" w:firstLineChars="200"/>
        <w:outlineLvl w:val="1"/>
        <w:rPr>
          <w:rFonts w:ascii="宋体" w:hAnsi="宋体" w:cs="宋体"/>
          <w:szCs w:val="21"/>
        </w:rPr>
      </w:pPr>
      <w:r>
        <w:rPr>
          <w:rFonts w:hint="eastAsia" w:ascii="宋体" w:hAnsi="宋体" w:cs="宋体"/>
          <w:b/>
          <w:bCs/>
          <w:szCs w:val="21"/>
        </w:rPr>
        <w:t>四、如本项目询价失败重新启动询价则不允许已经成功报名参与本项目却未报价的供应商再次报名参与询价。为避免恶性竞争，参与采购人询价项目的供应商连续或累计3次成功报名未报价的将列入采购人黑名单，1年内不得参与采购人的所有询价项目。</w:t>
      </w:r>
    </w:p>
    <w:p>
      <w:pPr>
        <w:wordWrap w:val="0"/>
        <w:spacing w:line="360" w:lineRule="auto"/>
        <w:ind w:firstLine="422" w:firstLineChars="200"/>
        <w:outlineLvl w:val="1"/>
        <w:rPr>
          <w:rFonts w:ascii="宋体" w:hAnsi="宋体" w:cs="宋体"/>
          <w:szCs w:val="21"/>
        </w:rPr>
      </w:pPr>
      <w:r>
        <w:rPr>
          <w:rFonts w:hint="eastAsia" w:ascii="宋体" w:hAnsi="宋体" w:cs="宋体"/>
          <w:b/>
          <w:bCs/>
          <w:szCs w:val="21"/>
        </w:rPr>
        <w:t>五、如无正当理由放弃成交资格的供应商连同该供应商同一法人名下所有公司将被列入采购人黑名单，永久不得参与采购人的项目询价。</w:t>
      </w:r>
    </w:p>
    <w:p>
      <w:pPr>
        <w:wordWrap w:val="0"/>
        <w:spacing w:line="360" w:lineRule="auto"/>
        <w:ind w:firstLine="422" w:firstLineChars="200"/>
        <w:outlineLvl w:val="1"/>
        <w:rPr>
          <w:rFonts w:ascii="宋体" w:hAnsi="宋体" w:cs="宋体"/>
          <w:b/>
          <w:bCs/>
          <w:szCs w:val="21"/>
        </w:rPr>
      </w:pPr>
      <w:r>
        <w:rPr>
          <w:rFonts w:hint="eastAsia" w:ascii="宋体" w:hAnsi="宋体" w:cs="宋体"/>
          <w:b/>
          <w:bCs/>
          <w:szCs w:val="21"/>
        </w:rPr>
        <w:t>六、凡参与采购人项目询价过程中有围标串标等违规情况的供应商不得再参与采购人重新启动的项目询价，因围标串标行为导致废标的供应商将被列入采购人黑名单，三年内不得参与采购人的项目询价。</w:t>
      </w:r>
    </w:p>
    <w:p>
      <w:pPr>
        <w:pStyle w:val="61"/>
        <w:wordWrap w:val="0"/>
        <w:spacing w:before="0" w:beforeAutospacing="0" w:after="0" w:afterAutospacing="0" w:line="360" w:lineRule="auto"/>
        <w:ind w:firstLine="422" w:firstLineChars="200"/>
        <w:jc w:val="both"/>
        <w:outlineLvl w:val="1"/>
        <w:rPr>
          <w:sz w:val="21"/>
          <w:szCs w:val="21"/>
        </w:rPr>
      </w:pPr>
      <w:r>
        <w:rPr>
          <w:rFonts w:hint="eastAsia"/>
          <w:b/>
          <w:bCs/>
          <w:sz w:val="21"/>
          <w:szCs w:val="21"/>
        </w:rPr>
        <w:t>七、询价须知</w:t>
      </w:r>
    </w:p>
    <w:p>
      <w:pPr>
        <w:pStyle w:val="61"/>
        <w:wordWrap w:val="0"/>
        <w:spacing w:before="0" w:beforeAutospacing="0" w:after="0" w:afterAutospacing="0" w:line="360" w:lineRule="auto"/>
        <w:ind w:firstLine="422" w:firstLineChars="200"/>
        <w:jc w:val="both"/>
        <w:outlineLvl w:val="2"/>
        <w:rPr>
          <w:sz w:val="21"/>
          <w:szCs w:val="21"/>
        </w:rPr>
      </w:pPr>
      <w:r>
        <w:rPr>
          <w:rFonts w:hint="eastAsia"/>
          <w:b/>
          <w:sz w:val="21"/>
          <w:szCs w:val="21"/>
        </w:rPr>
        <w:t>(一)</w:t>
      </w:r>
      <w:r>
        <w:rPr>
          <w:rStyle w:val="24"/>
          <w:rFonts w:hint="eastAsia"/>
          <w:sz w:val="21"/>
          <w:szCs w:val="21"/>
        </w:rPr>
        <w:t>询价说明</w:t>
      </w:r>
    </w:p>
    <w:p>
      <w:pPr>
        <w:pStyle w:val="61"/>
        <w:tabs>
          <w:tab w:val="left" w:pos="851"/>
        </w:tabs>
        <w:wordWrap w:val="0"/>
        <w:spacing w:before="0" w:beforeAutospacing="0" w:after="0" w:afterAutospacing="0" w:line="360" w:lineRule="auto"/>
        <w:ind w:firstLine="420" w:firstLineChars="200"/>
        <w:jc w:val="both"/>
        <w:rPr>
          <w:sz w:val="21"/>
          <w:szCs w:val="21"/>
        </w:rPr>
      </w:pPr>
      <w:r>
        <w:rPr>
          <w:rFonts w:hint="eastAsia"/>
          <w:sz w:val="21"/>
          <w:szCs w:val="21"/>
        </w:rPr>
        <w:t>1.参与询价的供应商应承担所有与准备和参加询价有关的费用，不</w:t>
      </w:r>
      <w:r>
        <w:rPr>
          <w:rFonts w:hint="eastAsia"/>
          <w:sz w:val="21"/>
          <w:szCs w:val="21"/>
          <w:lang w:eastAsia="zh-TW"/>
        </w:rPr>
        <w:t>论</w:t>
      </w:r>
      <w:r>
        <w:rPr>
          <w:rFonts w:hint="eastAsia"/>
          <w:sz w:val="21"/>
          <w:szCs w:val="21"/>
        </w:rPr>
        <w:t>询价</w:t>
      </w:r>
      <w:r>
        <w:rPr>
          <w:rFonts w:hint="eastAsia"/>
          <w:sz w:val="21"/>
          <w:szCs w:val="21"/>
          <w:lang w:eastAsia="zh-TW"/>
        </w:rPr>
        <w:t>的结果如何</w:t>
      </w:r>
      <w:r>
        <w:rPr>
          <w:rFonts w:hint="eastAsia"/>
          <w:sz w:val="21"/>
          <w:szCs w:val="21"/>
        </w:rPr>
        <w:t>，采购</w:t>
      </w:r>
      <w:r>
        <w:rPr>
          <w:rFonts w:hint="eastAsia"/>
          <w:sz w:val="21"/>
          <w:szCs w:val="21"/>
          <w:lang w:eastAsia="zh-TW"/>
        </w:rPr>
        <w:t>人</w:t>
      </w:r>
      <w:r>
        <w:rPr>
          <w:rFonts w:hint="eastAsia"/>
          <w:sz w:val="21"/>
          <w:szCs w:val="21"/>
        </w:rPr>
        <w:t>和</w:t>
      </w:r>
      <w:r>
        <w:rPr>
          <w:rFonts w:hint="eastAsia"/>
          <w:sz w:val="21"/>
          <w:szCs w:val="21"/>
          <w:lang w:eastAsia="zh-TW"/>
        </w:rPr>
        <w:t>中招智采平台均无义务和责任承担这些费用</w:t>
      </w:r>
      <w:r>
        <w:rPr>
          <w:rFonts w:hint="eastAsia"/>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2.参与询价的</w:t>
      </w:r>
      <w:r>
        <w:rPr>
          <w:rFonts w:hint="eastAsia"/>
          <w:bCs/>
          <w:sz w:val="21"/>
          <w:szCs w:val="21"/>
        </w:rPr>
        <w:t>供应商必须按询价附件的格式填写，不得随意增加或删除表格内容。除单价、金额或项目要求填写的内容外，不得擅自改动询价附件内容，否则将有可能影响成交结果，不推荐为成交候选人。</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3.参与询价的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不推荐为成交候选人</w:t>
      </w:r>
      <w:r>
        <w:rPr>
          <w:rFonts w:hint="eastAsia"/>
          <w:sz w:val="21"/>
          <w:szCs w:val="21"/>
          <w:lang w:val="zh-CN"/>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4.若</w:t>
      </w:r>
      <w:r>
        <w:rPr>
          <w:rFonts w:hint="eastAsia"/>
          <w:sz w:val="21"/>
          <w:szCs w:val="21"/>
          <w:lang w:eastAsia="zh-CN"/>
        </w:rPr>
        <w:t>成交供应商</w:t>
      </w:r>
      <w:r>
        <w:rPr>
          <w:rFonts w:hint="eastAsia"/>
          <w:sz w:val="21"/>
          <w:szCs w:val="21"/>
        </w:rPr>
        <w:t>自身原因无法完成本项目，则采购人有权利保留追究责任。</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5.</w:t>
      </w:r>
      <w:r>
        <w:rPr>
          <w:rFonts w:hint="eastAsia"/>
          <w:sz w:val="21"/>
          <w:szCs w:val="21"/>
          <w:lang w:eastAsia="zh-CN"/>
        </w:rPr>
        <w:t>成交供应商</w:t>
      </w:r>
      <w:r>
        <w:rPr>
          <w:rFonts w:hint="eastAsia"/>
          <w:sz w:val="21"/>
          <w:szCs w:val="21"/>
        </w:rPr>
        <w:t>因自身原因被取消成交资格，采购人可重新启动采购或按询价公告规定顺延推选符合要求的供应商作为</w:t>
      </w:r>
      <w:r>
        <w:rPr>
          <w:rFonts w:hint="eastAsia"/>
          <w:sz w:val="21"/>
          <w:szCs w:val="21"/>
          <w:lang w:eastAsia="zh-CN"/>
        </w:rPr>
        <w:t>成交供应商</w:t>
      </w:r>
      <w:r>
        <w:rPr>
          <w:rFonts w:hint="eastAsia"/>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6.若本项目询价采购失败，采购人将重新采购，届时采购人有权根据项目具体情况，决定重新采购项目的采购方式。</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sz w:val="21"/>
          <w:szCs w:val="21"/>
          <w:lang w:eastAsia="zh-CN"/>
        </w:rPr>
        <w:t>成交供应商</w:t>
      </w:r>
      <w:r>
        <w:rPr>
          <w:rFonts w:hint="eastAsia"/>
          <w:sz w:val="21"/>
          <w:szCs w:val="21"/>
        </w:rPr>
        <w:t>若无正当理由恶意放弃成交资格，采购人有权将拒绝其参加本项目重新组织的询价采购活动。</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8.如采购人在审核或复核参与询价的供应商所提交的询价资料时，供应商须无条件配合；期间若发现存在弄虚作假或相关的失信记录或违反国家法律法规等相关的不良情形，采购人可取消其成交资格并</w:t>
      </w:r>
      <w:r>
        <w:rPr>
          <w:rFonts w:hint="eastAsia"/>
          <w:sz w:val="21"/>
          <w:szCs w:val="21"/>
          <w:lang w:eastAsia="zh-CN"/>
        </w:rPr>
        <w:t>保留追究责任的权利</w:t>
      </w:r>
      <w:r>
        <w:rPr>
          <w:rFonts w:hint="eastAsia"/>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9.参与询价的</w:t>
      </w:r>
      <w:r>
        <w:rPr>
          <w:rFonts w:hint="eastAsia"/>
          <w:sz w:val="21"/>
          <w:szCs w:val="21"/>
          <w:lang w:eastAsia="zh-TW"/>
        </w:rPr>
        <w:t>供应商向我司咨询的有关项目事项，一切以</w:t>
      </w:r>
      <w:r>
        <w:rPr>
          <w:rFonts w:hint="eastAsia"/>
          <w:sz w:val="21"/>
          <w:szCs w:val="21"/>
        </w:rPr>
        <w:t>询价文件</w:t>
      </w:r>
      <w:r>
        <w:rPr>
          <w:rFonts w:hint="eastAsia"/>
          <w:sz w:val="21"/>
          <w:szCs w:val="21"/>
          <w:lang w:eastAsia="zh-TW"/>
        </w:rPr>
        <w:t>规定</w:t>
      </w:r>
      <w:r>
        <w:rPr>
          <w:rFonts w:hint="eastAsia"/>
          <w:sz w:val="21"/>
          <w:szCs w:val="21"/>
        </w:rPr>
        <w:t>和询价公告规定以及</w:t>
      </w:r>
      <w:r>
        <w:rPr>
          <w:rFonts w:hint="eastAsia"/>
          <w:sz w:val="21"/>
          <w:szCs w:val="21"/>
          <w:lang w:eastAsia="zh-TW"/>
        </w:rPr>
        <w:t>本公司</w:t>
      </w:r>
      <w:r>
        <w:rPr>
          <w:rFonts w:hint="eastAsia"/>
          <w:sz w:val="21"/>
          <w:szCs w:val="21"/>
        </w:rPr>
        <w:t>的</w:t>
      </w:r>
      <w:r>
        <w:rPr>
          <w:rFonts w:hint="eastAsia"/>
          <w:sz w:val="21"/>
          <w:szCs w:val="21"/>
          <w:lang w:eastAsia="zh-TW"/>
        </w:rPr>
        <w:t>书面答复为准，其他一切形式均为个人意见，不代表本公司的意见</w:t>
      </w:r>
      <w:r>
        <w:rPr>
          <w:rFonts w:hint="eastAsia"/>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10.参与询价的供应商应认真阅读</w:t>
      </w:r>
      <w:r>
        <w:rPr>
          <w:rFonts w:hint="eastAsia"/>
          <w:sz w:val="21"/>
          <w:szCs w:val="21"/>
          <w:lang w:eastAsia="zh-TW"/>
        </w:rPr>
        <w:t>、并充分理解</w:t>
      </w:r>
      <w:r>
        <w:rPr>
          <w:rFonts w:hint="eastAsia"/>
          <w:sz w:val="21"/>
          <w:szCs w:val="21"/>
        </w:rPr>
        <w:t>询价文件</w:t>
      </w:r>
      <w:r>
        <w:rPr>
          <w:rFonts w:hint="eastAsia"/>
          <w:sz w:val="21"/>
          <w:szCs w:val="21"/>
          <w:lang w:eastAsia="zh-TW"/>
        </w:rPr>
        <w:t>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rPr>
        <w:t>询价文件</w:t>
      </w:r>
      <w:r>
        <w:rPr>
          <w:rFonts w:hint="eastAsia"/>
          <w:sz w:val="21"/>
          <w:szCs w:val="21"/>
          <w:lang w:eastAsia="zh-TW"/>
        </w:rPr>
        <w:t>要求提交全部资料，或者</w:t>
      </w:r>
      <w:r>
        <w:rPr>
          <w:rFonts w:hint="eastAsia"/>
          <w:sz w:val="21"/>
          <w:szCs w:val="21"/>
        </w:rPr>
        <w:t>参与询价所上传的</w:t>
      </w:r>
      <w:r>
        <w:rPr>
          <w:rFonts w:hint="eastAsia"/>
          <w:sz w:val="21"/>
          <w:szCs w:val="21"/>
          <w:lang w:eastAsia="zh-TW"/>
        </w:rPr>
        <w:t>文件没有对</w:t>
      </w:r>
      <w:r>
        <w:rPr>
          <w:rFonts w:hint="eastAsia"/>
          <w:sz w:val="21"/>
          <w:szCs w:val="21"/>
        </w:rPr>
        <w:t>询价文件</w:t>
      </w:r>
      <w:r>
        <w:rPr>
          <w:rFonts w:hint="eastAsia"/>
          <w:sz w:val="21"/>
          <w:szCs w:val="21"/>
          <w:lang w:eastAsia="zh-TW"/>
        </w:rPr>
        <w:t>在各方面都作出实质性响应是</w:t>
      </w:r>
      <w:r>
        <w:rPr>
          <w:rFonts w:hint="eastAsia"/>
          <w:sz w:val="21"/>
          <w:szCs w:val="21"/>
        </w:rPr>
        <w:t>供应商</w:t>
      </w:r>
      <w:r>
        <w:rPr>
          <w:rFonts w:hint="eastAsia"/>
          <w:sz w:val="21"/>
          <w:szCs w:val="21"/>
          <w:lang w:eastAsia="zh-TW"/>
        </w:rPr>
        <w:t>的风险，有可能导致其</w:t>
      </w:r>
      <w:r>
        <w:rPr>
          <w:rFonts w:hint="eastAsia"/>
          <w:sz w:val="21"/>
          <w:szCs w:val="21"/>
        </w:rPr>
        <w:t>响应</w:t>
      </w:r>
      <w:r>
        <w:rPr>
          <w:rFonts w:hint="eastAsia"/>
          <w:sz w:val="21"/>
          <w:szCs w:val="21"/>
          <w:lang w:eastAsia="zh-TW"/>
        </w:rPr>
        <w:t>被拒绝，</w:t>
      </w:r>
      <w:r>
        <w:rPr>
          <w:rFonts w:hint="eastAsia"/>
          <w:sz w:val="21"/>
          <w:szCs w:val="21"/>
        </w:rPr>
        <w:t>或被认定为无效响应。</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11.采购人有权拒绝接受任何不合格的货物或服务，由此产生的费用及相关后果均由</w:t>
      </w:r>
      <w:r>
        <w:rPr>
          <w:rFonts w:hint="eastAsia"/>
          <w:sz w:val="21"/>
          <w:szCs w:val="21"/>
          <w:lang w:eastAsia="zh-CN"/>
        </w:rPr>
        <w:t>成交供应商</w:t>
      </w:r>
      <w:r>
        <w:rPr>
          <w:rFonts w:hint="eastAsia"/>
          <w:sz w:val="21"/>
          <w:szCs w:val="21"/>
        </w:rPr>
        <w:t>自行承担。</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12.供应商认为询价结果损害其权益的，应按照中招智采平台相关指引在规定的时间内向采购人或平台方提交书面质疑，不提交的视为无异议，逾期提交将不予受理。</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13.本询价公告和询价文件的解释权归</w:t>
      </w:r>
      <w:r>
        <w:rPr>
          <w:rFonts w:hint="eastAsia"/>
          <w:sz w:val="21"/>
          <w:szCs w:val="21"/>
          <w:lang w:eastAsia="zh-TW"/>
        </w:rPr>
        <w:t>“</w:t>
      </w:r>
      <w:r>
        <w:rPr>
          <w:rFonts w:hint="eastAsia"/>
          <w:sz w:val="21"/>
          <w:szCs w:val="21"/>
        </w:rPr>
        <w:t>广州市国科招标代理有限公司</w:t>
      </w:r>
      <w:r>
        <w:rPr>
          <w:rFonts w:hint="eastAsia"/>
          <w:sz w:val="21"/>
          <w:szCs w:val="21"/>
          <w:lang w:eastAsia="zh-TW"/>
        </w:rPr>
        <w:t>”所有。</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(二)询价文件的澄清或修改</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1.采购人可以对已发出的询价文件进行必要的澄清或者修改。澄清或者修改的内容将在中招智采平台上发布澄清（更正/变更）公告。</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2.无论澄清或者修改的内容是否影响询价，平台将以邮箱形式通知所有的响应报名供应商；响应报名供应商应按要求履行相应的义务；如响应报价</w:t>
      </w:r>
      <w:r>
        <w:rPr>
          <w:rFonts w:hint="eastAsia"/>
          <w:sz w:val="21"/>
          <w:szCs w:val="21"/>
          <w:lang w:eastAsia="zh-TW"/>
        </w:rPr>
        <w:t>截止时间</w:t>
      </w:r>
      <w:r>
        <w:rPr>
          <w:rFonts w:hint="eastAsia"/>
          <w:sz w:val="21"/>
          <w:szCs w:val="21"/>
        </w:rPr>
        <w:t>少于一个工作日的，采购人应当相应顺延响应报价的截止时间。</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3.采购人发出的澄清或修改（更正/变更）的内容为询价文件的组成部分，并对供应商具有约束力。</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(三)如有要求缴纳响应保证金的项目有</w:t>
      </w:r>
      <w:r>
        <w:rPr>
          <w:rFonts w:hint="eastAsia"/>
          <w:b/>
          <w:sz w:val="21"/>
          <w:szCs w:val="21"/>
          <w:lang w:eastAsia="zh-TW"/>
        </w:rPr>
        <w:t>下列任一情</w:t>
      </w:r>
      <w:r>
        <w:rPr>
          <w:rFonts w:hint="eastAsia"/>
          <w:b/>
          <w:sz w:val="21"/>
          <w:szCs w:val="21"/>
        </w:rPr>
        <w:t>形</w:t>
      </w:r>
      <w:r>
        <w:rPr>
          <w:rFonts w:hint="eastAsia"/>
          <w:b/>
          <w:sz w:val="21"/>
          <w:szCs w:val="21"/>
          <w:lang w:eastAsia="zh-TW"/>
        </w:rPr>
        <w:t>发生时</w:t>
      </w:r>
      <w:r>
        <w:rPr>
          <w:rFonts w:hint="eastAsia"/>
          <w:b/>
          <w:sz w:val="21"/>
          <w:szCs w:val="21"/>
        </w:rPr>
        <w:t>，响应</w:t>
      </w:r>
      <w:r>
        <w:rPr>
          <w:rFonts w:hint="eastAsia"/>
          <w:b/>
          <w:sz w:val="21"/>
          <w:szCs w:val="21"/>
          <w:lang w:eastAsia="zh-TW"/>
        </w:rPr>
        <w:t>保证金将不予退还</w:t>
      </w:r>
      <w:r>
        <w:rPr>
          <w:rFonts w:hint="eastAsia"/>
          <w:b/>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1.供应商</w:t>
      </w:r>
      <w:r>
        <w:rPr>
          <w:rFonts w:hint="eastAsia"/>
          <w:sz w:val="21"/>
          <w:szCs w:val="21"/>
          <w:lang w:eastAsia="zh-TW"/>
        </w:rPr>
        <w:t>在</w:t>
      </w:r>
      <w:r>
        <w:rPr>
          <w:rFonts w:hint="eastAsia"/>
          <w:sz w:val="21"/>
          <w:szCs w:val="21"/>
        </w:rPr>
        <w:t>项目相关公告以及询价文件等相关</w:t>
      </w:r>
      <w:r>
        <w:rPr>
          <w:rFonts w:hint="eastAsia"/>
          <w:sz w:val="21"/>
          <w:szCs w:val="21"/>
          <w:lang w:eastAsia="zh-TW"/>
        </w:rPr>
        <w:t>规定的</w:t>
      </w:r>
      <w:r>
        <w:rPr>
          <w:rFonts w:hint="eastAsia"/>
          <w:sz w:val="21"/>
          <w:szCs w:val="21"/>
        </w:rPr>
        <w:t>响应报价</w:t>
      </w:r>
      <w:r>
        <w:rPr>
          <w:rFonts w:hint="eastAsia"/>
          <w:sz w:val="21"/>
          <w:szCs w:val="21"/>
          <w:lang w:eastAsia="zh-TW"/>
        </w:rPr>
        <w:t>有效期内撤</w:t>
      </w:r>
      <w:r>
        <w:rPr>
          <w:rFonts w:hint="eastAsia"/>
          <w:sz w:val="21"/>
          <w:szCs w:val="21"/>
        </w:rPr>
        <w:t>销</w:t>
      </w:r>
      <w:r>
        <w:rPr>
          <w:rFonts w:hint="eastAsia"/>
          <w:sz w:val="21"/>
          <w:szCs w:val="21"/>
          <w:lang w:eastAsia="zh-TW"/>
        </w:rPr>
        <w:t>其</w:t>
      </w:r>
      <w:r>
        <w:rPr>
          <w:rFonts w:hint="eastAsia"/>
          <w:sz w:val="21"/>
          <w:szCs w:val="21"/>
        </w:rPr>
        <w:t>报价的；</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2.获取成交资格</w:t>
      </w:r>
      <w:r>
        <w:rPr>
          <w:rFonts w:hint="eastAsia"/>
          <w:sz w:val="21"/>
          <w:szCs w:val="21"/>
          <w:lang w:eastAsia="zh-TW"/>
        </w:rPr>
        <w:t>后无正当理由放弃</w:t>
      </w:r>
      <w:r>
        <w:rPr>
          <w:rFonts w:hint="eastAsia"/>
          <w:sz w:val="21"/>
          <w:szCs w:val="21"/>
        </w:rPr>
        <w:t>成交资格</w:t>
      </w:r>
      <w:r>
        <w:rPr>
          <w:rFonts w:hint="eastAsia"/>
          <w:sz w:val="21"/>
          <w:szCs w:val="21"/>
          <w:lang w:eastAsia="zh-TW"/>
        </w:rPr>
        <w:t>或</w:t>
      </w:r>
      <w:r>
        <w:rPr>
          <w:rFonts w:hint="eastAsia"/>
          <w:sz w:val="21"/>
          <w:szCs w:val="21"/>
          <w:lang w:eastAsia="zh-CN"/>
        </w:rPr>
        <w:t>成交供应商</w:t>
      </w:r>
      <w:r>
        <w:rPr>
          <w:rFonts w:hint="eastAsia"/>
          <w:sz w:val="21"/>
          <w:szCs w:val="21"/>
        </w:rPr>
        <w:t>拒绝与采购人</w:t>
      </w:r>
      <w:r>
        <w:rPr>
          <w:rFonts w:hint="eastAsia"/>
          <w:sz w:val="21"/>
          <w:szCs w:val="21"/>
          <w:lang w:eastAsia="zh-TW"/>
        </w:rPr>
        <w:t>签订合同</w:t>
      </w:r>
      <w:r>
        <w:rPr>
          <w:rFonts w:hint="eastAsia"/>
          <w:sz w:val="21"/>
          <w:szCs w:val="21"/>
        </w:rPr>
        <w:t>的；</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lang w:eastAsia="zh-TW"/>
        </w:rPr>
        <w:t>3.</w:t>
      </w:r>
      <w:r>
        <w:rPr>
          <w:rFonts w:hint="eastAsia"/>
          <w:sz w:val="21"/>
          <w:szCs w:val="21"/>
        </w:rPr>
        <w:t>其他因</w:t>
      </w:r>
      <w:r>
        <w:rPr>
          <w:rFonts w:hint="eastAsia"/>
          <w:sz w:val="21"/>
          <w:szCs w:val="21"/>
          <w:lang w:eastAsia="zh-CN"/>
        </w:rPr>
        <w:t>成交供应商</w:t>
      </w:r>
      <w:r>
        <w:rPr>
          <w:rFonts w:hint="eastAsia"/>
          <w:sz w:val="21"/>
          <w:szCs w:val="21"/>
        </w:rPr>
        <w:t>的原因被认定取消成交资格的。</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(四)响应报价文件递交要求</w:t>
      </w:r>
    </w:p>
    <w:p>
      <w:pPr>
        <w:pStyle w:val="61"/>
        <w:wordWrap w:val="0"/>
        <w:spacing w:before="0" w:beforeAutospacing="0" w:after="0" w:afterAutospacing="0" w:line="360" w:lineRule="auto"/>
        <w:ind w:firstLine="420" w:firstLineChars="200"/>
        <w:jc w:val="both"/>
      </w:pPr>
      <w:r>
        <w:rPr>
          <w:rFonts w:hint="eastAsia"/>
          <w:kern w:val="28"/>
          <w:sz w:val="21"/>
          <w:szCs w:val="21"/>
        </w:rPr>
        <w:t>供应商应必须在截止时间之前将报价文件（按规定签字、盖章）上传至中招智采平台（http://www.365bidding.com），超过截止时间将无法递交报价。提交报价截止时间后，供应商不得对其报价文件做任何修改，也不得在报价文件有效期内撤回其报价</w:t>
      </w:r>
      <w:r>
        <w:rPr>
          <w:rFonts w:hint="eastAsia"/>
          <w:sz w:val="21"/>
          <w:szCs w:val="21"/>
        </w:rPr>
        <w:t>。</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(五)确定成交候选人</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w:t>
      </w:r>
      <w:r>
        <w:rPr>
          <w:sz w:val="21"/>
          <w:szCs w:val="21"/>
        </w:rPr>
        <w:t>.</w:t>
      </w:r>
      <w:r>
        <w:rPr>
          <w:rFonts w:hint="eastAsia"/>
          <w:sz w:val="21"/>
          <w:szCs w:val="21"/>
        </w:rPr>
        <w:t>响应时间截止后，采购人或者采购代理机构应当依法对响应供应商的资格</w:t>
      </w:r>
      <w:r>
        <w:rPr>
          <w:rFonts w:hint="eastAsia"/>
          <w:sz w:val="21"/>
          <w:szCs w:val="21"/>
          <w:lang w:eastAsia="zh-CN"/>
        </w:rPr>
        <w:t>进行</w:t>
      </w:r>
      <w:r>
        <w:rPr>
          <w:rFonts w:hint="eastAsia"/>
          <w:sz w:val="21"/>
          <w:szCs w:val="21"/>
        </w:rPr>
        <w:t>初步审查。依据采购文件的规定，对报价文件中的资格证明文件、报价文件的有效性、完整性和对采购文件的响应程度，报价是否超过本项目预算金额等方面进行审查，以确定是否对采购文件的实质性要求作出响应。</w:t>
      </w:r>
    </w:p>
    <w:p>
      <w:pPr>
        <w:pStyle w:val="61"/>
        <w:wordWrap w:val="0"/>
        <w:spacing w:before="0" w:beforeAutospacing="0" w:after="0" w:afterAutospacing="0" w:line="360" w:lineRule="auto"/>
        <w:ind w:firstLine="420" w:firstLineChars="200"/>
        <w:jc w:val="both"/>
        <w:rPr>
          <w:sz w:val="21"/>
          <w:szCs w:val="21"/>
        </w:rPr>
      </w:pPr>
      <w:r>
        <w:rPr>
          <w:sz w:val="21"/>
          <w:szCs w:val="21"/>
        </w:rPr>
        <w:t>2.</w:t>
      </w:r>
      <w:r>
        <w:rPr>
          <w:rFonts w:hint="eastAsia"/>
          <w:sz w:val="21"/>
          <w:szCs w:val="21"/>
        </w:rPr>
        <w:t>本项目以最低价成交的方式确定</w:t>
      </w:r>
      <w:r>
        <w:rPr>
          <w:rFonts w:hint="eastAsia"/>
          <w:sz w:val="21"/>
          <w:szCs w:val="21"/>
          <w:lang w:eastAsia="zh-CN"/>
        </w:rPr>
        <w:t>成交供应商</w:t>
      </w:r>
      <w:r>
        <w:rPr>
          <w:rFonts w:hint="eastAsia"/>
          <w:sz w:val="21"/>
          <w:szCs w:val="21"/>
        </w:rPr>
        <w:t>。系统通过初步审查的供应商按响应报价（经价格核准后的价格）由低到高顺序排列推荐2名成交候选人，报价最低的为第一成交候选人，报价相同的，按报价时间在前的为第一成交候选人；报价次低的为第二成交候选人。</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(七)无效报价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1.参与询价的供应商报价超过最高限价或低于最低限价或超过项目对应产品单项最高限价的视为无效报价。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2.参与询价的</w:t>
      </w:r>
      <w:r>
        <w:rPr>
          <w:rFonts w:hint="eastAsia"/>
          <w:bCs/>
          <w:sz w:val="21"/>
          <w:szCs w:val="21"/>
        </w:rPr>
        <w:t>供应商须提供本项目要求的资质文件，如果不按公告规定或询价文件要求等相关规定提供符合要求的资质文件，将被视为无效报价。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3.参与询价的</w:t>
      </w:r>
      <w:r>
        <w:rPr>
          <w:rFonts w:hint="eastAsia"/>
          <w:bCs/>
          <w:sz w:val="21"/>
          <w:szCs w:val="21"/>
        </w:rPr>
        <w:t>供应商须对本项目采购内容进行整体报价，任何只对其中一部分内容进行的报价都被视为无效报价。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4.报价一览表以及有报价供应商落款的报价文件必须加盖报价供应商公章，否则视为无效报价。</w:t>
      </w:r>
    </w:p>
    <w:p>
      <w:pPr>
        <w:pStyle w:val="17"/>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5.按有关法律、法规、规章属于报价无效的。</w:t>
      </w:r>
    </w:p>
    <w:p>
      <w:pPr>
        <w:pStyle w:val="17"/>
        <w:shd w:val="clear" w:color="auto" w:fill="FFFFFF"/>
        <w:wordWrap w:val="0"/>
        <w:spacing w:before="0" w:beforeAutospacing="0" w:after="0" w:afterAutospacing="0" w:line="360" w:lineRule="auto"/>
        <w:ind w:firstLine="420" w:firstLineChars="200"/>
        <w:jc w:val="both"/>
        <w:rPr>
          <w:bCs/>
          <w:sz w:val="21"/>
          <w:szCs w:val="21"/>
        </w:rPr>
      </w:pPr>
      <w:r>
        <w:rPr>
          <w:rFonts w:hint="eastAsia"/>
          <w:bCs/>
          <w:sz w:val="21"/>
          <w:szCs w:val="21"/>
        </w:rPr>
        <w:t>6.大写金额和小写金额不一致的，以大写金额为准；单价金额小数点或者百分比有明显错位的，以报价一览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7"/>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b/>
          <w:sz w:val="21"/>
          <w:szCs w:val="21"/>
        </w:rPr>
        <w:t>有下列情形之一的，视为串通响应，其报价无效：</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(1)存在单位负责人为同一人或存在控股、管理关系的不同单位参与同一询价项目；</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(2)不同供应商的响应文件由同一单位或者个人编制；</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(3)不同供应商委托同一单位或者个人办理询价事宜；</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(4)不同供应商使用同一IP地址参与询价；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(5)不同供应商的响应文件载明的项目管理成员或者联系人员为同一人；</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(6)不同供应商的响应文件异常一致或者报价呈规律性差异；</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(7)不同供应商的响应文件相互混淆；</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(8)不同供应商的平台使用费从同一单位或者个人的账户转出；</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(八)询价活动失败</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1.出现下列情况的，本次询价活动失败：</w:t>
      </w:r>
    </w:p>
    <w:p>
      <w:pPr>
        <w:pStyle w:val="61"/>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(1)报名供应商不足3家；</w:t>
      </w:r>
    </w:p>
    <w:p>
      <w:pPr>
        <w:pStyle w:val="61"/>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(2)报价供应商不足3家；</w:t>
      </w:r>
    </w:p>
    <w:p>
      <w:pPr>
        <w:wordWrap w:val="0"/>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2.出现影响采购公正的违法、违规行为的</w:t>
      </w:r>
      <w:r>
        <w:rPr>
          <w:rFonts w:hint="eastAsia" w:ascii="宋体" w:hAnsi="宋体" w:cs="宋体"/>
          <w:szCs w:val="21"/>
        </w:rPr>
        <w:t>；</w:t>
      </w:r>
    </w:p>
    <w:p>
      <w:pPr>
        <w:wordWrap w:val="0"/>
        <w:spacing w:line="360" w:lineRule="auto"/>
        <w:ind w:firstLine="420" w:firstLineChars="200"/>
        <w:rPr>
          <w:rFonts w:ascii="宋体" w:hAnsi="宋体" w:cs="宋体"/>
          <w:szCs w:val="21"/>
        </w:rPr>
      </w:pPr>
      <w:r>
        <w:rPr>
          <w:rFonts w:hint="eastAsia" w:ascii="宋体" w:hAnsi="宋体" w:cs="宋体"/>
          <w:szCs w:val="21"/>
        </w:rPr>
        <w:t>3.因重大变故，采购任务取消的；</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(九)服务费</w:t>
      </w:r>
    </w:p>
    <w:p>
      <w:pPr>
        <w:widowControl/>
        <w:tabs>
          <w:tab w:val="left" w:pos="1200"/>
        </w:tabs>
        <w:spacing w:line="360" w:lineRule="auto"/>
        <w:ind w:firstLine="420" w:firstLineChars="200"/>
        <w:jc w:val="left"/>
        <w:rPr>
          <w:rFonts w:ascii="宋体" w:hAnsi="宋体" w:cs="宋体"/>
          <w:kern w:val="0"/>
          <w:szCs w:val="21"/>
        </w:rPr>
      </w:pPr>
      <w:bookmarkStart w:id="7" w:name="_Hlk103260340"/>
      <w:r>
        <w:rPr>
          <w:rFonts w:hint="eastAsia" w:ascii="宋体" w:hAnsi="宋体" w:cs="宋体"/>
          <w:kern w:val="0"/>
          <w:szCs w:val="21"/>
        </w:rPr>
        <w:t>1.</w:t>
      </w:r>
      <w:r>
        <w:rPr>
          <w:rFonts w:hint="eastAsia" w:ascii="宋体" w:hAnsi="宋体" w:cs="宋体"/>
          <w:kern w:val="0"/>
          <w:szCs w:val="21"/>
          <w:lang w:eastAsia="zh-CN"/>
        </w:rPr>
        <w:t>成交供应商</w:t>
      </w:r>
      <w:r>
        <w:rPr>
          <w:rFonts w:hint="eastAsia" w:ascii="宋体" w:hAnsi="宋体" w:cs="宋体"/>
          <w:kern w:val="0"/>
          <w:szCs w:val="21"/>
        </w:rPr>
        <w:t>须向广州市国科招标代理有限公司缴纳招标代理服务费￥</w:t>
      </w:r>
      <w:r>
        <w:rPr>
          <w:rFonts w:hint="eastAsia" w:ascii="宋体" w:hAnsi="宋体" w:cs="宋体"/>
          <w:kern w:val="0"/>
          <w:szCs w:val="21"/>
          <w:u w:val="single"/>
          <w:lang w:val="en-US" w:eastAsia="zh-CN"/>
        </w:rPr>
        <w:t>3,600</w:t>
      </w:r>
      <w:r>
        <w:rPr>
          <w:rFonts w:hint="eastAsia" w:ascii="宋体" w:hAnsi="宋体" w:cs="宋体"/>
          <w:kern w:val="0"/>
          <w:szCs w:val="21"/>
          <w:u w:val="single"/>
        </w:rPr>
        <w:t>.00</w:t>
      </w:r>
      <w:r>
        <w:rPr>
          <w:rFonts w:hint="eastAsia" w:ascii="宋体" w:hAnsi="宋体" w:cs="宋体"/>
          <w:kern w:val="0"/>
          <w:szCs w:val="21"/>
        </w:rPr>
        <w:t>元，收费标准以本项目采购预算金额为计算基数参照国家计委颁布的（计价格【2002】1980号）</w:t>
      </w:r>
      <w:bookmarkStart w:id="24" w:name="_GoBack"/>
      <w:bookmarkEnd w:id="24"/>
      <w:r>
        <w:rPr>
          <w:rFonts w:hint="eastAsia" w:ascii="宋体" w:hAnsi="宋体" w:cs="宋体"/>
          <w:kern w:val="0"/>
          <w:szCs w:val="21"/>
        </w:rPr>
        <w:t>及国家发改委颁布的（发改办价格【2003】857号）收费标准进行收取。招标代理服务费由成交供应商在领取《成交通知书》前一次性向采购代理机构交纳。</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成交供应商</w:t>
      </w:r>
      <w:r>
        <w:rPr>
          <w:rFonts w:hint="eastAsia" w:ascii="宋体" w:hAnsi="宋体" w:cs="宋体"/>
          <w:kern w:val="0"/>
          <w:szCs w:val="21"/>
        </w:rPr>
        <w:t>无正当理由放弃成交资格的必须按询价公告等相关规定缴纳相应的招标代理服务费。</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4. 缴纳代理服务费专用账号：</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账户：广州市国科招标代理有限公司</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账号：7120 5774 1941</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开户银行：中国银行广州先烈中路支行</w:t>
      </w:r>
    </w:p>
    <w:bookmarkEnd w:id="7"/>
    <w:p>
      <w:pPr>
        <w:widowControl/>
        <w:tabs>
          <w:tab w:val="left" w:pos="1200"/>
        </w:tabs>
        <w:spacing w:line="360" w:lineRule="auto"/>
        <w:ind w:firstLine="420" w:firstLineChars="200"/>
        <w:jc w:val="left"/>
        <w:rPr>
          <w:rFonts w:ascii="宋体" w:hAnsi="宋体" w:cs="宋体"/>
          <w:szCs w:val="21"/>
        </w:rPr>
        <w:sectPr>
          <w:pgSz w:w="11906" w:h="16838"/>
          <w:pgMar w:top="1440" w:right="1080" w:bottom="1440" w:left="1080" w:header="851" w:footer="992" w:gutter="0"/>
          <w:cols w:space="720" w:num="1"/>
          <w:docGrid w:type="lines" w:linePitch="312" w:charSpace="0"/>
        </w:sectPr>
      </w:pPr>
      <w:r>
        <w:rPr>
          <w:rFonts w:hint="eastAsia" w:ascii="宋体" w:hAnsi="宋体" w:cs="宋体"/>
          <w:szCs w:val="21"/>
        </w:rPr>
        <w:t xml:space="preserve">    </w:t>
      </w:r>
    </w:p>
    <w:p>
      <w:pPr>
        <w:keepNext/>
        <w:keepLines/>
        <w:spacing w:line="360" w:lineRule="auto"/>
        <w:jc w:val="center"/>
        <w:rPr>
          <w:rFonts w:ascii="宋体" w:hAnsi="宋体"/>
          <w:szCs w:val="21"/>
        </w:rPr>
      </w:pPr>
      <w:r>
        <w:rPr>
          <w:rFonts w:hint="eastAsia" w:ascii="宋体" w:hAnsi="宋体"/>
          <w:szCs w:val="21"/>
        </w:rPr>
        <w:t xml:space="preserve">    </w:t>
      </w:r>
    </w:p>
    <w:p>
      <w:pPr>
        <w:keepNext/>
        <w:keepLines/>
        <w:spacing w:line="360" w:lineRule="auto"/>
        <w:jc w:val="center"/>
        <w:rPr>
          <w:rFonts w:ascii="宋体" w:hAnsi="宋体"/>
          <w:szCs w:val="21"/>
        </w:rPr>
      </w:pPr>
    </w:p>
    <w:p>
      <w:pPr>
        <w:keepNext/>
        <w:keepLines/>
        <w:spacing w:line="360" w:lineRule="auto"/>
        <w:jc w:val="center"/>
        <w:rPr>
          <w:rFonts w:ascii="宋体" w:hAnsi="宋体"/>
          <w:szCs w:val="21"/>
        </w:rPr>
      </w:pPr>
    </w:p>
    <w:p>
      <w:pPr>
        <w:keepNext/>
        <w:keepLines/>
        <w:spacing w:line="360" w:lineRule="auto"/>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br w:type="textWrapping"/>
      </w:r>
    </w:p>
    <w:p>
      <w:pPr>
        <w:keepNext/>
        <w:keepLines/>
        <w:spacing w:line="360" w:lineRule="auto"/>
        <w:jc w:val="center"/>
        <w:rPr>
          <w:rFonts w:ascii="宋体" w:hAnsi="宋体"/>
          <w:szCs w:val="21"/>
        </w:rPr>
      </w:pPr>
    </w:p>
    <w:p>
      <w:pPr>
        <w:keepNext/>
        <w:keepLines/>
        <w:spacing w:line="360" w:lineRule="auto"/>
        <w:jc w:val="center"/>
        <w:rPr>
          <w:rFonts w:ascii="宋体" w:hAnsi="宋体"/>
          <w:szCs w:val="21"/>
        </w:rPr>
      </w:pPr>
    </w:p>
    <w:p>
      <w:pPr>
        <w:keepNext/>
        <w:keepLines/>
        <w:spacing w:line="360" w:lineRule="auto"/>
        <w:jc w:val="center"/>
        <w:rPr>
          <w:rFonts w:ascii="宋体" w:hAnsi="宋体"/>
          <w:szCs w:val="21"/>
        </w:rPr>
      </w:pPr>
    </w:p>
    <w:p>
      <w:pPr>
        <w:keepNext/>
        <w:keepLines/>
        <w:spacing w:line="360" w:lineRule="auto"/>
        <w:jc w:val="center"/>
        <w:rPr>
          <w:rFonts w:ascii="宋体" w:hAnsi="宋体"/>
          <w:szCs w:val="21"/>
        </w:rPr>
      </w:pPr>
    </w:p>
    <w:p>
      <w:pPr>
        <w:pStyle w:val="3"/>
        <w:spacing w:before="0" w:after="0" w:line="360" w:lineRule="auto"/>
        <w:jc w:val="center"/>
        <w:rPr>
          <w:rFonts w:ascii="宋体" w:hAnsi="宋体"/>
          <w:kern w:val="0"/>
        </w:rPr>
      </w:pPr>
      <w:r>
        <w:rPr>
          <w:rFonts w:hint="eastAsia" w:ascii="宋体" w:hAnsi="宋体"/>
          <w:szCs w:val="21"/>
        </w:rPr>
        <w:t xml:space="preserve"> </w:t>
      </w:r>
      <w:bookmarkStart w:id="8" w:name="_Toc414745347"/>
      <w:bookmarkStart w:id="9" w:name="_Toc384824326"/>
      <w:bookmarkStart w:id="10" w:name="_Toc386099825"/>
      <w:bookmarkStart w:id="11" w:name="_Toc20538"/>
      <w:r>
        <w:rPr>
          <w:rFonts w:hint="eastAsia" w:ascii="宋体" w:hAnsi="宋体"/>
          <w:kern w:val="0"/>
        </w:rPr>
        <w:t>第四章  合同条款</w:t>
      </w:r>
      <w:bookmarkEnd w:id="8"/>
      <w:bookmarkEnd w:id="9"/>
      <w:bookmarkEnd w:id="10"/>
      <w:bookmarkEnd w:id="11"/>
    </w:p>
    <w:p>
      <w:pPr>
        <w:spacing w:line="360" w:lineRule="auto"/>
        <w:ind w:firstLine="301" w:firstLineChars="100"/>
        <w:rPr>
          <w:rFonts w:ascii="宋体" w:hAnsi="宋体"/>
          <w:szCs w:val="28"/>
        </w:rPr>
      </w:pPr>
      <w:r>
        <w:rPr>
          <w:rFonts w:hint="eastAsia" w:ascii="宋体" w:hAnsi="宋体" w:cs="宋体"/>
          <w:b/>
          <w:bCs/>
          <w:sz w:val="30"/>
        </w:rPr>
        <w:t>（合同格式为合同的参考文本，合同签订双方可根据项目的具体要求进</w:t>
      </w:r>
      <w:r>
        <w:rPr>
          <w:rFonts w:hint="eastAsia" w:ascii="宋体" w:hAnsi="宋体" w:cs="宋体"/>
          <w:sz w:val="30"/>
        </w:rPr>
        <w:t>行修订）</w:t>
      </w:r>
    </w:p>
    <w:p>
      <w:pPr>
        <w:widowControl/>
        <w:tabs>
          <w:tab w:val="left" w:pos="1200"/>
        </w:tabs>
        <w:spacing w:line="360" w:lineRule="auto"/>
        <w:ind w:firstLine="420" w:firstLineChars="200"/>
        <w:jc w:val="left"/>
        <w:rPr>
          <w:rFonts w:ascii="宋体" w:hAnsi="宋体"/>
          <w:szCs w:val="21"/>
        </w:rPr>
        <w:sectPr>
          <w:pgSz w:w="11906" w:h="16838"/>
          <w:pgMar w:top="1440" w:right="1080" w:bottom="1440" w:left="1080" w:header="851" w:footer="992" w:gutter="0"/>
          <w:cols w:space="720" w:num="1"/>
          <w:docGrid w:type="lines" w:linePitch="312" w:charSpace="0"/>
        </w:sectPr>
      </w:pPr>
    </w:p>
    <w:bookmarkEnd w:id="6"/>
    <w:p>
      <w:pPr>
        <w:pStyle w:val="10"/>
        <w:spacing w:line="360" w:lineRule="auto"/>
        <w:jc w:val="center"/>
        <w:rPr>
          <w:rFonts w:hint="eastAsia" w:hAnsi="宋体" w:cs="宋体"/>
          <w:b/>
          <w:bCs/>
          <w:sz w:val="28"/>
          <w:szCs w:val="28"/>
        </w:rPr>
      </w:pPr>
      <w:bookmarkStart w:id="12" w:name="_Toc21084"/>
      <w:r>
        <w:rPr>
          <w:rFonts w:hint="eastAsia" w:hAnsi="宋体" w:cs="宋体"/>
          <w:b/>
          <w:bCs/>
          <w:sz w:val="28"/>
          <w:szCs w:val="28"/>
        </w:rPr>
        <w:t>采购合同</w:t>
      </w:r>
    </w:p>
    <w:p>
      <w:pPr>
        <w:pStyle w:val="10"/>
        <w:spacing w:line="360" w:lineRule="auto"/>
        <w:jc w:val="center"/>
        <w:rPr>
          <w:rFonts w:hint="eastAsia" w:hAnsi="宋体" w:cs="宋体"/>
          <w:b/>
          <w:bCs/>
          <w:sz w:val="28"/>
          <w:szCs w:val="28"/>
        </w:rPr>
      </w:pPr>
      <w:r>
        <w:rPr>
          <w:rFonts w:hint="eastAsia" w:hAnsi="宋体" w:cs="宋体"/>
        </w:rPr>
        <w:t xml:space="preserve">                                                合同编号：</w:t>
      </w:r>
    </w:p>
    <w:p>
      <w:pPr>
        <w:spacing w:line="360" w:lineRule="auto"/>
        <w:rPr>
          <w:rFonts w:hint="eastAsia" w:ascii="宋体" w:hAnsi="宋体" w:cs="宋体"/>
          <w:szCs w:val="21"/>
        </w:rPr>
      </w:pPr>
      <w:r>
        <w:rPr>
          <w:rFonts w:hint="eastAsia" w:ascii="宋体" w:hAnsi="宋体" w:cs="宋体"/>
          <w:szCs w:val="21"/>
        </w:rPr>
        <w:t>甲方（采购人）：</w:t>
      </w:r>
    </w:p>
    <w:p>
      <w:pPr>
        <w:spacing w:line="360" w:lineRule="auto"/>
        <w:rPr>
          <w:rFonts w:hint="eastAsia" w:ascii="宋体" w:hAnsi="宋体" w:cs="宋体"/>
          <w:szCs w:val="21"/>
        </w:rPr>
      </w:pPr>
      <w:r>
        <w:rPr>
          <w:rFonts w:hint="eastAsia" w:ascii="宋体" w:hAnsi="宋体" w:cs="宋体"/>
          <w:szCs w:val="21"/>
        </w:rPr>
        <w:t>乙方（成交供应商）：</w:t>
      </w:r>
    </w:p>
    <w:p>
      <w:pPr>
        <w:spacing w:line="360" w:lineRule="auto"/>
        <w:ind w:firstLine="420" w:firstLineChars="200"/>
        <w:rPr>
          <w:rFonts w:hint="eastAsia" w:ascii="宋体" w:hAnsi="宋体" w:cs="宋体"/>
          <w:szCs w:val="21"/>
        </w:rPr>
      </w:pPr>
      <w:r>
        <w:rPr>
          <w:rFonts w:hint="eastAsia" w:ascii="宋体" w:hAnsi="宋体" w:cs="宋体"/>
          <w:szCs w:val="21"/>
        </w:rPr>
        <w:t>根据《中华人民共和国民法典》</w:t>
      </w:r>
      <w:r>
        <w:rPr>
          <w:rFonts w:hint="eastAsia" w:ascii="宋体" w:hAnsi="宋体" w:cs="宋体"/>
          <w:szCs w:val="21"/>
          <w:lang w:eastAsia="zh-CN"/>
        </w:rPr>
        <w:t>、《信息安全等级保护管理办法》</w:t>
      </w:r>
      <w:r>
        <w:rPr>
          <w:rFonts w:hint="eastAsia" w:ascii="宋体" w:hAnsi="宋体" w:cs="宋体"/>
          <w:szCs w:val="21"/>
        </w:rPr>
        <w:t>及广州市国科招标代理有限公司“</w:t>
      </w:r>
      <w:r>
        <w:rPr>
          <w:rFonts w:hint="eastAsia" w:ascii="宋体" w:hAnsi="宋体" w:cs="宋体"/>
          <w:bCs/>
          <w:szCs w:val="21"/>
          <w:lang w:eastAsia="zh-CN"/>
        </w:rPr>
        <w:t>省委编办2023年度信息系统等级保护测评服务</w:t>
      </w:r>
      <w:r>
        <w:rPr>
          <w:rFonts w:hint="eastAsia" w:ascii="宋体" w:hAnsi="宋体" w:cs="宋体"/>
          <w:szCs w:val="21"/>
        </w:rPr>
        <w:t>”（项目编号：</w:t>
      </w:r>
      <w:r>
        <w:rPr>
          <w:rFonts w:hint="eastAsia" w:ascii="宋体" w:hAnsi="宋体" w:cs="宋体"/>
          <w:bCs/>
          <w:szCs w:val="21"/>
          <w:lang w:eastAsia="zh-CN"/>
        </w:rPr>
        <w:t>GZGK23P260C0857J</w:t>
      </w:r>
      <w:r>
        <w:rPr>
          <w:rFonts w:hint="eastAsia" w:ascii="宋体" w:hAnsi="宋体" w:cs="宋体"/>
          <w:szCs w:val="21"/>
        </w:rPr>
        <w:t>）</w:t>
      </w:r>
      <w:r>
        <w:rPr>
          <w:rFonts w:hint="eastAsia" w:ascii="宋体" w:hAnsi="宋体" w:cs="宋体"/>
          <w:szCs w:val="21"/>
          <w:lang w:eastAsia="zh-CN"/>
        </w:rPr>
        <w:t>询价</w:t>
      </w:r>
      <w:r>
        <w:rPr>
          <w:rFonts w:hint="eastAsia" w:ascii="宋体" w:hAnsi="宋体" w:cs="宋体"/>
          <w:szCs w:val="21"/>
        </w:rPr>
        <w:t>文件的要求和</w:t>
      </w:r>
      <w:r>
        <w:rPr>
          <w:rFonts w:hint="eastAsia" w:ascii="宋体" w:hAnsi="宋体" w:cs="宋体"/>
          <w:szCs w:val="21"/>
          <w:lang w:eastAsia="zh-CN"/>
        </w:rPr>
        <w:t>询价</w:t>
      </w:r>
      <w:r>
        <w:rPr>
          <w:rFonts w:hint="eastAsia" w:ascii="宋体" w:hAnsi="宋体" w:cs="宋体"/>
          <w:szCs w:val="21"/>
        </w:rPr>
        <w:t>结果，经甲乙双方协商一致，签订本合同。双方共同遵守如下条款（其他有关合同项目的特定信息由合同附件予以说明，合同附件及本项目的</w:t>
      </w:r>
      <w:r>
        <w:rPr>
          <w:rFonts w:hint="eastAsia" w:ascii="宋体" w:hAnsi="宋体" w:cs="宋体"/>
          <w:szCs w:val="21"/>
          <w:lang w:eastAsia="zh-CN"/>
        </w:rPr>
        <w:t>询价</w:t>
      </w:r>
      <w:r>
        <w:rPr>
          <w:rFonts w:hint="eastAsia" w:ascii="宋体" w:hAnsi="宋体" w:cs="宋体"/>
          <w:szCs w:val="21"/>
        </w:rPr>
        <w:t>文件、响应文件等均为本合同不可分割之一部分）：</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合同标的</w:t>
      </w:r>
    </w:p>
    <w:p>
      <w:pPr>
        <w:spacing w:line="360" w:lineRule="auto"/>
        <w:ind w:firstLine="420" w:firstLineChars="200"/>
        <w:rPr>
          <w:rFonts w:hint="eastAsia" w:ascii="宋体" w:hAnsi="宋体" w:cs="宋体"/>
          <w:szCs w:val="21"/>
        </w:rPr>
      </w:pPr>
      <w:r>
        <w:rPr>
          <w:rFonts w:hint="eastAsia" w:ascii="宋体" w:hAnsi="宋体" w:cs="宋体"/>
          <w:szCs w:val="21"/>
        </w:rPr>
        <w:t>乙方受甲方委托，作为</w:t>
      </w:r>
      <w:r>
        <w:rPr>
          <w:rFonts w:hint="eastAsia" w:ascii="宋体" w:hAnsi="宋体" w:cs="宋体"/>
          <w:bCs/>
          <w:szCs w:val="21"/>
          <w:lang w:eastAsia="zh-CN"/>
        </w:rPr>
        <w:t>省委编办2023年度信息系统等级保护测评服务</w:t>
      </w:r>
      <w:r>
        <w:rPr>
          <w:rFonts w:hint="eastAsia" w:ascii="宋体" w:hAnsi="宋体" w:cs="宋体"/>
          <w:bCs/>
          <w:szCs w:val="21"/>
        </w:rPr>
        <w:t>的服务单位</w:t>
      </w:r>
      <w:r>
        <w:rPr>
          <w:rFonts w:hint="eastAsia" w:ascii="宋体" w:hAnsi="宋体" w:cs="宋体"/>
          <w:szCs w:val="21"/>
        </w:rPr>
        <w:t>。</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合同总价</w:t>
      </w:r>
    </w:p>
    <w:p>
      <w:pPr>
        <w:widowControl/>
        <w:spacing w:line="240" w:lineRule="auto"/>
        <w:ind w:firstLine="0" w:firstLineChars="0"/>
        <w:rPr>
          <w:rFonts w:hint="eastAsia" w:ascii="宋体" w:hAnsi="宋体" w:eastAsia="宋体" w:cs="宋体"/>
          <w:szCs w:val="21"/>
          <w:lang w:eastAsia="zh-CN"/>
        </w:rPr>
      </w:pPr>
      <w:r>
        <w:rPr>
          <w:rFonts w:hint="eastAsia" w:ascii="宋体" w:hAnsi="宋体" w:cs="宋体"/>
          <w:szCs w:val="21"/>
        </w:rPr>
        <w:t>成交总价为￥：</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eastAsia="zh-CN"/>
        </w:rPr>
        <w:t>（</w:t>
      </w:r>
      <w:r>
        <w:rPr>
          <w:rFonts w:hint="eastAsia" w:ascii="宋体" w:hAnsi="宋体" w:eastAsia="宋体" w:cs="宋体"/>
          <w:b w:val="0"/>
          <w:bCs w:val="0"/>
          <w:kern w:val="2"/>
          <w:sz w:val="21"/>
          <w:szCs w:val="21"/>
          <w:lang w:val="en-US" w:eastAsia="zh-CN" w:bidi="ar"/>
        </w:rPr>
        <w:t xml:space="preserve">A外网-机构编制实名制管理系统  元 </w:t>
      </w:r>
      <w:r>
        <w:rPr>
          <w:rFonts w:hint="eastAsia" w:ascii="宋体" w:hAnsi="宋体" w:eastAsia="宋体" w:cs="宋体"/>
          <w:kern w:val="2"/>
          <w:sz w:val="21"/>
          <w:szCs w:val="21"/>
          <w:lang w:val="en-US" w:eastAsia="zh-CN" w:bidi="ar"/>
        </w:rPr>
        <w:t>、</w:t>
      </w:r>
      <w:r>
        <w:rPr>
          <w:rFonts w:hint="eastAsia" w:ascii="宋体" w:hAnsi="宋体" w:eastAsia="宋体" w:cs="宋体"/>
          <w:b w:val="0"/>
          <w:bCs w:val="0"/>
          <w:kern w:val="2"/>
          <w:sz w:val="21"/>
          <w:szCs w:val="21"/>
          <w:lang w:val="en-US" w:eastAsia="zh-CN" w:bidi="ar"/>
        </w:rPr>
        <w:t>A外网-机构编制数据系统   元、广东省事业单位登记管理系统   元）</w:t>
      </w:r>
      <w:r>
        <w:rPr>
          <w:rFonts w:hint="eastAsia" w:ascii="宋体" w:hAnsi="宋体" w:cs="宋体"/>
          <w:szCs w:val="21"/>
        </w:rPr>
        <w:t>，大写人民币：</w:t>
      </w:r>
      <w:r>
        <w:rPr>
          <w:rFonts w:hint="eastAsia" w:ascii="宋体" w:hAnsi="宋体" w:cs="宋体"/>
          <w:szCs w:val="21"/>
          <w:u w:val="single"/>
        </w:rPr>
        <w:t xml:space="preserve">               </w:t>
      </w:r>
      <w:r>
        <w:rPr>
          <w:rFonts w:hint="eastAsia" w:ascii="宋体" w:hAnsi="宋体" w:cs="宋体"/>
          <w:szCs w:val="21"/>
        </w:rPr>
        <w:t xml:space="preserve"> 。具体结算费用以</w:t>
      </w:r>
      <w:r>
        <w:rPr>
          <w:rFonts w:hint="eastAsia" w:ascii="宋体" w:hAnsi="宋体" w:cs="宋体"/>
          <w:szCs w:val="21"/>
          <w:lang w:val="en-US" w:eastAsia="zh-CN"/>
        </w:rPr>
        <w:t>甲方实际</w:t>
      </w:r>
      <w:r>
        <w:rPr>
          <w:rFonts w:hint="eastAsia" w:ascii="宋体" w:hAnsi="宋体" w:cs="宋体"/>
          <w:szCs w:val="21"/>
        </w:rPr>
        <w:t>委托为准</w:t>
      </w:r>
      <w:r>
        <w:rPr>
          <w:rFonts w:hint="eastAsia" w:ascii="宋体" w:hAnsi="宋体" w:cs="宋体"/>
          <w:szCs w:val="21"/>
          <w:lang w:eastAsia="zh-CN"/>
        </w:rPr>
        <w:t>。</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服务期限</w:t>
      </w:r>
    </w:p>
    <w:p>
      <w:pPr>
        <w:spacing w:line="360" w:lineRule="auto"/>
        <w:ind w:firstLine="420" w:firstLineChars="200"/>
        <w:rPr>
          <w:rFonts w:hint="eastAsia" w:ascii="宋体" w:hAnsi="宋体" w:cs="宋体"/>
          <w:szCs w:val="21"/>
        </w:rPr>
      </w:pPr>
      <w:r>
        <w:rPr>
          <w:rFonts w:hint="eastAsia" w:ascii="宋体" w:hAnsi="宋体" w:cs="宋体"/>
          <w:szCs w:val="21"/>
        </w:rPr>
        <w:t>合同签订之日起</w:t>
      </w:r>
      <w:r>
        <w:rPr>
          <w:rFonts w:hint="eastAsia" w:ascii="宋体" w:hAnsi="宋体" w:cs="宋体"/>
          <w:szCs w:val="21"/>
          <w:u w:val="single"/>
          <w:lang w:val="en-US" w:eastAsia="zh-CN"/>
        </w:rPr>
        <w:t>6个</w:t>
      </w:r>
      <w:r>
        <w:rPr>
          <w:rFonts w:hint="eastAsia" w:ascii="宋体" w:hAnsi="宋体" w:cs="宋体"/>
          <w:szCs w:val="21"/>
          <w:lang w:eastAsia="zh-CN"/>
        </w:rPr>
        <w:t>月</w:t>
      </w:r>
      <w:r>
        <w:rPr>
          <w:rFonts w:hint="eastAsia" w:ascii="宋体" w:hAnsi="宋体" w:cs="宋体"/>
          <w:szCs w:val="21"/>
        </w:rPr>
        <w:t>，自20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lang w:val="en-US" w:eastAsia="zh-CN"/>
        </w:rPr>
        <w:t>服务内容</w:t>
      </w:r>
    </w:p>
    <w:p>
      <w:pPr>
        <w:pStyle w:val="2"/>
        <w:numPr>
          <w:ilvl w:val="-1"/>
          <w:numId w:val="0"/>
        </w:numPr>
        <w:spacing w:line="360" w:lineRule="auto"/>
        <w:ind w:firstLineChars="200"/>
        <w:rPr>
          <w:rFonts w:hint="eastAsia" w:ascii="宋体" w:hAnsi="宋体" w:cs="宋体"/>
          <w:szCs w:val="28"/>
          <w:lang w:val="en-US" w:eastAsia="zh-CN"/>
        </w:rPr>
      </w:pPr>
      <w:r>
        <w:rPr>
          <w:rFonts w:hint="eastAsia" w:ascii="宋体" w:hAnsi="宋体" w:eastAsia="宋体" w:cs="宋体"/>
          <w:color w:val="auto"/>
          <w:sz w:val="21"/>
          <w:szCs w:val="28"/>
          <w:lang w:val="en-US" w:eastAsia="zh-CN"/>
        </w:rPr>
        <w:t>根据《中华人民共和国民法典》《信息安全等级保护管理办法》及相关法律法规，本次</w:t>
      </w:r>
      <w:r>
        <w:rPr>
          <w:rFonts w:hint="eastAsia" w:ascii="宋体" w:hAnsi="宋体" w:eastAsia="宋体" w:cs="宋体"/>
          <w:color w:val="auto"/>
          <w:sz w:val="21"/>
          <w:szCs w:val="28"/>
          <w:lang w:eastAsia="zh-CN"/>
        </w:rPr>
        <w:t>等保测评服务拟对</w:t>
      </w:r>
      <w:r>
        <w:rPr>
          <w:rFonts w:hint="eastAsia" w:ascii="宋体" w:hAnsi="宋体" w:cs="宋体"/>
          <w:sz w:val="21"/>
          <w:szCs w:val="28"/>
          <w:lang w:eastAsia="zh-CN"/>
        </w:rPr>
        <w:t>省委编办</w:t>
      </w:r>
      <w:r>
        <w:rPr>
          <w:rFonts w:hint="eastAsia" w:ascii="宋体" w:hAnsi="宋体" w:eastAsia="宋体" w:cs="宋体"/>
          <w:b w:val="0"/>
          <w:bCs w:val="0"/>
          <w:color w:val="auto"/>
          <w:sz w:val="21"/>
          <w:szCs w:val="28"/>
          <w:lang w:val="en-US" w:eastAsia="zh-CN"/>
        </w:rPr>
        <w:t>A外网-</w:t>
      </w:r>
      <w:r>
        <w:rPr>
          <w:rFonts w:hint="eastAsia" w:ascii="宋体" w:hAnsi="宋体" w:eastAsia="宋体" w:cs="宋体"/>
          <w:b w:val="0"/>
          <w:bCs w:val="0"/>
          <w:color w:val="auto"/>
          <w:sz w:val="21"/>
          <w:szCs w:val="28"/>
          <w:lang w:eastAsia="zh-CN"/>
        </w:rPr>
        <w:t>机构编制实名制管理系统</w:t>
      </w:r>
      <w:r>
        <w:rPr>
          <w:rFonts w:hint="eastAsia" w:ascii="宋体" w:hAnsi="宋体" w:eastAsia="宋体" w:cs="宋体"/>
          <w:color w:val="auto"/>
          <w:sz w:val="21"/>
          <w:szCs w:val="28"/>
          <w:lang w:eastAsia="zh-CN"/>
        </w:rPr>
        <w:t>、</w:t>
      </w:r>
      <w:r>
        <w:rPr>
          <w:rFonts w:hint="eastAsia" w:ascii="宋体" w:hAnsi="宋体" w:eastAsia="宋体" w:cs="宋体"/>
          <w:b w:val="0"/>
          <w:bCs w:val="0"/>
          <w:color w:val="auto"/>
          <w:sz w:val="21"/>
          <w:szCs w:val="28"/>
          <w:lang w:val="en-US" w:eastAsia="zh-CN"/>
        </w:rPr>
        <w:t>A外网-</w:t>
      </w:r>
      <w:r>
        <w:rPr>
          <w:rFonts w:hint="eastAsia" w:ascii="宋体" w:hAnsi="宋体" w:eastAsia="宋体" w:cs="宋体"/>
          <w:b w:val="0"/>
          <w:bCs w:val="0"/>
          <w:color w:val="auto"/>
          <w:sz w:val="21"/>
          <w:szCs w:val="28"/>
          <w:lang w:eastAsia="zh-CN"/>
        </w:rPr>
        <w:t>机构编制数据系统</w:t>
      </w:r>
      <w:r>
        <w:rPr>
          <w:rFonts w:hint="eastAsia" w:ascii="宋体" w:hAnsi="宋体" w:eastAsia="宋体" w:cs="宋体"/>
          <w:color w:val="auto"/>
          <w:sz w:val="21"/>
          <w:szCs w:val="28"/>
          <w:lang w:eastAsia="zh-CN"/>
        </w:rPr>
        <w:t>和</w:t>
      </w:r>
      <w:r>
        <w:rPr>
          <w:rFonts w:hint="eastAsia" w:ascii="宋体" w:hAnsi="宋体" w:eastAsia="宋体" w:cs="宋体"/>
          <w:b w:val="0"/>
          <w:bCs w:val="0"/>
          <w:color w:val="auto"/>
          <w:sz w:val="21"/>
          <w:szCs w:val="28"/>
          <w:lang w:eastAsia="zh-CN"/>
        </w:rPr>
        <w:t>广东省事业单位登记管理系统</w:t>
      </w:r>
      <w:r>
        <w:rPr>
          <w:rFonts w:hint="eastAsia" w:ascii="宋体" w:hAnsi="宋体" w:eastAsia="宋体" w:cs="宋体"/>
          <w:color w:val="auto"/>
          <w:sz w:val="21"/>
          <w:szCs w:val="28"/>
          <w:lang w:eastAsia="zh-CN"/>
        </w:rPr>
        <w:t>开展等级保护测评工作，上述三个系统均已取得主管部门颁发的信息系统安全</w:t>
      </w:r>
      <w:r>
        <w:rPr>
          <w:rFonts w:hint="eastAsia" w:ascii="宋体" w:hAnsi="宋体" w:eastAsia="宋体" w:cs="宋体"/>
          <w:color w:val="auto"/>
          <w:sz w:val="21"/>
          <w:szCs w:val="28"/>
          <w:lang w:val="en-US" w:eastAsia="zh-CN"/>
        </w:rPr>
        <w:t>等级保护备案证明文件（均为</w:t>
      </w:r>
      <w:r>
        <w:rPr>
          <w:rFonts w:hint="eastAsia" w:ascii="宋体" w:hAnsi="宋体" w:eastAsia="宋体" w:cs="宋体"/>
          <w:b w:val="0"/>
          <w:bCs w:val="0"/>
          <w:color w:val="auto"/>
          <w:sz w:val="21"/>
          <w:szCs w:val="28"/>
          <w:lang w:val="en-US" w:eastAsia="zh-CN"/>
        </w:rPr>
        <w:t>3级</w:t>
      </w:r>
      <w:r>
        <w:rPr>
          <w:rFonts w:hint="eastAsia" w:ascii="宋体" w:hAnsi="宋体" w:eastAsia="宋体" w:cs="宋体"/>
          <w:color w:val="auto"/>
          <w:sz w:val="21"/>
          <w:szCs w:val="28"/>
          <w:lang w:eastAsia="zh-CN"/>
        </w:rPr>
        <w:t>）。</w:t>
      </w:r>
      <w:r>
        <w:rPr>
          <w:rFonts w:hint="eastAsia" w:ascii="宋体" w:hAnsi="宋体" w:cs="宋体"/>
          <w:sz w:val="21"/>
          <w:szCs w:val="28"/>
          <w:lang w:eastAsia="zh-CN"/>
        </w:rPr>
        <w:t>具体服务内容如下：</w:t>
      </w:r>
    </w:p>
    <w:p>
      <w:pPr>
        <w:pStyle w:val="2"/>
        <w:numPr>
          <w:ilvl w:val="0"/>
          <w:numId w:val="4"/>
        </w:numPr>
        <w:spacing w:line="360" w:lineRule="auto"/>
        <w:rPr>
          <w:rFonts w:hint="eastAsia" w:ascii="宋体" w:hAnsi="宋体" w:cs="宋体"/>
          <w:szCs w:val="28"/>
          <w:lang w:val="en-US" w:eastAsia="zh-CN"/>
        </w:rPr>
      </w:pPr>
      <w:r>
        <w:rPr>
          <w:rFonts w:hint="eastAsia" w:ascii="宋体" w:hAnsi="宋体" w:cs="宋体"/>
          <w:szCs w:val="28"/>
          <w:lang w:val="en-US" w:eastAsia="zh-CN"/>
        </w:rPr>
        <w:t>风险梳理服务。对上述系统提供资产核查、风险识别服务，并配合做好相应的整改工作。若判定系统安全防护能力无法达到相应级别或要求，则提交《整改问题清单》或《风险梳理报告》。</w:t>
      </w:r>
    </w:p>
    <w:p>
      <w:pPr>
        <w:numPr>
          <w:ilvl w:val="0"/>
          <w:numId w:val="4"/>
        </w:numPr>
        <w:spacing w:line="360" w:lineRule="auto"/>
        <w:ind w:firstLine="420" w:firstLineChars="200"/>
        <w:rPr>
          <w:rFonts w:hint="default"/>
        </w:rPr>
      </w:pPr>
      <w:r>
        <w:rPr>
          <w:rFonts w:hint="default" w:ascii="宋体" w:hAnsi="宋体" w:cs="宋体"/>
          <w:szCs w:val="21"/>
          <w:lang w:val="zh-CN" w:eastAsia="zh-CN"/>
        </w:rPr>
        <w:t>网络安全等级保护测评服务。对上述系统按网络安全等级保护</w:t>
      </w:r>
      <w:r>
        <w:rPr>
          <w:rFonts w:hint="default" w:ascii="宋体" w:hAnsi="宋体" w:cs="宋体"/>
          <w:szCs w:val="21"/>
          <w:lang w:val="en-US" w:eastAsia="zh-CN"/>
        </w:rPr>
        <w:t>3级要求</w:t>
      </w:r>
      <w:r>
        <w:rPr>
          <w:rFonts w:hint="default" w:ascii="宋体" w:hAnsi="宋体" w:cs="宋体"/>
          <w:szCs w:val="21"/>
          <w:lang w:val="zh-CN" w:eastAsia="zh-CN"/>
        </w:rPr>
        <w:t>开展等级保护测评工作，为各系统分别出具符合公安部网络安全等级保护测评报告格式要求的《网络安全等级保护测评报告》</w:t>
      </w:r>
      <w:r>
        <w:rPr>
          <w:rFonts w:hint="eastAsia" w:ascii="宋体" w:hAnsi="宋体" w:cs="宋体"/>
          <w:szCs w:val="21"/>
          <w:lang w:val="zh-CN" w:eastAsia="zh-CN"/>
        </w:rPr>
        <w:t>。</w:t>
      </w:r>
    </w:p>
    <w:p>
      <w:pPr>
        <w:numPr>
          <w:ilvl w:val="0"/>
          <w:numId w:val="4"/>
        </w:numPr>
        <w:spacing w:line="360" w:lineRule="auto"/>
        <w:ind w:firstLine="422" w:firstLineChars="200"/>
        <w:rPr>
          <w:rFonts w:hint="default"/>
        </w:rPr>
      </w:pPr>
      <w:r>
        <w:rPr>
          <w:rFonts w:hint="default" w:ascii="宋体" w:hAnsi="宋体" w:cs="宋体"/>
          <w:b/>
          <w:bCs/>
          <w:szCs w:val="21"/>
          <w:lang w:val="zh-CN" w:eastAsia="zh-CN"/>
        </w:rPr>
        <w:t>广东省事业单位登记管理系统的采购情况视其数据迁移进度</w:t>
      </w:r>
      <w:r>
        <w:rPr>
          <w:rFonts w:hint="eastAsia" w:ascii="宋体" w:hAnsi="宋体" w:cs="宋体"/>
          <w:b/>
          <w:bCs/>
          <w:szCs w:val="21"/>
          <w:lang w:val="zh-CN" w:eastAsia="zh-CN"/>
        </w:rPr>
        <w:t>，</w:t>
      </w:r>
      <w:r>
        <w:rPr>
          <w:rFonts w:hint="eastAsia" w:ascii="宋体" w:hAnsi="宋体" w:cs="宋体"/>
          <w:b/>
          <w:bCs/>
          <w:szCs w:val="21"/>
          <w:lang w:val="en-US" w:eastAsia="zh-CN"/>
        </w:rPr>
        <w:t>甲方</w:t>
      </w:r>
      <w:r>
        <w:rPr>
          <w:rFonts w:hint="eastAsia" w:ascii="宋体" w:hAnsi="宋体" w:cs="宋体"/>
          <w:b/>
          <w:bCs/>
          <w:szCs w:val="21"/>
          <w:lang w:val="zh-CN" w:eastAsia="zh-CN"/>
        </w:rPr>
        <w:t>有最终</w:t>
      </w:r>
      <w:r>
        <w:rPr>
          <w:rFonts w:hint="default" w:ascii="宋体" w:hAnsi="宋体" w:cs="宋体"/>
          <w:b/>
          <w:bCs/>
          <w:szCs w:val="21"/>
          <w:lang w:val="zh-CN" w:eastAsia="zh-CN"/>
        </w:rPr>
        <w:t>决定</w:t>
      </w:r>
      <w:r>
        <w:rPr>
          <w:rFonts w:hint="eastAsia" w:ascii="宋体" w:hAnsi="宋体" w:cs="宋体"/>
          <w:b/>
          <w:bCs/>
          <w:szCs w:val="21"/>
          <w:lang w:val="zh-CN" w:eastAsia="zh-CN"/>
        </w:rPr>
        <w:t>权</w:t>
      </w:r>
      <w:r>
        <w:rPr>
          <w:rFonts w:hint="eastAsia" w:ascii="宋体" w:hAnsi="宋体" w:cs="宋体"/>
          <w:szCs w:val="21"/>
          <w:lang w:val="zh-CN" w:eastAsia="zh-CN"/>
        </w:rPr>
        <w:t>（</w:t>
      </w:r>
      <w:r>
        <w:rPr>
          <w:rFonts w:hint="default" w:ascii="宋体" w:hAnsi="宋体" w:cs="宋体"/>
          <w:szCs w:val="21"/>
          <w:lang w:val="zh-CN" w:eastAsia="zh-CN"/>
        </w:rPr>
        <w:t>考虑广东省事业单位登记管理系统将于明年</w:t>
      </w:r>
      <w:r>
        <w:rPr>
          <w:rFonts w:hint="default" w:ascii="宋体" w:hAnsi="宋体" w:cs="宋体"/>
          <w:szCs w:val="21"/>
          <w:lang w:val="en-US" w:eastAsia="zh-CN"/>
        </w:rPr>
        <w:t>6月停用，现正推进</w:t>
      </w:r>
      <w:r>
        <w:rPr>
          <w:rFonts w:hint="default" w:ascii="宋体" w:hAnsi="宋体" w:cs="宋体"/>
          <w:szCs w:val="21"/>
          <w:lang w:val="zh-CN" w:eastAsia="zh-CN"/>
        </w:rPr>
        <w:t>数据迁移工作。为节省财政资金，如广东省事业单位登记管理系统数据迁移</w:t>
      </w:r>
      <w:r>
        <w:rPr>
          <w:rFonts w:hint="eastAsia" w:ascii="宋体" w:hAnsi="宋体" w:cs="宋体"/>
          <w:szCs w:val="21"/>
          <w:lang w:val="zh-CN" w:eastAsia="zh-CN"/>
        </w:rPr>
        <w:t>计划</w:t>
      </w:r>
      <w:r>
        <w:rPr>
          <w:rFonts w:hint="default" w:ascii="宋体" w:hAnsi="宋体" w:cs="宋体"/>
          <w:szCs w:val="21"/>
          <w:lang w:val="zh-CN" w:eastAsia="zh-CN"/>
        </w:rPr>
        <w:t>能</w:t>
      </w:r>
      <w:r>
        <w:rPr>
          <w:rFonts w:hint="eastAsia" w:ascii="宋体" w:hAnsi="宋体" w:cs="宋体"/>
          <w:szCs w:val="21"/>
          <w:lang w:val="zh-CN" w:eastAsia="zh-CN"/>
        </w:rPr>
        <w:t>在</w:t>
      </w:r>
      <w:r>
        <w:rPr>
          <w:rFonts w:hint="eastAsia" w:ascii="宋体" w:hAnsi="宋体" w:cs="宋体"/>
          <w:b/>
          <w:bCs/>
          <w:szCs w:val="21"/>
          <w:lang w:val="en-US" w:eastAsia="zh-CN"/>
        </w:rPr>
        <w:t>2023</w:t>
      </w:r>
      <w:r>
        <w:rPr>
          <w:rFonts w:hint="default" w:ascii="宋体" w:hAnsi="宋体" w:cs="宋体"/>
          <w:b/>
          <w:bCs/>
          <w:szCs w:val="21"/>
          <w:lang w:val="zh-CN" w:eastAsia="zh-CN"/>
        </w:rPr>
        <w:t>年</w:t>
      </w:r>
      <w:r>
        <w:rPr>
          <w:rFonts w:hint="eastAsia" w:ascii="宋体" w:hAnsi="宋体" w:cs="宋体"/>
          <w:b/>
          <w:bCs/>
          <w:szCs w:val="21"/>
          <w:lang w:val="en-US" w:eastAsia="zh-CN"/>
        </w:rPr>
        <w:t>12</w:t>
      </w:r>
      <w:r>
        <w:rPr>
          <w:rFonts w:hint="default" w:ascii="宋体" w:hAnsi="宋体" w:cs="宋体"/>
          <w:b/>
          <w:bCs/>
          <w:szCs w:val="21"/>
          <w:lang w:val="zh-CN" w:eastAsia="zh-CN"/>
        </w:rPr>
        <w:t>月</w:t>
      </w:r>
      <w:r>
        <w:rPr>
          <w:rFonts w:hint="eastAsia" w:ascii="宋体" w:hAnsi="宋体" w:cs="宋体"/>
          <w:b/>
          <w:bCs/>
          <w:szCs w:val="21"/>
          <w:lang w:val="en-US" w:eastAsia="zh-CN"/>
        </w:rPr>
        <w:t>25</w:t>
      </w:r>
      <w:r>
        <w:rPr>
          <w:rFonts w:hint="default" w:ascii="宋体" w:hAnsi="宋体" w:cs="宋体"/>
          <w:b/>
          <w:bCs/>
          <w:szCs w:val="21"/>
          <w:lang w:val="zh-CN" w:eastAsia="zh-CN"/>
        </w:rPr>
        <w:t>日</w:t>
      </w:r>
      <w:r>
        <w:rPr>
          <w:rFonts w:hint="default" w:ascii="宋体" w:hAnsi="宋体" w:cs="宋体"/>
          <w:szCs w:val="21"/>
          <w:lang w:val="zh-CN" w:eastAsia="zh-CN"/>
        </w:rPr>
        <w:t>前</w:t>
      </w:r>
      <w:r>
        <w:rPr>
          <w:rFonts w:hint="eastAsia" w:ascii="宋体" w:hAnsi="宋体" w:cs="宋体"/>
          <w:szCs w:val="21"/>
          <w:lang w:val="zh-CN" w:eastAsia="zh-CN"/>
        </w:rPr>
        <w:t>确定</w:t>
      </w:r>
      <w:r>
        <w:rPr>
          <w:rFonts w:hint="default" w:ascii="宋体" w:hAnsi="宋体" w:cs="宋体"/>
          <w:szCs w:val="21"/>
          <w:lang w:val="zh-CN" w:eastAsia="zh-CN"/>
        </w:rPr>
        <w:t>，则该系统不再开展本年度等级保护测评；如</w:t>
      </w:r>
      <w:r>
        <w:rPr>
          <w:rFonts w:hint="default" w:ascii="宋体" w:hAnsi="宋体" w:cs="宋体"/>
          <w:b/>
          <w:bCs/>
          <w:szCs w:val="21"/>
          <w:lang w:val="en-US" w:eastAsia="zh-CN"/>
        </w:rPr>
        <w:t>2023</w:t>
      </w:r>
      <w:r>
        <w:rPr>
          <w:rFonts w:hint="default" w:ascii="宋体" w:hAnsi="宋体" w:eastAsia="宋体" w:cs="宋体"/>
          <w:b/>
          <w:bCs/>
          <w:sz w:val="21"/>
          <w:szCs w:val="21"/>
          <w:lang w:val="en-US" w:eastAsia="zh-CN"/>
        </w:rPr>
        <w:t>年12月25日</w:t>
      </w:r>
      <w:r>
        <w:rPr>
          <w:rFonts w:hint="default" w:ascii="宋体" w:hAnsi="宋体" w:cs="宋体"/>
          <w:szCs w:val="21"/>
          <w:lang w:val="zh-CN" w:eastAsia="zh-CN"/>
        </w:rPr>
        <w:t>前不能</w:t>
      </w:r>
      <w:r>
        <w:rPr>
          <w:rFonts w:hint="eastAsia" w:ascii="宋体" w:hAnsi="宋体" w:cs="宋体"/>
          <w:szCs w:val="21"/>
          <w:lang w:val="zh-CN" w:eastAsia="zh-CN"/>
        </w:rPr>
        <w:t>确定</w:t>
      </w:r>
      <w:r>
        <w:rPr>
          <w:rFonts w:hint="default" w:ascii="宋体" w:hAnsi="宋体" w:cs="宋体"/>
          <w:szCs w:val="21"/>
          <w:lang w:val="zh-CN" w:eastAsia="zh-CN"/>
        </w:rPr>
        <w:t>数据迁移工作，则开展测评</w:t>
      </w:r>
      <w:r>
        <w:rPr>
          <w:rFonts w:hint="eastAsia" w:ascii="宋体" w:hAnsi="宋体" w:cs="宋体"/>
          <w:szCs w:val="21"/>
          <w:lang w:val="zh-CN" w:eastAsia="zh-CN"/>
        </w:rPr>
        <w:t>。</w:t>
      </w:r>
      <w:r>
        <w:rPr>
          <w:rFonts w:hint="default" w:ascii="宋体" w:hAnsi="宋体" w:cs="宋体"/>
          <w:b/>
          <w:bCs/>
          <w:szCs w:val="21"/>
          <w:lang w:val="en-US" w:eastAsia="zh-CN"/>
        </w:rPr>
        <w:t>广东省事业单位登记管理系统</w:t>
      </w:r>
      <w:r>
        <w:rPr>
          <w:rFonts w:hint="eastAsia" w:ascii="宋体" w:hAnsi="宋体" w:cs="宋体"/>
          <w:b/>
          <w:bCs/>
          <w:szCs w:val="21"/>
          <w:lang w:val="en-US" w:eastAsia="zh-CN"/>
        </w:rPr>
        <w:t>最终是否开展等级保护测评</w:t>
      </w:r>
      <w:r>
        <w:rPr>
          <w:rFonts w:hint="eastAsia" w:ascii="宋体" w:hAnsi="宋体" w:cs="宋体"/>
          <w:b/>
          <w:bCs/>
          <w:szCs w:val="21"/>
          <w:lang w:val="zh-CN" w:eastAsia="zh-CN"/>
        </w:rPr>
        <w:t>，由</w:t>
      </w:r>
      <w:r>
        <w:rPr>
          <w:rFonts w:hint="eastAsia" w:ascii="宋体" w:hAnsi="宋体" w:cs="宋体"/>
          <w:b/>
          <w:bCs/>
          <w:szCs w:val="21"/>
          <w:lang w:val="en-US" w:eastAsia="zh-CN"/>
        </w:rPr>
        <w:t>采购人</w:t>
      </w:r>
      <w:r>
        <w:rPr>
          <w:rFonts w:hint="eastAsia" w:ascii="宋体" w:hAnsi="宋体" w:cs="宋体"/>
          <w:b/>
          <w:bCs/>
          <w:szCs w:val="21"/>
          <w:lang w:val="zh-CN" w:eastAsia="zh-CN"/>
        </w:rPr>
        <w:t>决定。</w:t>
      </w:r>
      <w:r>
        <w:rPr>
          <w:rFonts w:hint="eastAsia" w:ascii="宋体" w:hAnsi="宋体" w:cs="宋体"/>
          <w:szCs w:val="21"/>
          <w:lang w:val="zh-CN" w:eastAsia="zh-CN"/>
        </w:rPr>
        <w:t>）</w:t>
      </w:r>
    </w:p>
    <w:p>
      <w:pPr>
        <w:widowControl/>
        <w:numPr>
          <w:ilvl w:val="0"/>
          <w:numId w:val="3"/>
        </w:numPr>
        <w:spacing w:line="360" w:lineRule="auto"/>
        <w:ind w:left="567" w:hanging="567"/>
        <w:jc w:val="left"/>
        <w:outlineLvl w:val="2"/>
        <w:rPr>
          <w:rFonts w:hint="eastAsia" w:ascii="宋体" w:hAnsi="宋体" w:cs="宋体"/>
          <w:szCs w:val="21"/>
          <w:lang w:val="zh-CN" w:eastAsia="zh-CN"/>
        </w:rPr>
      </w:pPr>
      <w:r>
        <w:rPr>
          <w:rFonts w:hint="eastAsia" w:ascii="宋体" w:hAnsi="宋体" w:cs="宋体"/>
          <w:b/>
          <w:szCs w:val="21"/>
          <w:lang w:val="zh-CN" w:eastAsia="zh-CN"/>
        </w:rPr>
        <w:t>测评安排</w:t>
      </w:r>
    </w:p>
    <w:p>
      <w:pPr>
        <w:numPr>
          <w:ilvl w:val="-1"/>
          <w:numId w:val="0"/>
        </w:numPr>
        <w:spacing w:line="360" w:lineRule="auto"/>
        <w:ind w:left="420" w:leftChars="200" w:firstLine="0" w:firstLineChars="0"/>
        <w:rPr>
          <w:rFonts w:hint="eastAsia"/>
          <w:lang w:val="en-US" w:eastAsia="zh-CN"/>
        </w:rPr>
      </w:pPr>
      <w:r>
        <w:rPr>
          <w:rFonts w:hint="eastAsia" w:ascii="宋体" w:hAnsi="宋体" w:cs="宋体"/>
          <w:szCs w:val="28"/>
        </w:rPr>
        <w:t>（一）</w:t>
      </w:r>
      <w:r>
        <w:rPr>
          <w:rFonts w:hint="eastAsia"/>
          <w:lang w:val="en-US" w:eastAsia="zh-CN"/>
        </w:rPr>
        <w:t>乙方将在以下条件同时满足之日起三个工作日内开始测评工作：</w:t>
      </w:r>
    </w:p>
    <w:p>
      <w:pPr>
        <w:numPr>
          <w:ilvl w:val="0"/>
          <w:numId w:val="5"/>
        </w:numPr>
        <w:spacing w:line="360" w:lineRule="auto"/>
        <w:ind w:left="102" w:firstLine="420" w:firstLineChars="200"/>
        <w:rPr>
          <w:rFonts w:hint="eastAsia"/>
          <w:lang w:val="en-US" w:eastAsia="zh-CN"/>
        </w:rPr>
      </w:pPr>
      <w:r>
        <w:rPr>
          <w:rFonts w:hint="eastAsia"/>
          <w:lang w:val="en-US" w:eastAsia="zh-CN"/>
        </w:rPr>
        <w:t>收到甲方支付的委托测评预付款项；</w:t>
      </w:r>
    </w:p>
    <w:p>
      <w:pPr>
        <w:numPr>
          <w:ilvl w:val="0"/>
          <w:numId w:val="5"/>
        </w:numPr>
        <w:spacing w:line="360" w:lineRule="auto"/>
        <w:ind w:left="102" w:firstLine="420" w:firstLineChars="200"/>
        <w:rPr>
          <w:rFonts w:hint="default"/>
          <w:lang w:val="en-US" w:eastAsia="zh-CN"/>
        </w:rPr>
      </w:pPr>
      <w:r>
        <w:rPr>
          <w:rFonts w:hint="eastAsia"/>
          <w:lang w:val="en-US" w:eastAsia="zh-CN"/>
        </w:rPr>
        <w:t>被测评对象取得信息系统安全等级保护备案证明；</w:t>
      </w:r>
    </w:p>
    <w:p>
      <w:pPr>
        <w:numPr>
          <w:ilvl w:val="0"/>
          <w:numId w:val="5"/>
        </w:numPr>
        <w:spacing w:line="360" w:lineRule="auto"/>
        <w:ind w:left="102" w:firstLine="420" w:firstLineChars="200"/>
        <w:rPr>
          <w:rFonts w:hint="default"/>
          <w:lang w:val="en-US" w:eastAsia="zh-CN"/>
        </w:rPr>
      </w:pPr>
      <w:r>
        <w:rPr>
          <w:rFonts w:hint="eastAsia"/>
          <w:lang w:val="en-US" w:eastAsia="zh-CN"/>
        </w:rPr>
        <w:t>乙方在国家网络安全等级保护测评项目等级管理系统中完成本项目登记并得到管理部门批准。</w:t>
      </w:r>
    </w:p>
    <w:p>
      <w:pPr>
        <w:numPr>
          <w:ilvl w:val="-1"/>
          <w:numId w:val="0"/>
        </w:numPr>
        <w:spacing w:line="360" w:lineRule="auto"/>
        <w:ind w:left="0" w:leftChars="0" w:firstLine="420" w:firstLineChars="200"/>
        <w:rPr>
          <w:rFonts w:hint="eastAsia"/>
          <w:lang w:val="en-US" w:eastAsia="zh-CN"/>
        </w:rPr>
      </w:pPr>
      <w:r>
        <w:rPr>
          <w:rFonts w:hint="eastAsia" w:ascii="宋体" w:hAnsi="宋体" w:cs="宋体"/>
          <w:szCs w:val="28"/>
        </w:rPr>
        <w:t>（</w:t>
      </w:r>
      <w:r>
        <w:rPr>
          <w:rFonts w:hint="eastAsia" w:ascii="宋体" w:hAnsi="宋体" w:cs="宋体"/>
          <w:szCs w:val="28"/>
          <w:lang w:val="en-US" w:eastAsia="zh-CN"/>
        </w:rPr>
        <w:t>二</w:t>
      </w:r>
      <w:r>
        <w:rPr>
          <w:rFonts w:hint="eastAsia" w:ascii="宋体" w:hAnsi="宋体" w:cs="宋体"/>
          <w:szCs w:val="28"/>
        </w:rPr>
        <w:t>）</w:t>
      </w:r>
      <w:r>
        <w:rPr>
          <w:rFonts w:hint="eastAsia"/>
          <w:lang w:val="en-US" w:eastAsia="zh-CN"/>
        </w:rPr>
        <w:t>乙方自开始测评工作之日起40个工作日内完成合同约定的被测评对象等级保护测评工作，提交初次测评结果。甲方应根据初次测评结果尽快完成相应的整改工作，乙方在整改工作完成后20个工作日内完成被测评对象的复测，出具等保测评报告；</w:t>
      </w:r>
    </w:p>
    <w:p>
      <w:pPr>
        <w:numPr>
          <w:ilvl w:val="-1"/>
          <w:numId w:val="0"/>
        </w:numPr>
        <w:spacing w:line="360" w:lineRule="auto"/>
        <w:ind w:left="0" w:leftChars="0" w:firstLine="420" w:firstLineChars="200"/>
        <w:rPr>
          <w:rFonts w:hint="default"/>
          <w:lang w:val="en-US" w:eastAsia="zh-CN"/>
        </w:rPr>
      </w:pPr>
      <w:r>
        <w:rPr>
          <w:rFonts w:hint="eastAsia" w:ascii="宋体" w:hAnsi="宋体" w:cs="宋体"/>
          <w:szCs w:val="28"/>
        </w:rPr>
        <w:t>（</w:t>
      </w:r>
      <w:r>
        <w:rPr>
          <w:rFonts w:hint="eastAsia" w:ascii="宋体" w:hAnsi="宋体" w:cs="宋体"/>
          <w:szCs w:val="28"/>
          <w:lang w:val="en-US" w:eastAsia="zh-CN"/>
        </w:rPr>
        <w:t>三</w:t>
      </w:r>
      <w:r>
        <w:rPr>
          <w:rFonts w:hint="eastAsia" w:ascii="宋体" w:hAnsi="宋体" w:cs="宋体"/>
          <w:szCs w:val="28"/>
        </w:rPr>
        <w:t>）</w:t>
      </w:r>
      <w:r>
        <w:rPr>
          <w:rFonts w:hint="eastAsia"/>
          <w:lang w:val="en-US" w:eastAsia="zh-CN"/>
        </w:rPr>
        <w:t>甲方应在本合同有效期内完成被测评对象的整改工作，并配合乙方完成复测。如甲方无法按上述约定完成整改并配合完成复测的，乙方将按初次测评的实际结论出具等保测评报告，甲方收到测评报告后须按合同约定支付相应款项。</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甲方乙方的权利和义务</w:t>
      </w:r>
    </w:p>
    <w:p>
      <w:pPr>
        <w:spacing w:line="360" w:lineRule="auto"/>
        <w:ind w:firstLine="155" w:firstLineChars="74"/>
        <w:jc w:val="left"/>
        <w:rPr>
          <w:rFonts w:hint="eastAsia" w:ascii="宋体" w:hAnsi="宋体" w:cs="宋体"/>
          <w:szCs w:val="28"/>
        </w:rPr>
      </w:pPr>
      <w:r>
        <w:rPr>
          <w:rFonts w:hint="eastAsia" w:ascii="宋体" w:hAnsi="宋体" w:cs="宋体"/>
          <w:szCs w:val="28"/>
        </w:rPr>
        <w:t>（一）甲方的权利和义务：</w:t>
      </w:r>
    </w:p>
    <w:p>
      <w:pPr>
        <w:spacing w:line="360" w:lineRule="auto"/>
        <w:ind w:firstLine="420" w:firstLineChars="200"/>
        <w:rPr>
          <w:rFonts w:hint="eastAsia" w:ascii="宋体" w:hAnsi="宋体" w:eastAsia="宋体" w:cs="宋体"/>
          <w:szCs w:val="28"/>
          <w:lang w:eastAsia="zh-CN"/>
        </w:rPr>
      </w:pPr>
      <w:r>
        <w:rPr>
          <w:rFonts w:hint="eastAsia" w:ascii="宋体" w:hAnsi="宋体" w:cs="宋体"/>
          <w:szCs w:val="28"/>
        </w:rPr>
        <w:t>1．</w:t>
      </w:r>
      <w:r>
        <w:rPr>
          <w:rFonts w:hint="eastAsia" w:ascii="宋体" w:hAnsi="宋体" w:cs="宋体"/>
          <w:szCs w:val="28"/>
          <w:lang w:eastAsia="zh-CN"/>
        </w:rPr>
        <w:t>甲方委托乙方进行被测评对象等保测评时应向乙方提供被测评对象网络安全等级保护备案证以及被测评对象网络应用需求、网络结构拓扑及说明、安全组织结构和管理制度，安全保护措施设计实施方案或改建实施方案、网络软硬件和网络安全产品服务清单以及测评过程中涉及到的其他相关资料。</w:t>
      </w:r>
    </w:p>
    <w:p>
      <w:pPr>
        <w:spacing w:line="360" w:lineRule="auto"/>
        <w:ind w:firstLine="420" w:firstLineChars="200"/>
        <w:rPr>
          <w:rFonts w:hint="default" w:ascii="宋体" w:hAnsi="宋体" w:eastAsia="宋体" w:cs="宋体"/>
          <w:szCs w:val="28"/>
          <w:lang w:val="en-US" w:eastAsia="zh-CN"/>
        </w:rPr>
      </w:pPr>
      <w:r>
        <w:rPr>
          <w:rFonts w:hint="eastAsia" w:ascii="宋体" w:hAnsi="宋体" w:cs="宋体"/>
          <w:szCs w:val="28"/>
          <w:lang w:val="en-US" w:eastAsia="zh-CN"/>
        </w:rPr>
        <w:t>2.甲方应按本合同规定向乙方支付合同金额。</w:t>
      </w:r>
    </w:p>
    <w:p>
      <w:pPr>
        <w:spacing w:line="360" w:lineRule="auto"/>
        <w:ind w:firstLine="420" w:firstLineChars="200"/>
        <w:rPr>
          <w:rFonts w:hint="eastAsia" w:ascii="宋体" w:hAnsi="宋体" w:cs="宋体"/>
          <w:szCs w:val="28"/>
        </w:rPr>
      </w:pPr>
      <w:r>
        <w:rPr>
          <w:rFonts w:hint="eastAsia" w:ascii="宋体" w:hAnsi="宋体" w:cs="宋体"/>
          <w:szCs w:val="28"/>
          <w:lang w:val="en-US" w:eastAsia="zh-CN"/>
        </w:rPr>
        <w:t>3.甲方</w:t>
      </w:r>
      <w:r>
        <w:rPr>
          <w:rFonts w:hint="eastAsia" w:ascii="宋体" w:hAnsi="宋体" w:cs="宋体"/>
          <w:szCs w:val="28"/>
        </w:rPr>
        <w:t>有权监督乙方实</w:t>
      </w:r>
      <w:r>
        <w:rPr>
          <w:rFonts w:hint="eastAsia" w:ascii="宋体" w:hAnsi="宋体" w:cs="宋体"/>
          <w:szCs w:val="28"/>
          <w:lang w:eastAsia="zh-CN"/>
        </w:rPr>
        <w:t>服务</w:t>
      </w:r>
      <w:r>
        <w:rPr>
          <w:rFonts w:hint="eastAsia" w:ascii="宋体" w:hAnsi="宋体" w:cs="宋体"/>
          <w:szCs w:val="28"/>
        </w:rPr>
        <w:t>进展情况，提出整改意见</w:t>
      </w:r>
      <w:r>
        <w:rPr>
          <w:rFonts w:hint="eastAsia" w:ascii="宋体" w:hAnsi="宋体" w:cs="宋体"/>
          <w:szCs w:val="28"/>
          <w:lang w:eastAsia="zh-CN"/>
        </w:rPr>
        <w:t>，并委派工作人员配合乙方工作</w:t>
      </w:r>
      <w:r>
        <w:rPr>
          <w:rFonts w:hint="eastAsia" w:ascii="宋体" w:hAnsi="宋体" w:cs="宋体"/>
          <w:szCs w:val="28"/>
        </w:rPr>
        <w:t>。在</w:t>
      </w:r>
      <w:r>
        <w:rPr>
          <w:rFonts w:hint="eastAsia" w:ascii="宋体" w:hAnsi="宋体" w:cs="宋体"/>
          <w:szCs w:val="28"/>
          <w:lang w:eastAsia="zh-CN"/>
        </w:rPr>
        <w:t>服务开展</w:t>
      </w:r>
      <w:r>
        <w:rPr>
          <w:rFonts w:hint="eastAsia" w:ascii="宋体" w:hAnsi="宋体" w:cs="宋体"/>
          <w:szCs w:val="28"/>
        </w:rPr>
        <w:t>过程中，如甲方有咨询或异议，乙方应于</w:t>
      </w:r>
      <w:r>
        <w:rPr>
          <w:rFonts w:hint="eastAsia" w:ascii="宋体" w:hAnsi="宋体" w:cs="宋体"/>
          <w:szCs w:val="28"/>
          <w:u w:val="single"/>
        </w:rPr>
        <w:t>3</w:t>
      </w:r>
      <w:r>
        <w:rPr>
          <w:rFonts w:hint="eastAsia" w:ascii="宋体" w:hAnsi="宋体" w:cs="宋体"/>
          <w:szCs w:val="28"/>
        </w:rPr>
        <w:t>个工作日内予以答复。</w:t>
      </w:r>
    </w:p>
    <w:p>
      <w:pPr>
        <w:spacing w:line="360" w:lineRule="auto"/>
        <w:ind w:firstLine="420" w:firstLineChars="200"/>
        <w:rPr>
          <w:rFonts w:hint="default" w:ascii="宋体" w:hAnsi="宋体" w:eastAsia="宋体" w:cs="宋体"/>
          <w:szCs w:val="28"/>
          <w:lang w:val="en-US" w:eastAsia="zh-CN"/>
        </w:rPr>
      </w:pPr>
      <w:r>
        <w:rPr>
          <w:rFonts w:hint="eastAsia" w:ascii="宋体" w:hAnsi="宋体" w:cs="宋体"/>
          <w:szCs w:val="28"/>
          <w:lang w:val="en-US" w:eastAsia="zh-CN"/>
        </w:rPr>
        <w:t>4.甲方应配合乙方在合同服务期限内完成被测评对象的测评工作。</w:t>
      </w:r>
    </w:p>
    <w:p>
      <w:pPr>
        <w:spacing w:line="360" w:lineRule="auto"/>
        <w:ind w:firstLine="420" w:firstLineChars="200"/>
        <w:rPr>
          <w:rFonts w:hint="eastAsia" w:ascii="宋体" w:hAnsi="宋体" w:cs="宋体"/>
          <w:szCs w:val="28"/>
        </w:rPr>
      </w:pPr>
      <w:r>
        <w:rPr>
          <w:rFonts w:hint="eastAsia" w:ascii="宋体" w:hAnsi="宋体" w:cs="宋体"/>
          <w:szCs w:val="28"/>
          <w:lang w:val="en-US" w:eastAsia="zh-CN"/>
        </w:rPr>
        <w:t>5.</w:t>
      </w:r>
      <w:r>
        <w:rPr>
          <w:rFonts w:hint="eastAsia" w:ascii="宋体" w:hAnsi="宋体" w:cs="宋体"/>
          <w:szCs w:val="28"/>
        </w:rPr>
        <w:t>甲方有权确定</w:t>
      </w:r>
      <w:r>
        <w:rPr>
          <w:rFonts w:hint="eastAsia" w:ascii="宋体" w:hAnsi="宋体" w:cs="宋体"/>
          <w:szCs w:val="28"/>
          <w:lang w:eastAsia="zh-CN"/>
        </w:rPr>
        <w:t>服务</w:t>
      </w:r>
      <w:r>
        <w:rPr>
          <w:rFonts w:hint="eastAsia" w:ascii="宋体" w:hAnsi="宋体" w:cs="宋体"/>
          <w:szCs w:val="28"/>
        </w:rPr>
        <w:t>是否通过验收。</w:t>
      </w:r>
    </w:p>
    <w:p>
      <w:pPr>
        <w:spacing w:line="360" w:lineRule="auto"/>
        <w:ind w:firstLine="155" w:firstLineChars="74"/>
        <w:rPr>
          <w:rFonts w:hint="eastAsia" w:ascii="宋体" w:hAnsi="宋体" w:cs="宋体"/>
          <w:szCs w:val="28"/>
        </w:rPr>
      </w:pPr>
      <w:r>
        <w:rPr>
          <w:rFonts w:hint="eastAsia" w:ascii="宋体" w:hAnsi="宋体" w:cs="宋体"/>
          <w:szCs w:val="28"/>
        </w:rPr>
        <w:t>（二）乙方的权利和义务：</w:t>
      </w:r>
    </w:p>
    <w:p>
      <w:pPr>
        <w:spacing w:line="360" w:lineRule="auto"/>
        <w:ind w:firstLine="420" w:firstLineChars="200"/>
        <w:rPr>
          <w:rFonts w:hint="eastAsia" w:ascii="宋体" w:hAnsi="宋体" w:cs="宋体"/>
          <w:szCs w:val="28"/>
        </w:rPr>
      </w:pPr>
      <w:r>
        <w:rPr>
          <w:rFonts w:hint="eastAsia" w:ascii="宋体" w:hAnsi="宋体" w:cs="宋体"/>
          <w:szCs w:val="28"/>
        </w:rPr>
        <w:t>1．</w:t>
      </w:r>
      <w:r>
        <w:rPr>
          <w:rFonts w:hint="eastAsia" w:ascii="宋体" w:hAnsi="宋体" w:cs="宋体"/>
          <w:szCs w:val="28"/>
          <w:lang w:eastAsia="zh-CN"/>
        </w:rPr>
        <w:t>乙方承诺乙方是符合《信息安全等级保护管理办法》规定条件的测评机构，依据《信息系统安全等级保护测评要求》等技术标准，对信息系统安全等级状况开展等保测评。</w:t>
      </w:r>
      <w:r>
        <w:rPr>
          <w:rFonts w:hint="eastAsia" w:ascii="宋体" w:hAnsi="宋体" w:cs="宋体"/>
          <w:szCs w:val="28"/>
        </w:rPr>
        <w:t>乙方应诚实、勤勉，以专业水平配合甲方实施项目。</w:t>
      </w:r>
    </w:p>
    <w:p>
      <w:pPr>
        <w:spacing w:line="360" w:lineRule="auto"/>
        <w:ind w:firstLine="420" w:firstLineChars="200"/>
        <w:rPr>
          <w:rFonts w:hint="eastAsia" w:ascii="宋体" w:hAnsi="宋体" w:cs="宋体"/>
          <w:szCs w:val="28"/>
        </w:rPr>
      </w:pPr>
      <w:r>
        <w:rPr>
          <w:rFonts w:hint="eastAsia" w:ascii="宋体" w:hAnsi="宋体" w:cs="宋体"/>
          <w:szCs w:val="28"/>
        </w:rPr>
        <w:t>2．</w:t>
      </w:r>
      <w:r>
        <w:rPr>
          <w:rFonts w:hint="eastAsia" w:ascii="宋体" w:hAnsi="宋体" w:cs="宋体"/>
          <w:szCs w:val="28"/>
          <w:lang w:eastAsia="zh-CN"/>
        </w:rPr>
        <w:t>乙方在甲方的委托下对甲方的被测评对象开展网络安全等级保护测评，乙方应严格依据信息安全等级保护管理办法的要求提供网络安全等级保护测评服务，出具等保测评报告。</w:t>
      </w:r>
    </w:p>
    <w:p>
      <w:pPr>
        <w:spacing w:line="360" w:lineRule="auto"/>
        <w:ind w:firstLine="420" w:firstLineChars="200"/>
        <w:rPr>
          <w:rFonts w:hint="eastAsia" w:ascii="宋体" w:hAnsi="宋体" w:cs="宋体"/>
          <w:szCs w:val="28"/>
          <w:lang w:eastAsia="zh-CN"/>
        </w:rPr>
      </w:pPr>
      <w:r>
        <w:rPr>
          <w:rFonts w:hint="eastAsia" w:ascii="宋体" w:hAnsi="宋体" w:cs="宋体"/>
          <w:szCs w:val="28"/>
        </w:rPr>
        <w:t>3．</w:t>
      </w:r>
      <w:r>
        <w:rPr>
          <w:rFonts w:hint="eastAsia" w:ascii="宋体" w:hAnsi="宋体" w:cs="宋体"/>
          <w:szCs w:val="28"/>
          <w:lang w:eastAsia="zh-CN"/>
        </w:rPr>
        <w:t>乙方在测评过程中，应遵守国家法律法规及地方法规的有关规定。</w:t>
      </w:r>
    </w:p>
    <w:p>
      <w:pPr>
        <w:pStyle w:val="2"/>
        <w:rPr>
          <w:rFonts w:hint="default"/>
          <w:lang w:val="en-US" w:eastAsia="zh-CN"/>
        </w:rPr>
      </w:pPr>
      <w:r>
        <w:rPr>
          <w:rFonts w:hint="eastAsia" w:ascii="宋体" w:hAnsi="宋体" w:cs="宋体"/>
          <w:szCs w:val="28"/>
          <w:lang w:val="en-US" w:eastAsia="zh-CN"/>
        </w:rPr>
        <w:t>4.乙方对甲方为完成实施等级保护测评而提供的任何技术资料、数据或其他工作成果负有保密义务，应妥善保管，不得泄露，并不得以任何形式提供给任何第三方或用于本合同意外的其他目的。</w:t>
      </w:r>
    </w:p>
    <w:p>
      <w:pPr>
        <w:spacing w:line="360" w:lineRule="auto"/>
        <w:ind w:firstLine="420" w:firstLineChars="200"/>
        <w:rPr>
          <w:rFonts w:hint="eastAsia" w:ascii="宋体" w:hAnsi="宋体" w:cs="宋体"/>
          <w:szCs w:val="28"/>
        </w:rPr>
      </w:pPr>
      <w:r>
        <w:rPr>
          <w:rFonts w:hint="eastAsia" w:ascii="宋体" w:hAnsi="宋体" w:cs="宋体"/>
          <w:szCs w:val="28"/>
          <w:lang w:val="en-US" w:eastAsia="zh-CN"/>
        </w:rPr>
        <w:t>5.</w:t>
      </w:r>
      <w:r>
        <w:rPr>
          <w:rFonts w:hint="eastAsia" w:ascii="宋体" w:hAnsi="宋体" w:cs="宋体"/>
          <w:szCs w:val="28"/>
        </w:rPr>
        <w:t>乙方应保证有充足的专业资源与人力资源支持本项目运行。如非法定情形，乙方不得在未取得甲方事先书面同意的前提下变更或减少实施项目的人员。</w:t>
      </w:r>
    </w:p>
    <w:p>
      <w:pPr>
        <w:pStyle w:val="2"/>
        <w:rPr>
          <w:rFonts w:hint="default" w:eastAsia="宋体"/>
          <w:lang w:val="en-US" w:eastAsia="zh-CN"/>
        </w:rPr>
      </w:pPr>
      <w:r>
        <w:rPr>
          <w:rFonts w:hint="eastAsia" w:ascii="宋体" w:hAnsi="宋体" w:cs="宋体"/>
          <w:szCs w:val="28"/>
          <w:lang w:val="en-US" w:eastAsia="zh-CN"/>
        </w:rPr>
        <w:t>6.乙方应在合同服务期限内完成被测评对象的测评工作。</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lang w:val="en-US" w:eastAsia="zh-CN"/>
        </w:rPr>
        <w:t>验收</w:t>
      </w:r>
      <w:r>
        <w:rPr>
          <w:rFonts w:hint="eastAsia" w:ascii="宋体" w:hAnsi="宋体" w:cs="宋体"/>
          <w:b/>
          <w:szCs w:val="21"/>
        </w:rPr>
        <w:t>要求</w:t>
      </w:r>
    </w:p>
    <w:p>
      <w:pPr>
        <w:numPr>
          <w:ilvl w:val="-1"/>
          <w:numId w:val="0"/>
        </w:numPr>
        <w:spacing w:line="360" w:lineRule="auto"/>
        <w:ind w:left="0" w:leftChars="0" w:firstLine="420" w:firstLineChars="200"/>
        <w:rPr>
          <w:rFonts w:hint="eastAsia" w:ascii="宋体" w:hAnsi="宋体" w:cs="宋体"/>
          <w:szCs w:val="21"/>
        </w:rPr>
      </w:pPr>
      <w:r>
        <w:rPr>
          <w:rFonts w:hint="eastAsia" w:ascii="宋体" w:hAnsi="宋体" w:cs="宋体"/>
          <w:color w:val="000000"/>
          <w:kern w:val="0"/>
          <w:szCs w:val="21"/>
          <w:lang w:val="en-US" w:eastAsia="zh-CN" w:bidi="ar"/>
        </w:rPr>
        <w:t>乙方</w:t>
      </w:r>
      <w:r>
        <w:rPr>
          <w:rFonts w:hint="eastAsia" w:ascii="宋体" w:hAnsi="宋体" w:cs="宋体"/>
          <w:color w:val="000000"/>
          <w:kern w:val="0"/>
          <w:szCs w:val="21"/>
          <w:lang w:bidi="ar"/>
        </w:rPr>
        <w:t>按照网络安全等级保护要求完成上述系统等级保护测评，配合</w:t>
      </w:r>
      <w:r>
        <w:rPr>
          <w:rFonts w:hint="eastAsia" w:ascii="宋体" w:hAnsi="宋体" w:cs="宋体"/>
          <w:color w:val="000000"/>
          <w:kern w:val="0"/>
          <w:szCs w:val="21"/>
          <w:lang w:val="en-US" w:eastAsia="zh-CN" w:bidi="ar"/>
        </w:rPr>
        <w:t>甲方</w:t>
      </w:r>
      <w:r>
        <w:rPr>
          <w:rFonts w:hint="eastAsia" w:ascii="宋体" w:hAnsi="宋体" w:cs="宋体"/>
          <w:color w:val="000000"/>
          <w:kern w:val="0"/>
          <w:szCs w:val="21"/>
          <w:lang w:bidi="ar"/>
        </w:rPr>
        <w:t>完成对测评过程中发现问题的整改。</w:t>
      </w:r>
      <w:r>
        <w:rPr>
          <w:rFonts w:hint="eastAsia" w:ascii="宋体" w:hAnsi="宋体" w:cs="宋体"/>
          <w:color w:val="000000"/>
          <w:kern w:val="0"/>
          <w:szCs w:val="21"/>
          <w:lang w:val="en-US" w:eastAsia="zh-CN" w:bidi="ar"/>
        </w:rPr>
        <w:t>乙方</w:t>
      </w:r>
      <w:r>
        <w:rPr>
          <w:rFonts w:hint="eastAsia" w:ascii="宋体" w:hAnsi="宋体" w:cs="宋体"/>
          <w:color w:val="000000"/>
          <w:kern w:val="0"/>
          <w:szCs w:val="21"/>
          <w:lang w:bidi="ar"/>
        </w:rPr>
        <w:t>出具符合主管部门要求的测评报告文件，配合</w:t>
      </w:r>
      <w:r>
        <w:rPr>
          <w:rFonts w:hint="eastAsia" w:ascii="宋体" w:hAnsi="宋体" w:cs="宋体"/>
          <w:color w:val="000000"/>
          <w:kern w:val="0"/>
          <w:szCs w:val="21"/>
          <w:lang w:val="en-US" w:eastAsia="zh-CN" w:bidi="ar"/>
        </w:rPr>
        <w:t>甲方</w:t>
      </w:r>
      <w:r>
        <w:rPr>
          <w:rFonts w:hint="eastAsia" w:ascii="宋体" w:hAnsi="宋体" w:cs="宋体"/>
          <w:color w:val="000000"/>
          <w:kern w:val="0"/>
          <w:szCs w:val="21"/>
          <w:lang w:bidi="ar"/>
        </w:rPr>
        <w:t>向主管部门提交测评报告</w:t>
      </w:r>
      <w:r>
        <w:rPr>
          <w:rFonts w:hint="eastAsia" w:ascii="宋体" w:hAnsi="宋体" w:cs="宋体"/>
          <w:szCs w:val="21"/>
        </w:rPr>
        <w:t>。</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付款方式</w:t>
      </w:r>
    </w:p>
    <w:p>
      <w:pPr>
        <w:numPr>
          <w:ilvl w:val="0"/>
          <w:numId w:val="6"/>
        </w:numPr>
        <w:spacing w:line="360" w:lineRule="auto"/>
        <w:ind w:left="0" w:leftChars="0" w:firstLine="420" w:firstLineChars="200"/>
        <w:rPr>
          <w:rFonts w:hint="eastAsia" w:ascii="宋体" w:hAnsi="宋体" w:cs="宋体"/>
          <w:szCs w:val="21"/>
        </w:rPr>
      </w:pPr>
      <w:r>
        <w:rPr>
          <w:rFonts w:hint="eastAsia" w:ascii="宋体" w:hAnsi="宋体" w:cs="宋体"/>
          <w:szCs w:val="21"/>
        </w:rPr>
        <w:t>预付款：签订合同后，</w:t>
      </w:r>
      <w:r>
        <w:rPr>
          <w:rFonts w:hint="eastAsia"/>
          <w:snapToGrid w:val="0"/>
          <w:color w:val="000000"/>
          <w:lang w:val="en-US" w:eastAsia="zh-CN"/>
        </w:rPr>
        <w:t>乙方</w:t>
      </w:r>
      <w:r>
        <w:rPr>
          <w:rFonts w:hint="eastAsia"/>
          <w:snapToGrid w:val="0"/>
          <w:color w:val="000000"/>
        </w:rPr>
        <w:t>提供合法有效的等额发票</w:t>
      </w:r>
      <w:r>
        <w:rPr>
          <w:rFonts w:hint="eastAsia" w:ascii="宋体" w:hAnsi="宋体" w:cs="宋体"/>
          <w:szCs w:val="21"/>
        </w:rPr>
        <w:t>，</w:t>
      </w:r>
      <w:r>
        <w:rPr>
          <w:rFonts w:hint="eastAsia" w:ascii="宋体" w:hAnsi="宋体" w:cs="宋体"/>
          <w:szCs w:val="21"/>
          <w:lang w:val="en-US" w:eastAsia="zh-CN"/>
        </w:rPr>
        <w:t>甲方</w:t>
      </w:r>
      <w:r>
        <w:rPr>
          <w:rFonts w:hint="eastAsia" w:ascii="宋体" w:hAnsi="宋体" w:cs="宋体"/>
          <w:szCs w:val="21"/>
        </w:rPr>
        <w:t>支付合同总价的</w:t>
      </w:r>
      <w:r>
        <w:rPr>
          <w:rFonts w:hint="eastAsia" w:ascii="宋体" w:hAnsi="宋体" w:cs="宋体"/>
          <w:szCs w:val="21"/>
          <w:u w:val="single"/>
        </w:rPr>
        <w:t>30</w:t>
      </w:r>
      <w:r>
        <w:rPr>
          <w:rFonts w:hint="eastAsia" w:ascii="宋体" w:hAnsi="宋体" w:cs="宋体"/>
          <w:szCs w:val="21"/>
        </w:rPr>
        <w:t>%。</w:t>
      </w:r>
      <w:r>
        <w:rPr>
          <w:rFonts w:hint="eastAsia" w:ascii="宋体" w:hAnsi="宋体" w:cs="宋体"/>
          <w:szCs w:val="21"/>
          <w:lang w:eastAsia="zh-CN"/>
        </w:rPr>
        <w:t>乙方收到该合同款后开展测评工作，</w:t>
      </w:r>
      <w:r>
        <w:rPr>
          <w:rFonts w:hint="eastAsia" w:ascii="宋体" w:hAnsi="宋体" w:cs="宋体"/>
          <w:szCs w:val="21"/>
          <w:lang w:val="en-US" w:eastAsia="zh-CN"/>
        </w:rPr>
        <w:t>40个工作日内提交初次测评结果；</w:t>
      </w:r>
    </w:p>
    <w:p>
      <w:pPr>
        <w:numPr>
          <w:ilvl w:val="0"/>
          <w:numId w:val="6"/>
        </w:numPr>
        <w:spacing w:line="360" w:lineRule="auto"/>
        <w:ind w:firstLine="420" w:firstLineChars="200"/>
        <w:rPr>
          <w:rFonts w:hint="default"/>
          <w:lang w:val="en-US"/>
        </w:rPr>
      </w:pPr>
      <w:r>
        <w:rPr>
          <w:rFonts w:hint="eastAsia"/>
          <w:snapToGrid w:val="0"/>
          <w:color w:val="000000"/>
        </w:rPr>
        <w:t>尾款：</w:t>
      </w:r>
      <w:r>
        <w:rPr>
          <w:rFonts w:hint="eastAsia"/>
          <w:snapToGrid w:val="0"/>
          <w:color w:val="000000"/>
          <w:lang w:eastAsia="zh-CN"/>
        </w:rPr>
        <w:t>在</w:t>
      </w:r>
      <w:r>
        <w:rPr>
          <w:rFonts w:hint="eastAsia"/>
          <w:snapToGrid w:val="0"/>
          <w:color w:val="000000"/>
          <w:lang w:val="en-US" w:eastAsia="zh-CN"/>
        </w:rPr>
        <w:t>乙方</w:t>
      </w:r>
      <w:r>
        <w:rPr>
          <w:rFonts w:hint="eastAsia"/>
          <w:snapToGrid w:val="0"/>
          <w:color w:val="000000"/>
        </w:rPr>
        <w:t>提供所有</w:t>
      </w:r>
      <w:r>
        <w:rPr>
          <w:rFonts w:hint="eastAsia" w:ascii="宋体" w:hAnsi="宋体" w:cs="宋体"/>
          <w:szCs w:val="21"/>
        </w:rPr>
        <w:t>等保测评报告</w:t>
      </w:r>
      <w:r>
        <w:rPr>
          <w:rFonts w:hint="eastAsia"/>
          <w:snapToGrid w:val="0"/>
          <w:color w:val="000000"/>
        </w:rPr>
        <w:t>及相关材料，</w:t>
      </w:r>
      <w:r>
        <w:rPr>
          <w:rFonts w:hint="eastAsia"/>
          <w:snapToGrid w:val="0"/>
          <w:color w:val="000000"/>
          <w:lang w:eastAsia="zh-CN"/>
        </w:rPr>
        <w:t>且</w:t>
      </w:r>
      <w:r>
        <w:rPr>
          <w:rFonts w:hint="eastAsia"/>
          <w:snapToGrid w:val="0"/>
          <w:color w:val="000000"/>
          <w:lang w:val="en-US" w:eastAsia="zh-CN"/>
        </w:rPr>
        <w:t>甲方</w:t>
      </w:r>
      <w:r>
        <w:rPr>
          <w:rFonts w:hint="eastAsia"/>
          <w:snapToGrid w:val="0"/>
          <w:color w:val="000000"/>
        </w:rPr>
        <w:t>审核通过后</w:t>
      </w:r>
      <w:r>
        <w:rPr>
          <w:rFonts w:hint="eastAsia"/>
          <w:snapToGrid w:val="0"/>
          <w:color w:val="000000"/>
          <w:lang w:val="en-US" w:eastAsia="zh-CN"/>
        </w:rPr>
        <w:t>10个工作日内</w:t>
      </w:r>
      <w:r>
        <w:rPr>
          <w:rFonts w:hint="eastAsia"/>
          <w:snapToGrid w:val="0"/>
          <w:color w:val="000000"/>
        </w:rPr>
        <w:t>，</w:t>
      </w:r>
      <w:r>
        <w:rPr>
          <w:rFonts w:hint="eastAsia"/>
          <w:snapToGrid w:val="0"/>
          <w:color w:val="000000"/>
          <w:lang w:val="en-US" w:eastAsia="zh-CN"/>
        </w:rPr>
        <w:t>乙方</w:t>
      </w:r>
      <w:r>
        <w:rPr>
          <w:rFonts w:hint="eastAsia"/>
          <w:snapToGrid w:val="0"/>
          <w:color w:val="000000"/>
        </w:rPr>
        <w:t>提供合法有效的等额发票，</w:t>
      </w:r>
      <w:r>
        <w:rPr>
          <w:rFonts w:hint="eastAsia" w:ascii="宋体" w:hAnsi="宋体" w:cs="宋体"/>
          <w:szCs w:val="21"/>
          <w:lang w:val="en-US" w:eastAsia="zh-CN"/>
        </w:rPr>
        <w:t>甲方</w:t>
      </w:r>
      <w:r>
        <w:rPr>
          <w:rFonts w:hint="eastAsia" w:ascii="宋体" w:hAnsi="宋体" w:cs="宋体"/>
          <w:szCs w:val="21"/>
        </w:rPr>
        <w:t>支付</w:t>
      </w:r>
      <w:r>
        <w:rPr>
          <w:rFonts w:hint="eastAsia" w:ascii="宋体" w:hAnsi="宋体" w:cs="宋体"/>
          <w:szCs w:val="21"/>
          <w:lang w:val="en-US" w:eastAsia="zh-CN"/>
        </w:rPr>
        <w:t>剩下的实际发生金额。甲方在前款规定的付款时间为向政府采购支付部门提出办理财政支付申请手续的时间（不含政府财政支付部门审核的时间），在规定时间内提出支付申请手续后即视为甲方已经按期支付。</w:t>
      </w:r>
    </w:p>
    <w:p>
      <w:pPr>
        <w:numPr>
          <w:ilvl w:val="0"/>
          <w:numId w:val="6"/>
        </w:numPr>
        <w:spacing w:line="360" w:lineRule="auto"/>
        <w:ind w:firstLineChars="200"/>
        <w:rPr>
          <w:rFonts w:hint="default"/>
          <w:lang w:val="en-US"/>
        </w:rPr>
      </w:pPr>
      <w:r>
        <w:rPr>
          <w:rFonts w:hint="eastAsia" w:ascii="Times New Roman" w:hAnsi="Times New Roman" w:cs="Times New Roman"/>
          <w:snapToGrid w:val="0"/>
          <w:color w:val="000000"/>
          <w:szCs w:val="24"/>
          <w:lang w:val="en-US" w:eastAsia="zh-CN"/>
        </w:rPr>
        <w:t>甲方</w:t>
      </w:r>
      <w:r>
        <w:rPr>
          <w:rFonts w:hint="eastAsia" w:ascii="宋体" w:hAnsi="宋体" w:cs="宋体"/>
          <w:szCs w:val="21"/>
          <w:lang w:val="en-US" w:eastAsia="zh-CN"/>
        </w:rPr>
        <w:t>付款前10个工作日内，乙方向甲方开具相应的合法的服务发票，因乙方未提供、逾期提供或提供支付材料不符合要求的，甲方支付时间顺延。</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知识产权</w:t>
      </w:r>
    </w:p>
    <w:p>
      <w:pPr>
        <w:snapToGrid w:val="0"/>
        <w:spacing w:line="360" w:lineRule="auto"/>
        <w:ind w:firstLine="420" w:firstLineChars="200"/>
        <w:rPr>
          <w:rFonts w:hint="eastAsia" w:ascii="宋体" w:hAnsi="宋体" w:cs="宋体"/>
          <w:szCs w:val="21"/>
        </w:rPr>
      </w:pPr>
      <w:r>
        <w:rPr>
          <w:rFonts w:hint="eastAsia" w:ascii="宋体" w:hAnsi="宋体" w:cs="宋体"/>
          <w:szCs w:val="21"/>
        </w:rPr>
        <w:t>1．知识产权是指根据相关法律法规、行政法规以及国际条约、协定或合同的规定，相关方对智力成果享有的任何权利，其种类不限于著作权、专利权和商标权等。</w:t>
      </w:r>
    </w:p>
    <w:p>
      <w:pPr>
        <w:snapToGrid w:val="0"/>
        <w:spacing w:line="360" w:lineRule="auto"/>
        <w:ind w:firstLine="420" w:firstLineChars="200"/>
        <w:rPr>
          <w:rFonts w:hint="eastAsia" w:ascii="宋体" w:hAnsi="宋体" w:cs="宋体"/>
          <w:szCs w:val="21"/>
        </w:rPr>
      </w:pPr>
      <w:r>
        <w:rPr>
          <w:rFonts w:hint="eastAsia" w:ascii="宋体" w:hAnsi="宋体" w:cs="宋体"/>
          <w:szCs w:val="21"/>
        </w:rPr>
        <w:t>2．就执行本项目形成的文件、数据材料、研究成果，甲方享有全部的知识产权，乙方就项目文件仅具有在本项目范围内的使用权。项目结束之后，乙方如需使用前述文件，包括但不限于引用项目文件或甲方提供的与项目相关的文件，在项目文件的基础上进行衍生创作等，均须取得甲方事先书面同意。</w:t>
      </w:r>
    </w:p>
    <w:p>
      <w:pPr>
        <w:snapToGrid w:val="0"/>
        <w:spacing w:line="360" w:lineRule="auto"/>
        <w:ind w:firstLine="420" w:firstLineChars="200"/>
        <w:rPr>
          <w:rFonts w:hint="eastAsia" w:ascii="宋体" w:hAnsi="宋体" w:cs="宋体"/>
          <w:szCs w:val="21"/>
        </w:rPr>
      </w:pPr>
      <w:r>
        <w:rPr>
          <w:rFonts w:hint="eastAsia" w:ascii="宋体" w:hAnsi="宋体" w:cs="宋体"/>
          <w:szCs w:val="21"/>
        </w:rPr>
        <w:t>3．未经甲方事前书面许可，乙方不得向任何第三方提供或公布数据指标与分析报告，并遵守有关保密条款，如出现泄密，由乙方负全部责任并赔偿对甲方造成的所有损失。</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保密</w:t>
      </w:r>
    </w:p>
    <w:p>
      <w:pPr>
        <w:numPr>
          <w:ilvl w:val="0"/>
          <w:numId w:val="7"/>
        </w:numPr>
        <w:tabs>
          <w:tab w:val="left" w:pos="420"/>
        </w:tabs>
        <w:spacing w:line="360" w:lineRule="auto"/>
        <w:ind w:firstLine="424" w:firstLineChars="202"/>
        <w:rPr>
          <w:rFonts w:hint="eastAsia" w:ascii="宋体" w:hAnsi="宋体" w:cs="宋体"/>
          <w:szCs w:val="28"/>
          <w:lang w:eastAsia="zh-CN"/>
        </w:rPr>
      </w:pPr>
      <w:r>
        <w:rPr>
          <w:rFonts w:hint="eastAsia" w:ascii="宋体" w:hAnsi="宋体" w:cs="宋体"/>
          <w:szCs w:val="28"/>
          <w:lang w:eastAsia="zh-CN"/>
        </w:rPr>
        <w:t>本合同所述保密信息：指本合同拥有信息的一方（“提供方”）根据本合同向另一方面（“接收方”）提供的信息，包括但不限于技术性信息、商业性信息、文件、程序、代码、计划、技术、图表、模型、参数、数据、标准、专有技术、业务或业务运作方法以及其他专有信息，本合同的条款和与本合同有关的其他商业信息和技术信息，以及乙方依据本合同完成的所有测评成果。</w:t>
      </w:r>
    </w:p>
    <w:p>
      <w:pPr>
        <w:pStyle w:val="2"/>
        <w:numPr>
          <w:ilvl w:val="0"/>
          <w:numId w:val="7"/>
        </w:numPr>
        <w:spacing w:line="360" w:lineRule="auto"/>
        <w:rPr>
          <w:rFonts w:hint="default"/>
          <w:lang w:val="en-US" w:eastAsia="zh-CN"/>
        </w:rPr>
      </w:pPr>
      <w:r>
        <w:rPr>
          <w:rFonts w:hint="eastAsia" w:ascii="宋体" w:hAnsi="宋体" w:cs="宋体"/>
          <w:szCs w:val="28"/>
          <w:lang w:eastAsia="zh-CN"/>
        </w:rPr>
        <w:t>保密信息只能由接受方及其人员为本合同目的而使用。除本合同另有规定外，对于提供方提供的任何保密信息，未经提供方的书面同意，接受方及其知悉保密信息的人员均不得直接或间接地以任何方式提供或披露给第三方。</w:t>
      </w:r>
      <w:r>
        <w:rPr>
          <w:rFonts w:hint="eastAsia" w:ascii="宋体" w:hAnsi="宋体" w:cs="宋体"/>
          <w:szCs w:val="28"/>
        </w:rPr>
        <w:t>即使向与履行本合同有关的人员提供，也应注意保密并限于履行合同所必需的范围。</w:t>
      </w:r>
    </w:p>
    <w:p>
      <w:pPr>
        <w:pStyle w:val="2"/>
        <w:numPr>
          <w:ilvl w:val="0"/>
          <w:numId w:val="7"/>
        </w:numPr>
        <w:spacing w:line="360" w:lineRule="auto"/>
        <w:rPr>
          <w:rFonts w:hint="default"/>
          <w:lang w:val="en-US" w:eastAsia="zh-CN"/>
        </w:rPr>
      </w:pPr>
      <w:r>
        <w:rPr>
          <w:rFonts w:hint="eastAsia"/>
          <w:lang w:val="en-US" w:eastAsia="zh-CN"/>
        </w:rPr>
        <w:t>如相关政府部门或监管机构要求接受方揭露任何保密信息，接受方可在该政府部门或机构要求的范围内做出披露二无需承担本合同向下的责任。但前提是，该接受方应立即将需披露的信息书面通知提供方，以便提供方采取必要的保护措施，且该等通知应尽可能在信息披露前做出，并且接受方应尽商业上合理的努力确保该等披露的信息活动有关政府机关或机构的保密待遇。</w:t>
      </w:r>
    </w:p>
    <w:p>
      <w:pPr>
        <w:tabs>
          <w:tab w:val="left" w:pos="420"/>
        </w:tabs>
        <w:spacing w:line="360" w:lineRule="auto"/>
        <w:ind w:firstLine="424" w:firstLineChars="202"/>
        <w:rPr>
          <w:rFonts w:hint="eastAsia" w:ascii="宋体" w:hAnsi="宋体" w:cs="宋体"/>
          <w:szCs w:val="28"/>
        </w:rPr>
      </w:pPr>
      <w:r>
        <w:rPr>
          <w:rFonts w:hint="eastAsia" w:ascii="宋体" w:hAnsi="宋体" w:cs="宋体"/>
          <w:szCs w:val="28"/>
          <w:lang w:val="en-US" w:eastAsia="zh-CN"/>
        </w:rPr>
        <w:t>4.本项目中，甲方为信息提供方，乙方为信息接收方。</w:t>
      </w:r>
      <w:r>
        <w:rPr>
          <w:rFonts w:hint="eastAsia" w:ascii="宋体" w:hAnsi="宋体" w:cs="宋体"/>
          <w:szCs w:val="28"/>
        </w:rPr>
        <w:t>由于乙方</w:t>
      </w:r>
      <w:r>
        <w:rPr>
          <w:rFonts w:hint="eastAsia" w:ascii="宋体" w:hAnsi="宋体" w:cs="宋体"/>
          <w:szCs w:val="28"/>
          <w:lang w:val="en-US" w:eastAsia="zh-CN"/>
        </w:rPr>
        <w:t>及员工原因</w:t>
      </w:r>
      <w:r>
        <w:rPr>
          <w:rFonts w:hint="eastAsia" w:ascii="宋体" w:hAnsi="宋体" w:cs="宋体"/>
          <w:szCs w:val="28"/>
        </w:rPr>
        <w:t>导致的</w:t>
      </w:r>
      <w:r>
        <w:rPr>
          <w:rFonts w:hint="eastAsia" w:ascii="宋体" w:hAnsi="宋体" w:cs="宋体"/>
          <w:szCs w:val="28"/>
          <w:lang w:eastAsia="zh-CN"/>
        </w:rPr>
        <w:t>本条第一款所述保密信息</w:t>
      </w:r>
      <w:r>
        <w:rPr>
          <w:rFonts w:hint="eastAsia" w:ascii="宋体" w:hAnsi="宋体" w:cs="宋体"/>
          <w:szCs w:val="28"/>
        </w:rPr>
        <w:t>泄密的，乙方必须承担一切责任。</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违约责任与赔偿损失</w:t>
      </w:r>
    </w:p>
    <w:p>
      <w:pPr>
        <w:numPr>
          <w:ilvl w:val="0"/>
          <w:numId w:val="8"/>
        </w:num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任何乙方未履行本合同项下任何一项条款均被视为违约。违约方应承担因自己的违约行为而给守约方造成的直接经济损失。</w:t>
      </w:r>
    </w:p>
    <w:p>
      <w:pPr>
        <w:numPr>
          <w:ilvl w:val="0"/>
          <w:numId w:val="8"/>
        </w:num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eastAsia="zh-CN"/>
        </w:rPr>
        <w:t>如甲方</w:t>
      </w:r>
      <w:r>
        <w:rPr>
          <w:rFonts w:hint="eastAsia" w:ascii="宋体" w:hAnsi="宋体" w:cs="宋体"/>
          <w:szCs w:val="21"/>
          <w:lang w:val="en-US" w:eastAsia="zh-CN"/>
        </w:rPr>
        <w:t>无</w:t>
      </w:r>
      <w:r>
        <w:rPr>
          <w:rFonts w:hint="eastAsia" w:ascii="宋体" w:hAnsi="宋体" w:cs="宋体"/>
          <w:szCs w:val="21"/>
          <w:lang w:eastAsia="zh-CN"/>
        </w:rPr>
        <w:t>正当理由未按合同规定向乙方支付合同金额，每延迟一天，甲方应向乙方支付延迟支付额</w:t>
      </w:r>
      <w:r>
        <w:rPr>
          <w:rFonts w:hint="eastAsia" w:ascii="宋体" w:hAnsi="宋体" w:cs="宋体"/>
          <w:szCs w:val="21"/>
          <w:lang w:val="en-US" w:eastAsia="zh-CN"/>
        </w:rPr>
        <w:t>1</w:t>
      </w:r>
      <w:r>
        <w:rPr>
          <w:rFonts w:hint="eastAsia" w:ascii="汉仪瑞意宋简" w:hAnsi="汉仪瑞意宋简" w:eastAsia="汉仪瑞意宋简" w:cs="汉仪瑞意宋简"/>
          <w:szCs w:val="21"/>
          <w:lang w:val="en-US" w:eastAsia="zh-CN"/>
        </w:rPr>
        <w:t>‰</w:t>
      </w:r>
      <w:r>
        <w:rPr>
          <w:rFonts w:hint="eastAsia" w:ascii="宋体" w:hAnsi="宋体" w:cs="宋体"/>
          <w:szCs w:val="21"/>
          <w:lang w:eastAsia="zh-CN"/>
        </w:rPr>
        <w:t>作为违约金。</w:t>
      </w:r>
    </w:p>
    <w:p>
      <w:pPr>
        <w:numPr>
          <w:ilvl w:val="0"/>
          <w:numId w:val="8"/>
        </w:num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如</w:t>
      </w:r>
      <w:r>
        <w:rPr>
          <w:rFonts w:hint="eastAsia" w:ascii="宋体" w:hAnsi="宋体" w:cs="宋体"/>
          <w:szCs w:val="21"/>
        </w:rPr>
        <w:t>乙方未能按规定时间</w:t>
      </w:r>
      <w:r>
        <w:rPr>
          <w:rFonts w:hint="eastAsia" w:ascii="宋体" w:hAnsi="宋体" w:cs="宋体"/>
          <w:szCs w:val="21"/>
          <w:lang w:eastAsia="zh-CN"/>
        </w:rPr>
        <w:t>内提交符合信息安全等级保护管理办法要求的测评成果</w:t>
      </w:r>
      <w:r>
        <w:rPr>
          <w:rFonts w:hint="eastAsia" w:ascii="宋体" w:hAnsi="宋体" w:cs="宋体"/>
          <w:szCs w:val="21"/>
        </w:rPr>
        <w:t>，从逾期之日起每日</w:t>
      </w:r>
      <w:r>
        <w:rPr>
          <w:rFonts w:hint="eastAsia" w:ascii="宋体" w:hAnsi="宋体" w:cs="宋体"/>
          <w:szCs w:val="21"/>
          <w:lang w:val="en-US" w:eastAsia="zh-CN"/>
        </w:rPr>
        <w:t>按合同金额的</w:t>
      </w:r>
      <w:r>
        <w:rPr>
          <w:rFonts w:hint="eastAsia" w:ascii="宋体" w:hAnsi="宋体" w:cs="宋体"/>
          <w:szCs w:val="21"/>
        </w:rPr>
        <w:t>1‰</w:t>
      </w:r>
      <w:r>
        <w:rPr>
          <w:rFonts w:hint="eastAsia" w:ascii="宋体" w:hAnsi="宋体" w:cs="宋体"/>
          <w:szCs w:val="21"/>
          <w:lang w:val="en-US" w:eastAsia="zh-CN"/>
        </w:rPr>
        <w:t>支付</w:t>
      </w:r>
      <w:r>
        <w:rPr>
          <w:rFonts w:hint="eastAsia" w:ascii="宋体" w:hAnsi="宋体" w:cs="宋体"/>
          <w:szCs w:val="21"/>
        </w:rPr>
        <w:t>违约金</w:t>
      </w:r>
      <w:r>
        <w:rPr>
          <w:rFonts w:hint="eastAsia" w:ascii="宋体" w:hAnsi="宋体" w:cs="宋体"/>
          <w:szCs w:val="21"/>
          <w:lang w:eastAsia="zh-CN"/>
        </w:rPr>
        <w:t>，</w:t>
      </w:r>
      <w:r>
        <w:rPr>
          <w:rFonts w:hint="eastAsia" w:ascii="宋体" w:hAnsi="宋体" w:cs="宋体"/>
          <w:szCs w:val="21"/>
          <w:lang w:val="en-US" w:eastAsia="zh-CN"/>
        </w:rPr>
        <w:t>甲方有权在应予支付乙方费用中予以扣减。</w:t>
      </w:r>
    </w:p>
    <w:p>
      <w:pPr>
        <w:numPr>
          <w:ilvl w:val="0"/>
          <w:numId w:val="8"/>
        </w:num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eastAsia="zh-CN"/>
        </w:rPr>
        <w:t>任何一方违约达</w:t>
      </w:r>
      <w:r>
        <w:rPr>
          <w:rFonts w:hint="eastAsia" w:ascii="宋体" w:hAnsi="宋体" w:cs="宋体"/>
          <w:szCs w:val="21"/>
          <w:lang w:val="en-US" w:eastAsia="zh-CN"/>
        </w:rPr>
        <w:t>60</w:t>
      </w:r>
      <w:r>
        <w:rPr>
          <w:rFonts w:hint="eastAsia" w:ascii="宋体" w:hAnsi="宋体" w:cs="宋体"/>
          <w:szCs w:val="21"/>
          <w:lang w:eastAsia="zh-CN"/>
        </w:rPr>
        <w:t>天</w:t>
      </w:r>
      <w:r>
        <w:rPr>
          <w:rFonts w:hint="eastAsia" w:ascii="宋体" w:hAnsi="宋体" w:cs="宋体"/>
          <w:szCs w:val="21"/>
        </w:rPr>
        <w:t>以上的，</w:t>
      </w:r>
      <w:r>
        <w:rPr>
          <w:rFonts w:hint="eastAsia" w:ascii="宋体" w:hAnsi="宋体" w:cs="宋体"/>
          <w:szCs w:val="21"/>
          <w:lang w:eastAsia="zh-CN"/>
        </w:rPr>
        <w:t>守约方</w:t>
      </w:r>
      <w:r>
        <w:rPr>
          <w:rFonts w:hint="eastAsia" w:ascii="宋体" w:hAnsi="宋体" w:cs="宋体"/>
          <w:szCs w:val="21"/>
        </w:rPr>
        <w:t>有权</w:t>
      </w:r>
      <w:r>
        <w:rPr>
          <w:rFonts w:hint="eastAsia" w:ascii="宋体" w:hAnsi="宋体" w:cs="宋体"/>
          <w:szCs w:val="21"/>
          <w:lang w:eastAsia="zh-CN"/>
        </w:rPr>
        <w:t>单方解除</w:t>
      </w:r>
      <w:r>
        <w:rPr>
          <w:rFonts w:hint="eastAsia" w:ascii="宋体" w:hAnsi="宋体" w:cs="宋体"/>
          <w:szCs w:val="21"/>
        </w:rPr>
        <w:t>合同</w:t>
      </w:r>
      <w:r>
        <w:rPr>
          <w:rFonts w:hint="eastAsia" w:ascii="宋体" w:hAnsi="宋体" w:cs="宋体"/>
          <w:szCs w:val="21"/>
          <w:lang w:eastAsia="zh-CN"/>
        </w:rPr>
        <w:t>。甲方单方解除合同的，</w:t>
      </w:r>
      <w:r>
        <w:rPr>
          <w:rFonts w:hint="eastAsia" w:ascii="宋体" w:hAnsi="宋体" w:cs="宋体"/>
          <w:szCs w:val="21"/>
        </w:rPr>
        <w:t>乙方退回已收取的预付款并</w:t>
      </w:r>
      <w:r>
        <w:rPr>
          <w:rFonts w:hint="eastAsia" w:ascii="宋体" w:hAnsi="宋体" w:cs="宋体"/>
          <w:szCs w:val="21"/>
          <w:lang w:eastAsia="zh-CN"/>
        </w:rPr>
        <w:t>按合同总额的</w:t>
      </w:r>
      <w:r>
        <w:rPr>
          <w:rFonts w:hint="eastAsia" w:ascii="宋体" w:hAnsi="宋体" w:cs="宋体"/>
          <w:szCs w:val="21"/>
          <w:lang w:val="en-US" w:eastAsia="zh-CN"/>
        </w:rPr>
        <w:t>20</w:t>
      </w:r>
      <w:r>
        <w:rPr>
          <w:rFonts w:hint="eastAsia" w:ascii="宋体" w:hAnsi="宋体" w:cs="宋体"/>
          <w:szCs w:val="21"/>
        </w:rPr>
        <w:t>%向甲方支付违约金。</w:t>
      </w:r>
    </w:p>
    <w:p>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 xml:space="preserve"> 乙方在项目执行过程中如存在</w:t>
      </w:r>
      <w:r>
        <w:rPr>
          <w:rFonts w:hint="eastAsia" w:ascii="宋体" w:hAnsi="宋体" w:cs="宋体"/>
          <w:szCs w:val="21"/>
          <w:lang w:eastAsia="zh-CN"/>
        </w:rPr>
        <w:t>违反保密义务的或</w:t>
      </w:r>
      <w:r>
        <w:rPr>
          <w:rFonts w:hint="eastAsia" w:ascii="宋体" w:hAnsi="宋体" w:cs="宋体"/>
          <w:szCs w:val="21"/>
        </w:rPr>
        <w:t>弄虚作假的情况，一经发现，甲方有权终止合同，乙方退回已收取的预付款，并</w:t>
      </w:r>
      <w:r>
        <w:rPr>
          <w:rFonts w:hint="eastAsia" w:ascii="宋体" w:hAnsi="宋体" w:cs="宋体"/>
          <w:szCs w:val="21"/>
          <w:lang w:eastAsia="zh-CN"/>
        </w:rPr>
        <w:t>按合同总额的</w:t>
      </w:r>
      <w:r>
        <w:rPr>
          <w:rFonts w:hint="eastAsia" w:ascii="宋体" w:hAnsi="宋体" w:cs="宋体"/>
          <w:szCs w:val="21"/>
          <w:lang w:val="en-US" w:eastAsia="zh-CN"/>
        </w:rPr>
        <w:t>20</w:t>
      </w:r>
      <w:r>
        <w:rPr>
          <w:rFonts w:hint="eastAsia" w:ascii="宋体" w:hAnsi="宋体" w:cs="宋体"/>
          <w:szCs w:val="21"/>
        </w:rPr>
        <w:t>%向甲方支付违约金。</w:t>
      </w:r>
      <w:r>
        <w:rPr>
          <w:rFonts w:hint="eastAsia" w:ascii="宋体" w:hAnsi="宋体" w:cs="宋体"/>
          <w:szCs w:val="21"/>
          <w:lang w:eastAsia="zh-CN"/>
        </w:rPr>
        <w:t>违约金不足以弥补甲方损失的，还应对甲方损失承担赔偿责任。</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不可抗力</w:t>
      </w:r>
    </w:p>
    <w:p>
      <w:pPr>
        <w:numPr>
          <w:ilvl w:val="0"/>
          <w:numId w:val="9"/>
        </w:numPr>
        <w:spacing w:line="360" w:lineRule="auto"/>
        <w:ind w:firstLine="420" w:firstLineChars="200"/>
        <w:rPr>
          <w:rFonts w:hint="eastAsia" w:ascii="宋体" w:hAnsi="宋体" w:cs="宋体"/>
          <w:szCs w:val="21"/>
          <w:lang w:eastAsia="zh-CN"/>
        </w:rPr>
      </w:pPr>
      <w:r>
        <w:rPr>
          <w:rFonts w:hint="eastAsia" w:ascii="宋体" w:hAnsi="宋体" w:cs="宋体"/>
          <w:szCs w:val="21"/>
        </w:rPr>
        <w:t>本合同</w:t>
      </w:r>
      <w:r>
        <w:rPr>
          <w:rFonts w:hint="eastAsia" w:ascii="宋体" w:hAnsi="宋体" w:cs="宋体"/>
          <w:szCs w:val="21"/>
          <w:lang w:eastAsia="zh-CN"/>
        </w:rPr>
        <w:t>所指不可抗力，是指不能预见、不能避免并且不能克服的客观情况。</w:t>
      </w:r>
    </w:p>
    <w:p>
      <w:pPr>
        <w:pStyle w:val="2"/>
        <w:numPr>
          <w:ilvl w:val="0"/>
          <w:numId w:val="9"/>
        </w:numPr>
        <w:spacing w:line="360" w:lineRule="auto"/>
        <w:rPr>
          <w:rFonts w:hint="eastAsia"/>
          <w:lang w:val="en-US" w:eastAsia="zh-CN"/>
        </w:rPr>
      </w:pPr>
      <w:r>
        <w:rPr>
          <w:rFonts w:hint="eastAsia"/>
          <w:lang w:val="en-US" w:eastAsia="zh-CN"/>
        </w:rPr>
        <w:t>由于不可抗力事件，致使一方在履行其在本合同项下的义务过程中遇到障碍或延误，不能按规定的条款全部或部分履行其义务的，遇到不可抗力时间的一方（“受阻方”），不应视为违反本合同。如果不可抗力事件的影响持续达50个工作日或以上时，双方应根据该事件对本合同履行的影响程度协商对本合同的修改或终止。如在一方发出协商书面通知之日起15个工作日内双方无法就此达成一致，任何一方军有权解除本合同而无需承担违约责任。</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rPr>
        <w:t>争议及解决办法</w:t>
      </w:r>
    </w:p>
    <w:p>
      <w:pPr>
        <w:widowControl/>
        <w:numPr>
          <w:ilvl w:val="-1"/>
          <w:numId w:val="0"/>
        </w:numPr>
        <w:spacing w:line="360" w:lineRule="auto"/>
        <w:ind w:left="0" w:firstLine="420" w:firstLineChars="200"/>
        <w:jc w:val="lef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本合同发生争议，由双方协商调解解决，协商或调解不成时</w:t>
      </w:r>
      <w:r>
        <w:rPr>
          <w:rFonts w:hint="eastAsia" w:ascii="宋体" w:hAnsi="宋体" w:cs="宋体"/>
          <w:szCs w:val="21"/>
          <w:lang w:eastAsia="zh-CN"/>
        </w:rPr>
        <w:t>可以向</w:t>
      </w:r>
      <w:r>
        <w:rPr>
          <w:rFonts w:hint="eastAsia" w:ascii="宋体" w:hAnsi="宋体" w:cs="宋体"/>
          <w:szCs w:val="21"/>
        </w:rPr>
        <w:t>中国广州仲裁委员会</w:t>
      </w:r>
      <w:r>
        <w:rPr>
          <w:rFonts w:hint="eastAsia" w:ascii="宋体" w:hAnsi="宋体" w:cs="宋体"/>
          <w:szCs w:val="21"/>
          <w:lang w:eastAsia="zh-CN"/>
        </w:rPr>
        <w:t>申请</w:t>
      </w:r>
      <w:r>
        <w:rPr>
          <w:rFonts w:hint="eastAsia" w:ascii="宋体" w:hAnsi="宋体" w:cs="宋体"/>
          <w:szCs w:val="21"/>
        </w:rPr>
        <w:t>仲裁</w:t>
      </w:r>
      <w:r>
        <w:rPr>
          <w:rFonts w:hint="eastAsia" w:ascii="宋体" w:hAnsi="宋体" w:cs="宋体"/>
          <w:szCs w:val="21"/>
          <w:lang w:eastAsia="zh-CN"/>
        </w:rPr>
        <w:t>，仲裁裁决为终局的，对双方均有约束力。仲裁费用由败诉方承担。</w:t>
      </w:r>
    </w:p>
    <w:p>
      <w:pPr>
        <w:widowControl/>
        <w:numPr>
          <w:ilvl w:val="-1"/>
          <w:numId w:val="0"/>
        </w:numPr>
        <w:spacing w:line="360" w:lineRule="auto"/>
        <w:ind w:left="0" w:firstLine="420" w:firstLineChars="200"/>
        <w:jc w:val="left"/>
        <w:rPr>
          <w:rFonts w:hint="eastAsia" w:ascii="宋体" w:hAnsi="宋体" w:cs="宋体"/>
          <w:szCs w:val="21"/>
          <w:lang w:val="en-US" w:eastAsia="zh-CN"/>
        </w:rPr>
      </w:pPr>
      <w:r>
        <w:rPr>
          <w:rFonts w:hint="eastAsia" w:ascii="宋体" w:hAnsi="宋体" w:cs="宋体"/>
          <w:szCs w:val="21"/>
          <w:lang w:val="en-US" w:eastAsia="zh-CN"/>
        </w:rPr>
        <w:t>2.仲裁进行过程中，双方将继续执行本合同未涉及仲裁的其他部分。</w:t>
      </w:r>
    </w:p>
    <w:p>
      <w:pPr>
        <w:widowControl/>
        <w:numPr>
          <w:ilvl w:val="-1"/>
          <w:numId w:val="0"/>
        </w:numPr>
        <w:spacing w:line="360" w:lineRule="auto"/>
        <w:ind w:left="0" w:firstLine="420" w:firstLineChars="200"/>
        <w:jc w:val="left"/>
        <w:rPr>
          <w:rFonts w:hint="eastAsia" w:ascii="宋体" w:hAnsi="宋体" w:cs="宋体"/>
          <w:szCs w:val="21"/>
          <w:lang w:val="en-US" w:eastAsia="zh-CN"/>
        </w:rPr>
      </w:pPr>
      <w:r>
        <w:rPr>
          <w:rFonts w:hint="eastAsia" w:ascii="宋体" w:hAnsi="宋体" w:cs="宋体"/>
          <w:szCs w:val="21"/>
          <w:lang w:val="en-US" w:eastAsia="zh-CN"/>
        </w:rPr>
        <w:t>3.合同所涉及的等保测评报告，仅反映在测评时期内，甲方的被测评对象状况是否符合国家有关部门的技术安全规范，与甲方自身业务属性无关。甲方业务是否符合国家相关法规、是否存在侵犯他们权利或其他不当行为，均不在本合同以及等保测评报告涉及范围内，均由甲方自行承担其相应的法律责任。</w:t>
      </w:r>
    </w:p>
    <w:p>
      <w:pPr>
        <w:widowControl/>
        <w:numPr>
          <w:ilvl w:val="-1"/>
          <w:numId w:val="0"/>
        </w:numPr>
        <w:spacing w:line="360" w:lineRule="auto"/>
        <w:ind w:left="0" w:firstLine="420" w:firstLineChars="200"/>
        <w:jc w:val="left"/>
        <w:rPr>
          <w:rFonts w:hint="eastAsia" w:ascii="宋体" w:hAnsi="宋体" w:cs="宋体"/>
          <w:szCs w:val="21"/>
        </w:rPr>
      </w:pPr>
      <w:r>
        <w:rPr>
          <w:rFonts w:hint="eastAsia" w:ascii="宋体" w:hAnsi="宋体" w:cs="宋体"/>
          <w:szCs w:val="21"/>
          <w:lang w:val="en-US" w:eastAsia="zh-CN"/>
        </w:rPr>
        <w:t>4.等保测评报告是以测评期间，甲方被测评对象的安全状况（包括但不限于网络环境、信息系统等软硬件）为依据得出，以提交给甲方的正式等保测评报告为准。测评完成后，如甲方系统安全状况出现变化，乙方不承担任何责任。</w:t>
      </w:r>
    </w:p>
    <w:p>
      <w:pPr>
        <w:widowControl/>
        <w:numPr>
          <w:ilvl w:val="0"/>
          <w:numId w:val="3"/>
        </w:numPr>
        <w:spacing w:line="360" w:lineRule="auto"/>
        <w:ind w:left="567" w:hanging="567"/>
        <w:jc w:val="left"/>
        <w:outlineLvl w:val="2"/>
        <w:rPr>
          <w:rFonts w:hint="eastAsia" w:ascii="宋体" w:hAnsi="宋体" w:cs="宋体"/>
          <w:b/>
          <w:szCs w:val="21"/>
        </w:rPr>
      </w:pPr>
      <w:r>
        <w:rPr>
          <w:rFonts w:hint="eastAsia" w:ascii="宋体" w:hAnsi="宋体" w:cs="宋体"/>
          <w:b/>
          <w:szCs w:val="21"/>
          <w:lang w:eastAsia="zh-CN"/>
        </w:rPr>
        <w:t>合同的生效、终止及</w:t>
      </w:r>
      <w:r>
        <w:rPr>
          <w:rFonts w:hint="eastAsia" w:ascii="宋体" w:hAnsi="宋体" w:cs="宋体"/>
          <w:b/>
          <w:szCs w:val="21"/>
        </w:rPr>
        <w:t>其他</w:t>
      </w:r>
    </w:p>
    <w:p>
      <w:pPr>
        <w:widowControl/>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本合同有效期</w:t>
      </w:r>
      <w:r>
        <w:rPr>
          <w:rFonts w:hint="eastAsia" w:ascii="宋体" w:hAnsi="宋体" w:cs="宋体"/>
          <w:szCs w:val="21"/>
          <w:lang w:val="en-US" w:eastAsia="zh-CN"/>
        </w:rPr>
        <w:t>6个月</w:t>
      </w:r>
      <w:r>
        <w:rPr>
          <w:rFonts w:hint="eastAsia" w:ascii="宋体" w:hAnsi="宋体" w:cs="宋体"/>
          <w:szCs w:val="21"/>
          <w:lang w:eastAsia="zh-CN"/>
        </w:rPr>
        <w:t>，自双方法定代表人或授权代表人签字盖章之日起生效，生效日期以双方签字日期中较晚的一个为准。如无法在合同有效期内完成合同约定服务内容的，双方另行协商签订协议。</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份，具有同等效力，甲、乙双方各执</w:t>
      </w:r>
      <w:r>
        <w:rPr>
          <w:rFonts w:hint="eastAsia" w:ascii="宋体" w:hAnsi="宋体" w:cs="宋体"/>
          <w:szCs w:val="21"/>
          <w:u w:val="single"/>
        </w:rPr>
        <w:t xml:space="preserve">   </w:t>
      </w:r>
      <w:r>
        <w:rPr>
          <w:rFonts w:hint="eastAsia" w:ascii="宋体" w:hAnsi="宋体" w:cs="宋体"/>
          <w:szCs w:val="21"/>
        </w:rPr>
        <w:t>份，采购代理机构壹份。合同自双方签字盖章之日起生效。</w:t>
      </w:r>
    </w:p>
    <w:p>
      <w:pPr>
        <w:spacing w:line="360" w:lineRule="auto"/>
        <w:ind w:firstLine="420" w:firstLineChars="200"/>
        <w:rPr>
          <w:rFonts w:hint="eastAsia" w:ascii="宋体" w:hAnsi="宋体" w:cs="宋体"/>
          <w:szCs w:val="21"/>
        </w:rPr>
      </w:pPr>
      <w:r>
        <w:rPr>
          <w:rFonts w:hint="eastAsia" w:ascii="宋体" w:hAnsi="宋体" w:cs="宋体"/>
          <w:szCs w:val="21"/>
        </w:rPr>
        <w:t>2.本合同未尽事宜，由双方协商处理</w:t>
      </w:r>
      <w:r>
        <w:rPr>
          <w:rFonts w:hint="eastAsia" w:ascii="宋体" w:hAnsi="宋体" w:cs="宋体"/>
          <w:szCs w:val="21"/>
          <w:lang w:eastAsia="zh-CN"/>
        </w:rPr>
        <w:t>，通过签署合同附件、补充协议、合同修改书等形式予以确认并执行，上述文件均为本合同的有效组成部分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（以下无正文）</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ind w:left="420" w:leftChars="200"/>
        <w:rPr>
          <w:rFonts w:hint="eastAsia" w:ascii="宋体" w:hAnsi="宋体" w:cs="宋体"/>
          <w:szCs w:val="21"/>
        </w:rPr>
      </w:pPr>
      <w:r>
        <w:rPr>
          <w:rFonts w:hint="eastAsia" w:ascii="宋体" w:hAnsi="宋体" w:cs="宋体"/>
          <w:szCs w:val="21"/>
        </w:rPr>
        <w:t>甲方：                                  乙方：</w:t>
      </w:r>
    </w:p>
    <w:p>
      <w:pPr>
        <w:spacing w:line="360" w:lineRule="auto"/>
        <w:ind w:left="420" w:left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（加盖公章）             </w:t>
      </w:r>
      <w:r>
        <w:rPr>
          <w:rFonts w:hint="eastAsia" w:ascii="宋体" w:hAnsi="宋体" w:cs="宋体"/>
          <w:szCs w:val="21"/>
          <w:u w:val="single"/>
        </w:rPr>
        <w:t xml:space="preserve">                 </w:t>
      </w:r>
      <w:r>
        <w:rPr>
          <w:rFonts w:hint="eastAsia" w:ascii="宋体" w:hAnsi="宋体" w:cs="宋体"/>
          <w:szCs w:val="21"/>
        </w:rPr>
        <w:t>（加盖公章）</w:t>
      </w:r>
    </w:p>
    <w:p>
      <w:pPr>
        <w:spacing w:line="360" w:lineRule="auto"/>
        <w:ind w:left="420" w:leftChars="200"/>
        <w:rPr>
          <w:rFonts w:hint="eastAsia" w:ascii="宋体" w:hAnsi="宋体" w:cs="宋体"/>
          <w:szCs w:val="21"/>
        </w:rPr>
      </w:pPr>
      <w:r>
        <w:rPr>
          <w:rFonts w:hint="eastAsia" w:ascii="宋体" w:hAnsi="宋体" w:cs="宋体"/>
          <w:szCs w:val="21"/>
        </w:rPr>
        <w:t>法定代表人：                            法定代表人：</w:t>
      </w:r>
    </w:p>
    <w:p>
      <w:pPr>
        <w:spacing w:line="360" w:lineRule="auto"/>
        <w:ind w:left="420" w:leftChars="200"/>
        <w:rPr>
          <w:rFonts w:hint="eastAsia" w:ascii="宋体" w:hAnsi="宋体" w:cs="宋体"/>
          <w:szCs w:val="21"/>
        </w:rPr>
      </w:pPr>
      <w:r>
        <w:rPr>
          <w:rFonts w:hint="eastAsia" w:ascii="宋体" w:hAnsi="宋体" w:cs="宋体"/>
          <w:szCs w:val="21"/>
        </w:rPr>
        <w:t>签约代表：                              签约代表：</w:t>
      </w:r>
    </w:p>
    <w:p>
      <w:pPr>
        <w:spacing w:line="360" w:lineRule="auto"/>
        <w:ind w:left="420" w:leftChars="200"/>
        <w:rPr>
          <w:rFonts w:hint="eastAsia" w:ascii="宋体" w:hAnsi="宋体" w:cs="宋体"/>
          <w:szCs w:val="21"/>
        </w:rPr>
      </w:pPr>
      <w:r>
        <w:rPr>
          <w:rFonts w:hint="eastAsia" w:ascii="宋体" w:hAnsi="宋体" w:cs="宋体"/>
          <w:szCs w:val="21"/>
        </w:rPr>
        <w:t>地    址：                              地    址：</w:t>
      </w:r>
    </w:p>
    <w:p>
      <w:pPr>
        <w:spacing w:line="360" w:lineRule="auto"/>
        <w:ind w:left="420" w:leftChars="200"/>
        <w:rPr>
          <w:rFonts w:hint="eastAsia" w:ascii="宋体" w:hAnsi="宋体" w:cs="宋体"/>
          <w:szCs w:val="21"/>
        </w:rPr>
      </w:pPr>
      <w:r>
        <w:rPr>
          <w:rFonts w:hint="eastAsia" w:ascii="宋体" w:hAnsi="宋体" w:cs="宋体"/>
          <w:szCs w:val="21"/>
        </w:rPr>
        <w:t>电    话：                              电    话：</w:t>
      </w:r>
    </w:p>
    <w:p>
      <w:pPr>
        <w:spacing w:line="360" w:lineRule="auto"/>
        <w:ind w:left="420" w:leftChars="200"/>
        <w:rPr>
          <w:rFonts w:hint="eastAsia" w:ascii="宋体" w:hAnsi="宋体" w:cs="宋体"/>
          <w:szCs w:val="21"/>
        </w:rPr>
      </w:pPr>
      <w:r>
        <w:rPr>
          <w:rFonts w:hint="eastAsia" w:ascii="宋体" w:hAnsi="宋体" w:cs="宋体"/>
          <w:szCs w:val="21"/>
        </w:rPr>
        <w:t>传    真：                              传    真：</w:t>
      </w:r>
    </w:p>
    <w:p>
      <w:pPr>
        <w:spacing w:line="360" w:lineRule="auto"/>
        <w:ind w:left="420" w:leftChars="200"/>
        <w:rPr>
          <w:rFonts w:hint="eastAsia" w:ascii="宋体" w:hAnsi="宋体" w:cs="宋体"/>
          <w:szCs w:val="21"/>
        </w:rPr>
      </w:pPr>
      <w:r>
        <w:rPr>
          <w:rFonts w:hint="eastAsia" w:ascii="宋体" w:hAnsi="宋体" w:cs="宋体"/>
          <w:szCs w:val="21"/>
        </w:rPr>
        <w:t>签约日期：    年  月  日                签约日期：    年  月  日</w:t>
      </w:r>
    </w:p>
    <w:p>
      <w:pPr>
        <w:spacing w:line="360" w:lineRule="auto"/>
        <w:ind w:left="420" w:leftChars="200"/>
        <w:rPr>
          <w:rFonts w:hint="eastAsia" w:ascii="宋体" w:hAnsi="宋体" w:cs="宋体"/>
          <w:szCs w:val="21"/>
        </w:rPr>
      </w:pPr>
      <w:r>
        <w:rPr>
          <w:rFonts w:hint="eastAsia" w:ascii="宋体" w:hAnsi="宋体" w:cs="宋体"/>
          <w:szCs w:val="21"/>
        </w:rPr>
        <w:t>开户银行：                              开户银行：</w:t>
      </w:r>
    </w:p>
    <w:p>
      <w:pPr>
        <w:pStyle w:val="10"/>
        <w:spacing w:line="360" w:lineRule="auto"/>
        <w:ind w:firstLine="420" w:firstLineChars="200"/>
        <w:rPr>
          <w:rFonts w:hAnsi="宋体" w:cs="宋体"/>
        </w:rPr>
      </w:pPr>
      <w:r>
        <w:rPr>
          <w:rFonts w:hint="eastAsia" w:hAnsi="宋体" w:cs="宋体"/>
        </w:rPr>
        <w:t>账    户：                              账    户：</w:t>
      </w:r>
    </w:p>
    <w:p>
      <w:pPr>
        <w:rPr>
          <w:rFonts w:ascii="宋体" w:hAnsi="宋体"/>
        </w:rPr>
      </w:pPr>
    </w:p>
    <w:p>
      <w:pPr>
        <w:jc w:val="center"/>
        <w:rPr>
          <w:rFonts w:ascii="宋体" w:hAnsi="宋体"/>
        </w:rPr>
      </w:pPr>
    </w:p>
    <w:p>
      <w:pPr>
        <w:pStyle w:val="3"/>
        <w:jc w:val="center"/>
        <w:rPr>
          <w:rFonts w:ascii="宋体" w:hAnsi="宋体"/>
        </w:rPr>
      </w:pP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br w:type="textWrapping"/>
      </w:r>
      <w:r>
        <w:rPr>
          <w:rFonts w:hint="eastAsia" w:ascii="宋体" w:hAnsi="宋体"/>
        </w:rPr>
        <w:t>第五章 响应文件格式</w:t>
      </w:r>
      <w:bookmarkEnd w:id="12"/>
    </w:p>
    <w:p>
      <w:pPr>
        <w:rPr>
          <w:rFonts w:ascii="宋体" w:hAnsi="宋体" w:cs="宋体"/>
          <w:b/>
          <w:bCs/>
          <w:sz w:val="28"/>
          <w:szCs w:val="28"/>
        </w:rPr>
      </w:pPr>
      <w:r>
        <w:rPr>
          <w:rFonts w:hint="eastAsia" w:ascii="宋体" w:hAnsi="宋体" w:cs="宋体"/>
          <w:b/>
          <w:bCs/>
          <w:sz w:val="28"/>
          <w:szCs w:val="28"/>
        </w:rPr>
        <w:br w:type="page"/>
      </w:r>
    </w:p>
    <w:p>
      <w:pPr>
        <w:spacing w:line="360" w:lineRule="auto"/>
        <w:rPr>
          <w:rFonts w:ascii="宋体" w:hAnsi="宋体" w:cs="宋体"/>
        </w:rPr>
      </w:pPr>
    </w:p>
    <w:p>
      <w:pPr>
        <w:pStyle w:val="10"/>
        <w:tabs>
          <w:tab w:val="left" w:pos="1260"/>
        </w:tabs>
        <w:spacing w:line="360" w:lineRule="auto"/>
        <w:jc w:val="center"/>
        <w:rPr>
          <w:rFonts w:hint="eastAsia" w:hAnsi="宋体" w:eastAsia="宋体" w:cs="宋体"/>
          <w:b/>
          <w:spacing w:val="100"/>
          <w:w w:val="110"/>
          <w:kern w:val="0"/>
          <w:sz w:val="52"/>
          <w:szCs w:val="52"/>
          <w:lang w:eastAsia="zh-CN"/>
        </w:rPr>
      </w:pPr>
      <w:r>
        <w:rPr>
          <w:rFonts w:hint="eastAsia" w:hAnsi="宋体" w:cs="宋体"/>
          <w:b/>
          <w:spacing w:val="100"/>
          <w:w w:val="110"/>
          <w:kern w:val="0"/>
          <w:sz w:val="52"/>
          <w:szCs w:val="52"/>
        </w:rPr>
        <w:br w:type="textWrapping"/>
      </w:r>
      <w:r>
        <w:rPr>
          <w:rFonts w:hint="eastAsia" w:hAnsi="宋体" w:cs="宋体"/>
          <w:b/>
          <w:spacing w:val="100"/>
          <w:w w:val="110"/>
          <w:kern w:val="0"/>
          <w:sz w:val="52"/>
          <w:szCs w:val="52"/>
          <w:lang w:eastAsia="zh-CN"/>
        </w:rPr>
        <w:t>省委编办2023年度信息系统等级保护测评服务</w:t>
      </w:r>
    </w:p>
    <w:p>
      <w:pPr>
        <w:pStyle w:val="10"/>
        <w:tabs>
          <w:tab w:val="left" w:pos="1260"/>
        </w:tabs>
        <w:spacing w:line="360" w:lineRule="auto"/>
        <w:jc w:val="center"/>
        <w:rPr>
          <w:rFonts w:hAnsi="宋体" w:cs="宋体"/>
          <w:b/>
          <w:spacing w:val="100"/>
          <w:w w:val="110"/>
          <w:kern w:val="0"/>
          <w:sz w:val="52"/>
          <w:szCs w:val="52"/>
        </w:rPr>
      </w:pPr>
      <w:r>
        <w:rPr>
          <w:rFonts w:hint="eastAsia" w:hAnsi="宋体" w:cs="宋体"/>
          <w:b/>
          <w:spacing w:val="100"/>
          <w:w w:val="110"/>
          <w:kern w:val="0"/>
          <w:sz w:val="52"/>
          <w:szCs w:val="52"/>
        </w:rPr>
        <w:br w:type="textWrapping"/>
      </w:r>
      <w:r>
        <w:rPr>
          <w:rFonts w:hint="eastAsia" w:hAnsi="宋体" w:cs="宋体"/>
          <w:b/>
          <w:spacing w:val="100"/>
          <w:w w:val="110"/>
          <w:kern w:val="0"/>
          <w:sz w:val="52"/>
          <w:szCs w:val="52"/>
        </w:rPr>
        <w:t>响应文件</w:t>
      </w:r>
    </w:p>
    <w:p>
      <w:pPr>
        <w:pStyle w:val="10"/>
        <w:spacing w:line="360" w:lineRule="auto"/>
        <w:jc w:val="center"/>
        <w:rPr>
          <w:rFonts w:hAnsi="宋体" w:cs="宋体"/>
          <w:b/>
          <w:sz w:val="48"/>
          <w:szCs w:val="48"/>
        </w:rPr>
      </w:pPr>
    </w:p>
    <w:p>
      <w:pPr>
        <w:pStyle w:val="10"/>
        <w:spacing w:line="360" w:lineRule="auto"/>
        <w:jc w:val="center"/>
        <w:rPr>
          <w:rFonts w:hAnsi="宋体" w:cs="宋体"/>
          <w:b/>
          <w:sz w:val="48"/>
          <w:szCs w:val="48"/>
        </w:rPr>
      </w:pPr>
    </w:p>
    <w:p>
      <w:pPr>
        <w:pStyle w:val="10"/>
        <w:spacing w:line="360" w:lineRule="auto"/>
        <w:jc w:val="center"/>
        <w:rPr>
          <w:rFonts w:hAnsi="宋体" w:cs="宋体"/>
          <w:b/>
          <w:sz w:val="28"/>
          <w:szCs w:val="28"/>
        </w:rPr>
      </w:pPr>
    </w:p>
    <w:p>
      <w:pPr>
        <w:pStyle w:val="10"/>
        <w:spacing w:line="360" w:lineRule="auto"/>
        <w:jc w:val="center"/>
        <w:rPr>
          <w:rFonts w:hAnsi="宋体" w:cs="宋体"/>
          <w:b/>
          <w:sz w:val="28"/>
          <w:szCs w:val="28"/>
        </w:rPr>
      </w:pPr>
    </w:p>
    <w:p>
      <w:pPr>
        <w:pStyle w:val="8"/>
        <w:spacing w:line="360" w:lineRule="auto"/>
        <w:ind w:left="640" w:leftChars="305" w:firstLine="419" w:firstLineChars="149"/>
        <w:jc w:val="left"/>
        <w:rPr>
          <w:rFonts w:cs="宋体"/>
          <w:b/>
          <w:szCs w:val="28"/>
          <w:u w:val="thick"/>
        </w:rPr>
      </w:pPr>
      <w:r>
        <w:rPr>
          <w:rFonts w:hint="eastAsia" w:cs="宋体"/>
          <w:b/>
          <w:szCs w:val="28"/>
        </w:rPr>
        <w:t>项目编号：</w:t>
      </w:r>
      <w:r>
        <w:rPr>
          <w:rFonts w:hint="eastAsia" w:cs="宋体"/>
          <w:b/>
          <w:szCs w:val="28"/>
          <w:u w:val="thick"/>
        </w:rPr>
        <w:t xml:space="preserve">                                         </w:t>
      </w:r>
    </w:p>
    <w:p>
      <w:pPr>
        <w:pStyle w:val="8"/>
        <w:spacing w:line="360" w:lineRule="auto"/>
        <w:ind w:left="640" w:leftChars="305" w:firstLine="419" w:firstLineChars="149"/>
        <w:jc w:val="left"/>
        <w:rPr>
          <w:rFonts w:cs="宋体"/>
          <w:b/>
          <w:szCs w:val="28"/>
          <w:u w:val="thick"/>
        </w:rPr>
      </w:pPr>
      <w:r>
        <w:rPr>
          <w:rFonts w:hint="eastAsia" w:cs="宋体"/>
          <w:b/>
          <w:szCs w:val="28"/>
        </w:rPr>
        <w:t xml:space="preserve">项目名称: </w:t>
      </w:r>
      <w:r>
        <w:rPr>
          <w:rFonts w:hint="eastAsia" w:cs="宋体"/>
          <w:b/>
          <w:szCs w:val="28"/>
          <w:u w:val="thick"/>
        </w:rPr>
        <w:t xml:space="preserve">                                                                                  </w:t>
      </w:r>
    </w:p>
    <w:p>
      <w:pPr>
        <w:pStyle w:val="8"/>
        <w:spacing w:line="360" w:lineRule="auto"/>
        <w:ind w:left="640" w:leftChars="305" w:firstLine="419" w:firstLineChars="149"/>
        <w:jc w:val="left"/>
        <w:rPr>
          <w:rFonts w:cs="宋体"/>
          <w:b/>
          <w:szCs w:val="28"/>
          <w:u w:val="thick"/>
        </w:rPr>
      </w:pPr>
      <w:r>
        <w:rPr>
          <w:rFonts w:hint="eastAsia" w:cs="宋体"/>
          <w:b/>
          <w:szCs w:val="28"/>
        </w:rPr>
        <w:t>响应供应商名称：</w:t>
      </w:r>
      <w:r>
        <w:rPr>
          <w:rFonts w:hint="eastAsia" w:cs="宋体"/>
          <w:b/>
          <w:szCs w:val="28"/>
          <w:u w:val="thick"/>
        </w:rPr>
        <w:t xml:space="preserve">                                   </w:t>
      </w:r>
    </w:p>
    <w:p>
      <w:pPr>
        <w:pStyle w:val="8"/>
        <w:spacing w:line="360" w:lineRule="auto"/>
        <w:ind w:left="640" w:leftChars="305" w:firstLine="419" w:firstLineChars="149"/>
        <w:jc w:val="left"/>
        <w:rPr>
          <w:rFonts w:cs="宋体"/>
          <w:b/>
          <w:szCs w:val="28"/>
        </w:rPr>
      </w:pPr>
      <w:r>
        <w:rPr>
          <w:rFonts w:hint="eastAsia" w:cs="宋体"/>
          <w:b/>
          <w:szCs w:val="28"/>
        </w:rPr>
        <w:t>响应供应商地址：</w:t>
      </w:r>
      <w:r>
        <w:rPr>
          <w:rFonts w:hint="eastAsia" w:cs="宋体"/>
          <w:b/>
          <w:szCs w:val="28"/>
          <w:u w:val="thick"/>
        </w:rPr>
        <w:t xml:space="preserve">                                   </w:t>
      </w:r>
      <w:r>
        <w:rPr>
          <w:rFonts w:hint="eastAsia" w:cs="宋体"/>
          <w:b/>
          <w:szCs w:val="28"/>
        </w:rPr>
        <w:t xml:space="preserve"> </w:t>
      </w:r>
    </w:p>
    <w:p>
      <w:pPr>
        <w:pStyle w:val="8"/>
        <w:spacing w:line="360" w:lineRule="auto"/>
        <w:ind w:left="640" w:leftChars="305" w:firstLine="419" w:firstLineChars="149"/>
        <w:jc w:val="left"/>
        <w:rPr>
          <w:rFonts w:cs="宋体"/>
          <w:b/>
          <w:szCs w:val="28"/>
        </w:rPr>
      </w:pPr>
      <w:r>
        <w:rPr>
          <w:rFonts w:hint="eastAsia" w:cs="宋体"/>
          <w:b/>
          <w:szCs w:val="28"/>
        </w:rPr>
        <w:t>联系人：</w:t>
      </w:r>
      <w:r>
        <w:rPr>
          <w:rFonts w:hint="eastAsia" w:cs="宋体"/>
          <w:b/>
          <w:szCs w:val="28"/>
          <w:u w:val="thick"/>
        </w:rPr>
        <w:t xml:space="preserve">                                           </w:t>
      </w:r>
      <w:r>
        <w:rPr>
          <w:rFonts w:hint="eastAsia" w:cs="宋体"/>
          <w:b/>
          <w:szCs w:val="28"/>
        </w:rPr>
        <w:t xml:space="preserve"> </w:t>
      </w:r>
    </w:p>
    <w:p>
      <w:pPr>
        <w:ind w:left="640" w:leftChars="305" w:firstLine="419" w:firstLineChars="149"/>
        <w:jc w:val="left"/>
        <w:rPr>
          <w:rFonts w:ascii="宋体" w:hAnsi="宋体" w:cs="宋体"/>
          <w:b/>
          <w:bCs/>
          <w:sz w:val="32"/>
          <w:szCs w:val="32"/>
        </w:rPr>
      </w:pPr>
      <w:r>
        <w:rPr>
          <w:rFonts w:hint="eastAsia" w:ascii="宋体" w:hAnsi="宋体" w:cs="宋体"/>
          <w:b/>
          <w:sz w:val="28"/>
          <w:szCs w:val="28"/>
        </w:rPr>
        <w:t xml:space="preserve">联系电话：                                          </w:t>
      </w:r>
      <w:r>
        <w:rPr>
          <w:rFonts w:hint="eastAsia" w:ascii="宋体" w:hAnsi="宋体" w:cs="宋体"/>
          <w:b/>
          <w:bCs/>
          <w:sz w:val="32"/>
          <w:szCs w:val="32"/>
        </w:rPr>
        <w:br w:type="page"/>
      </w:r>
    </w:p>
    <w:p>
      <w:pPr>
        <w:keepNext/>
        <w:keepLines/>
        <w:spacing w:before="260" w:after="260" w:line="416" w:lineRule="auto"/>
        <w:jc w:val="center"/>
        <w:rPr>
          <w:rFonts w:ascii="宋体" w:hAnsi="宋体" w:cs="宋体"/>
          <w:b/>
          <w:bCs/>
          <w:sz w:val="32"/>
          <w:szCs w:val="32"/>
        </w:rPr>
      </w:pPr>
      <w:r>
        <w:rPr>
          <w:rFonts w:hint="eastAsia" w:ascii="宋体" w:hAnsi="宋体" w:cs="宋体"/>
          <w:b/>
          <w:bCs/>
          <w:sz w:val="32"/>
          <w:szCs w:val="32"/>
        </w:rPr>
        <w:t>目录</w:t>
      </w:r>
    </w:p>
    <w:tbl>
      <w:tblPr>
        <w:tblStyle w:val="21"/>
        <w:tblW w:w="481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5"/>
        <w:gridCol w:w="5330"/>
        <w:gridCol w:w="816"/>
        <w:gridCol w:w="910"/>
        <w:gridCol w:w="870"/>
        <w:gridCol w:w="10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341" w:type="pct"/>
            <w:vMerge w:val="restart"/>
            <w:tcBorders>
              <w:top w:val="single" w:color="auto" w:sz="12" w:space="0"/>
              <w:bottom w:val="single" w:color="auto" w:sz="6"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2776" w:type="pct"/>
            <w:vMerge w:val="restart"/>
            <w:tcBorders>
              <w:top w:val="single" w:color="auto" w:sz="12" w:space="0"/>
              <w:bottom w:val="single" w:color="auto" w:sz="6" w:space="0"/>
            </w:tcBorders>
            <w:vAlign w:val="center"/>
          </w:tcPr>
          <w:p>
            <w:pPr>
              <w:spacing w:line="400" w:lineRule="exact"/>
              <w:jc w:val="center"/>
              <w:rPr>
                <w:rFonts w:ascii="宋体" w:hAnsi="宋体" w:cs="宋体"/>
                <w:szCs w:val="21"/>
              </w:rPr>
            </w:pPr>
            <w:r>
              <w:rPr>
                <w:rFonts w:hint="eastAsia" w:ascii="宋体" w:hAnsi="宋体" w:cs="宋体"/>
                <w:szCs w:val="21"/>
              </w:rPr>
              <w:t>文  件  名  称</w:t>
            </w:r>
          </w:p>
        </w:tc>
        <w:tc>
          <w:tcPr>
            <w:tcW w:w="899" w:type="pct"/>
            <w:gridSpan w:val="2"/>
            <w:tcBorders>
              <w:top w:val="single" w:color="auto" w:sz="12" w:space="0"/>
              <w:bottom w:val="single" w:color="auto" w:sz="6" w:space="0"/>
            </w:tcBorders>
            <w:vAlign w:val="center"/>
          </w:tcPr>
          <w:p>
            <w:pPr>
              <w:spacing w:line="400" w:lineRule="exact"/>
              <w:jc w:val="center"/>
              <w:rPr>
                <w:rFonts w:ascii="宋体" w:hAnsi="宋体" w:cs="宋体"/>
                <w:szCs w:val="21"/>
              </w:rPr>
            </w:pPr>
            <w:r>
              <w:rPr>
                <w:rFonts w:hint="eastAsia" w:ascii="宋体" w:hAnsi="宋体" w:cs="宋体"/>
                <w:szCs w:val="21"/>
              </w:rPr>
              <w:t>提交情况</w:t>
            </w:r>
          </w:p>
        </w:tc>
        <w:tc>
          <w:tcPr>
            <w:tcW w:w="453" w:type="pct"/>
            <w:vMerge w:val="restart"/>
            <w:tcBorders>
              <w:top w:val="single" w:color="auto" w:sz="12" w:space="0"/>
              <w:bottom w:val="single" w:color="auto" w:sz="6" w:space="0"/>
            </w:tcBorders>
            <w:vAlign w:val="center"/>
          </w:tcPr>
          <w:p>
            <w:pPr>
              <w:spacing w:line="400" w:lineRule="exact"/>
              <w:jc w:val="center"/>
              <w:rPr>
                <w:rFonts w:ascii="宋体" w:hAnsi="宋体" w:cs="宋体"/>
                <w:szCs w:val="21"/>
              </w:rPr>
            </w:pPr>
            <w:r>
              <w:rPr>
                <w:rFonts w:hint="eastAsia" w:ascii="宋体" w:hAnsi="宋体" w:cs="宋体"/>
                <w:szCs w:val="21"/>
              </w:rPr>
              <w:t>页码</w:t>
            </w:r>
          </w:p>
          <w:p>
            <w:pPr>
              <w:spacing w:line="400" w:lineRule="exact"/>
              <w:jc w:val="center"/>
              <w:rPr>
                <w:rFonts w:ascii="宋体" w:hAnsi="宋体" w:cs="宋体"/>
                <w:szCs w:val="21"/>
              </w:rPr>
            </w:pPr>
            <w:r>
              <w:rPr>
                <w:rFonts w:hint="eastAsia" w:ascii="宋体" w:hAnsi="宋体" w:cs="宋体"/>
                <w:szCs w:val="21"/>
              </w:rPr>
              <w:t>范围</w:t>
            </w:r>
          </w:p>
        </w:tc>
        <w:tc>
          <w:tcPr>
            <w:tcW w:w="528" w:type="pct"/>
            <w:vMerge w:val="restart"/>
            <w:tcBorders>
              <w:top w:val="single" w:color="auto" w:sz="12" w:space="0"/>
              <w:bottom w:val="single" w:color="auto" w:sz="6" w:space="0"/>
            </w:tcBorders>
            <w:vAlign w:val="center"/>
          </w:tcPr>
          <w:p>
            <w:pPr>
              <w:spacing w:line="400" w:lineRule="exact"/>
              <w:jc w:val="center"/>
              <w:rPr>
                <w:rFonts w:ascii="宋体" w:hAnsi="宋体" w:cs="宋体"/>
                <w:szCs w:val="21"/>
              </w:rPr>
            </w:pPr>
            <w:r>
              <w:rPr>
                <w:rFonts w:hint="eastAsia" w:ascii="宋体" w:hAnsi="宋体" w:cs="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341" w:type="pct"/>
            <w:vMerge w:val="continue"/>
            <w:tcBorders>
              <w:top w:val="single" w:color="auto" w:sz="6" w:space="0"/>
              <w:bottom w:val="single" w:color="auto" w:sz="6" w:space="0"/>
            </w:tcBorders>
            <w:shd w:val="clear" w:color="auto" w:fill="E0E0E0"/>
            <w:vAlign w:val="center"/>
          </w:tcPr>
          <w:p>
            <w:pPr>
              <w:spacing w:line="400" w:lineRule="exact"/>
              <w:jc w:val="center"/>
              <w:rPr>
                <w:rFonts w:ascii="宋体" w:hAnsi="宋体" w:cs="宋体"/>
                <w:szCs w:val="21"/>
              </w:rPr>
            </w:pPr>
          </w:p>
        </w:tc>
        <w:tc>
          <w:tcPr>
            <w:tcW w:w="2776" w:type="pct"/>
            <w:vMerge w:val="continue"/>
            <w:tcBorders>
              <w:top w:val="single" w:color="auto" w:sz="6" w:space="0"/>
              <w:bottom w:val="single" w:color="auto" w:sz="6" w:space="0"/>
            </w:tcBorders>
            <w:shd w:val="clear" w:color="auto" w:fill="E0E0E0"/>
            <w:vAlign w:val="center"/>
          </w:tcPr>
          <w:p>
            <w:pPr>
              <w:spacing w:line="400" w:lineRule="exact"/>
              <w:jc w:val="center"/>
              <w:rPr>
                <w:rFonts w:ascii="宋体" w:hAnsi="宋体" w:cs="宋体"/>
                <w:szCs w:val="21"/>
              </w:rPr>
            </w:pPr>
          </w:p>
        </w:tc>
        <w:tc>
          <w:tcPr>
            <w:tcW w:w="425" w:type="pct"/>
            <w:tcBorders>
              <w:top w:val="single" w:color="auto" w:sz="6" w:space="0"/>
              <w:bottom w:val="single" w:color="auto" w:sz="6"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有</w:t>
            </w:r>
          </w:p>
        </w:tc>
        <w:tc>
          <w:tcPr>
            <w:tcW w:w="474" w:type="pct"/>
            <w:tcBorders>
              <w:top w:val="single" w:color="auto" w:sz="6" w:space="0"/>
              <w:bottom w:val="single" w:color="auto" w:sz="6"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无</w:t>
            </w:r>
          </w:p>
        </w:tc>
        <w:tc>
          <w:tcPr>
            <w:tcW w:w="453" w:type="pct"/>
            <w:vMerge w:val="continue"/>
            <w:tcBorders>
              <w:top w:val="single" w:color="auto" w:sz="6" w:space="0"/>
              <w:bottom w:val="single" w:color="auto" w:sz="6" w:space="0"/>
            </w:tcBorders>
            <w:shd w:val="clear" w:color="auto" w:fill="E0E0E0"/>
            <w:vAlign w:val="center"/>
          </w:tcPr>
          <w:p>
            <w:pPr>
              <w:spacing w:line="400" w:lineRule="exact"/>
              <w:jc w:val="center"/>
              <w:rPr>
                <w:rFonts w:ascii="宋体" w:hAnsi="宋体" w:cs="宋体"/>
                <w:szCs w:val="21"/>
              </w:rPr>
            </w:pPr>
          </w:p>
        </w:tc>
        <w:tc>
          <w:tcPr>
            <w:tcW w:w="528" w:type="pct"/>
            <w:vMerge w:val="continue"/>
            <w:tcBorders>
              <w:top w:val="single" w:color="auto" w:sz="6" w:space="0"/>
              <w:bottom w:val="single" w:color="auto" w:sz="6" w:space="0"/>
            </w:tcBorders>
            <w:shd w:val="clear" w:color="auto" w:fill="E0E0E0"/>
            <w:vAlign w:val="center"/>
          </w:tcPr>
          <w:p>
            <w:pPr>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341" w:type="pct"/>
            <w:tcBorders>
              <w:top w:val="single" w:color="auto" w:sz="6" w:space="0"/>
              <w:bottom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6" w:space="0"/>
              <w:bottom w:val="single" w:color="auto" w:sz="4" w:space="0"/>
            </w:tcBorders>
            <w:vAlign w:val="center"/>
          </w:tcPr>
          <w:p>
            <w:pPr>
              <w:jc w:val="left"/>
              <w:rPr>
                <w:rFonts w:ascii="宋体" w:hAnsi="宋体" w:cs="宋体"/>
                <w:szCs w:val="21"/>
              </w:rPr>
            </w:pPr>
            <w:r>
              <w:rPr>
                <w:rFonts w:hint="eastAsia" w:ascii="宋体" w:hAnsi="宋体" w:cs="宋体"/>
                <w:bCs/>
                <w:szCs w:val="21"/>
              </w:rPr>
              <w:t>有效的执照（或证书）副本、组织机构代码证、税务登记证（国税、地税）复印件或三证合一证明文件复印件证明,如供应商为自然人的需提供自然人身份证明</w:t>
            </w:r>
          </w:p>
        </w:tc>
        <w:tc>
          <w:tcPr>
            <w:tcW w:w="425"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74"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53"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528" w:type="pct"/>
            <w:tcBorders>
              <w:top w:val="single" w:color="auto" w:sz="6" w:space="0"/>
              <w:bottom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341" w:type="pct"/>
            <w:tcBorders>
              <w:top w:val="single" w:color="auto" w:sz="6" w:space="0"/>
              <w:bottom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6" w:space="0"/>
              <w:bottom w:val="single" w:color="auto" w:sz="4" w:space="0"/>
            </w:tcBorders>
            <w:vAlign w:val="center"/>
          </w:tcPr>
          <w:p>
            <w:pPr>
              <w:jc w:val="left"/>
              <w:rPr>
                <w:rFonts w:hint="eastAsia" w:ascii="宋体" w:hAnsi="宋体" w:eastAsia="宋体" w:cs="宋体"/>
                <w:bCs/>
                <w:szCs w:val="21"/>
                <w:lang w:val="en-US" w:eastAsia="zh-CN"/>
              </w:rPr>
            </w:pPr>
            <w:r>
              <w:rPr>
                <w:rFonts w:hint="eastAsia" w:ascii="宋体" w:hAnsi="宋体"/>
                <w:color w:val="auto"/>
                <w:szCs w:val="21"/>
              </w:rPr>
              <w:t>网络安全等级测评与检测评估机构服务认证证书</w:t>
            </w:r>
            <w:r>
              <w:rPr>
                <w:rFonts w:hint="eastAsia" w:ascii="宋体" w:hAnsi="宋体"/>
                <w:color w:val="auto"/>
                <w:szCs w:val="21"/>
                <w:lang w:val="en-US" w:eastAsia="zh-CN"/>
              </w:rPr>
              <w:t>复印件</w:t>
            </w:r>
          </w:p>
        </w:tc>
        <w:tc>
          <w:tcPr>
            <w:tcW w:w="425"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74"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53"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528" w:type="pct"/>
            <w:tcBorders>
              <w:top w:val="single" w:color="auto" w:sz="6" w:space="0"/>
              <w:bottom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41" w:type="pct"/>
            <w:tcBorders>
              <w:top w:val="single" w:color="auto" w:sz="6" w:space="0"/>
              <w:bottom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6" w:space="0"/>
              <w:bottom w:val="single" w:color="auto" w:sz="4" w:space="0"/>
            </w:tcBorders>
            <w:vAlign w:val="center"/>
          </w:tcPr>
          <w:p>
            <w:pPr>
              <w:jc w:val="left"/>
              <w:rPr>
                <w:rFonts w:ascii="宋体" w:hAnsi="宋体" w:cs="宋体"/>
                <w:szCs w:val="21"/>
              </w:rPr>
            </w:pPr>
            <w:r>
              <w:rPr>
                <w:rFonts w:hint="eastAsia" w:ascii="宋体" w:hAnsi="宋体" w:cs="宋体"/>
                <w:szCs w:val="21"/>
              </w:rPr>
              <w:t>报价一览表（格式1）</w:t>
            </w:r>
          </w:p>
        </w:tc>
        <w:tc>
          <w:tcPr>
            <w:tcW w:w="425"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74"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53"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528" w:type="pct"/>
            <w:tcBorders>
              <w:top w:val="single" w:color="auto" w:sz="6" w:space="0"/>
              <w:bottom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41" w:type="pct"/>
            <w:tcBorders>
              <w:top w:val="single" w:color="auto" w:sz="6" w:space="0"/>
              <w:bottom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6" w:space="0"/>
              <w:bottom w:val="single" w:color="auto" w:sz="4" w:space="0"/>
            </w:tcBorders>
            <w:vAlign w:val="center"/>
          </w:tcPr>
          <w:p>
            <w:pPr>
              <w:jc w:val="left"/>
              <w:rPr>
                <w:rFonts w:ascii="宋体" w:hAnsi="宋体" w:cs="宋体"/>
                <w:szCs w:val="21"/>
              </w:rPr>
            </w:pPr>
            <w:r>
              <w:rPr>
                <w:rFonts w:hint="eastAsia" w:ascii="宋体" w:hAnsi="宋体" w:cs="宋体"/>
                <w:szCs w:val="21"/>
              </w:rPr>
              <w:t>资格声明函（格式2）</w:t>
            </w:r>
          </w:p>
        </w:tc>
        <w:tc>
          <w:tcPr>
            <w:tcW w:w="425"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74"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53"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528" w:type="pct"/>
            <w:tcBorders>
              <w:top w:val="single" w:color="auto" w:sz="6" w:space="0"/>
              <w:bottom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41" w:type="pct"/>
            <w:tcBorders>
              <w:top w:val="single" w:color="auto" w:sz="6" w:space="0"/>
              <w:bottom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6" w:space="0"/>
              <w:bottom w:val="single" w:color="auto" w:sz="4" w:space="0"/>
            </w:tcBorders>
            <w:vAlign w:val="center"/>
          </w:tcPr>
          <w:p>
            <w:pPr>
              <w:jc w:val="left"/>
              <w:rPr>
                <w:rFonts w:ascii="宋体" w:hAnsi="宋体" w:cs="宋体"/>
                <w:szCs w:val="21"/>
              </w:rPr>
            </w:pPr>
            <w:r>
              <w:rPr>
                <w:rFonts w:hint="eastAsia" w:ascii="宋体" w:hAnsi="宋体" w:cs="宋体"/>
                <w:szCs w:val="21"/>
              </w:rPr>
              <w:t>法定代表人（负责人）证明书（格式3）</w:t>
            </w:r>
          </w:p>
        </w:tc>
        <w:tc>
          <w:tcPr>
            <w:tcW w:w="425"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74"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453" w:type="pct"/>
            <w:tcBorders>
              <w:top w:val="single" w:color="auto" w:sz="6" w:space="0"/>
              <w:bottom w:val="single" w:color="auto" w:sz="4" w:space="0"/>
            </w:tcBorders>
            <w:vAlign w:val="center"/>
          </w:tcPr>
          <w:p>
            <w:pPr>
              <w:spacing w:line="440" w:lineRule="exact"/>
              <w:jc w:val="center"/>
              <w:rPr>
                <w:rFonts w:ascii="宋体" w:hAnsi="宋体" w:cs="宋体"/>
                <w:szCs w:val="21"/>
              </w:rPr>
            </w:pPr>
          </w:p>
        </w:tc>
        <w:tc>
          <w:tcPr>
            <w:tcW w:w="528" w:type="pct"/>
            <w:tcBorders>
              <w:top w:val="single" w:color="auto" w:sz="6" w:space="0"/>
              <w:bottom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341" w:type="pct"/>
            <w:tcBorders>
              <w:top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4" w:space="0"/>
            </w:tcBorders>
            <w:vAlign w:val="center"/>
          </w:tcPr>
          <w:p>
            <w:pPr>
              <w:jc w:val="left"/>
              <w:rPr>
                <w:rFonts w:ascii="宋体" w:hAnsi="宋体" w:cs="宋体"/>
                <w:szCs w:val="21"/>
              </w:rPr>
            </w:pPr>
            <w:r>
              <w:rPr>
                <w:rFonts w:hint="eastAsia" w:ascii="宋体" w:hAnsi="宋体" w:cs="宋体"/>
                <w:szCs w:val="21"/>
              </w:rPr>
              <w:t>法定代表人（负责人）授权委托书（格式4）</w:t>
            </w:r>
          </w:p>
        </w:tc>
        <w:tc>
          <w:tcPr>
            <w:tcW w:w="425" w:type="pct"/>
            <w:tcBorders>
              <w:top w:val="single" w:color="auto" w:sz="4" w:space="0"/>
            </w:tcBorders>
            <w:vAlign w:val="center"/>
          </w:tcPr>
          <w:p>
            <w:pPr>
              <w:spacing w:line="440" w:lineRule="exact"/>
              <w:jc w:val="center"/>
              <w:rPr>
                <w:rFonts w:ascii="宋体" w:hAnsi="宋体" w:cs="宋体"/>
                <w:szCs w:val="21"/>
              </w:rPr>
            </w:pPr>
          </w:p>
        </w:tc>
        <w:tc>
          <w:tcPr>
            <w:tcW w:w="474" w:type="pct"/>
            <w:tcBorders>
              <w:top w:val="single" w:color="auto" w:sz="4" w:space="0"/>
            </w:tcBorders>
            <w:vAlign w:val="center"/>
          </w:tcPr>
          <w:p>
            <w:pPr>
              <w:spacing w:line="440" w:lineRule="exact"/>
              <w:jc w:val="center"/>
              <w:rPr>
                <w:rFonts w:ascii="宋体" w:hAnsi="宋体" w:cs="宋体"/>
                <w:szCs w:val="21"/>
              </w:rPr>
            </w:pPr>
          </w:p>
        </w:tc>
        <w:tc>
          <w:tcPr>
            <w:tcW w:w="453" w:type="pct"/>
            <w:tcBorders>
              <w:top w:val="single" w:color="auto" w:sz="4" w:space="0"/>
            </w:tcBorders>
            <w:vAlign w:val="center"/>
          </w:tcPr>
          <w:p>
            <w:pPr>
              <w:spacing w:line="440" w:lineRule="exact"/>
              <w:jc w:val="center"/>
              <w:rPr>
                <w:rFonts w:ascii="宋体" w:hAnsi="宋体" w:cs="宋体"/>
                <w:szCs w:val="21"/>
              </w:rPr>
            </w:pPr>
          </w:p>
        </w:tc>
        <w:tc>
          <w:tcPr>
            <w:tcW w:w="528" w:type="pct"/>
            <w:tcBorders>
              <w:top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41" w:type="pct"/>
            <w:tcBorders>
              <w:top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4" w:space="0"/>
            </w:tcBorders>
            <w:vAlign w:val="center"/>
          </w:tcPr>
          <w:p>
            <w:pPr>
              <w:jc w:val="left"/>
              <w:rPr>
                <w:rFonts w:ascii="宋体" w:hAnsi="宋体" w:cs="宋体"/>
                <w:szCs w:val="21"/>
              </w:rPr>
            </w:pPr>
            <w:r>
              <w:rPr>
                <w:rFonts w:hint="eastAsia" w:ascii="宋体" w:hAnsi="宋体" w:cs="宋体"/>
                <w:szCs w:val="21"/>
              </w:rPr>
              <w:t>★实质性要求响应表（格式5）</w:t>
            </w:r>
          </w:p>
        </w:tc>
        <w:tc>
          <w:tcPr>
            <w:tcW w:w="425" w:type="pct"/>
            <w:tcBorders>
              <w:top w:val="single" w:color="auto" w:sz="4" w:space="0"/>
            </w:tcBorders>
            <w:vAlign w:val="center"/>
          </w:tcPr>
          <w:p>
            <w:pPr>
              <w:spacing w:line="440" w:lineRule="exact"/>
              <w:jc w:val="center"/>
              <w:rPr>
                <w:rFonts w:ascii="宋体" w:hAnsi="宋体" w:cs="宋体"/>
                <w:szCs w:val="21"/>
              </w:rPr>
            </w:pPr>
          </w:p>
        </w:tc>
        <w:tc>
          <w:tcPr>
            <w:tcW w:w="474" w:type="pct"/>
            <w:tcBorders>
              <w:top w:val="single" w:color="auto" w:sz="4" w:space="0"/>
            </w:tcBorders>
            <w:vAlign w:val="center"/>
          </w:tcPr>
          <w:p>
            <w:pPr>
              <w:spacing w:line="440" w:lineRule="exact"/>
              <w:jc w:val="center"/>
              <w:rPr>
                <w:rFonts w:ascii="宋体" w:hAnsi="宋体" w:cs="宋体"/>
                <w:szCs w:val="21"/>
              </w:rPr>
            </w:pPr>
          </w:p>
        </w:tc>
        <w:tc>
          <w:tcPr>
            <w:tcW w:w="453" w:type="pct"/>
            <w:tcBorders>
              <w:top w:val="single" w:color="auto" w:sz="4" w:space="0"/>
            </w:tcBorders>
            <w:vAlign w:val="center"/>
          </w:tcPr>
          <w:p>
            <w:pPr>
              <w:spacing w:line="440" w:lineRule="exact"/>
              <w:jc w:val="center"/>
              <w:rPr>
                <w:rFonts w:ascii="宋体" w:hAnsi="宋体" w:cs="宋体"/>
                <w:szCs w:val="21"/>
              </w:rPr>
            </w:pPr>
          </w:p>
        </w:tc>
        <w:tc>
          <w:tcPr>
            <w:tcW w:w="528" w:type="pct"/>
            <w:tcBorders>
              <w:top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41" w:type="pct"/>
            <w:tcBorders>
              <w:top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4" w:space="0"/>
            </w:tcBorders>
            <w:vAlign w:val="center"/>
          </w:tcPr>
          <w:p>
            <w:pPr>
              <w:jc w:val="left"/>
              <w:rPr>
                <w:rFonts w:ascii="宋体" w:hAnsi="宋体" w:cs="宋体"/>
                <w:szCs w:val="21"/>
              </w:rPr>
            </w:pPr>
            <w:r>
              <w:rPr>
                <w:rFonts w:hint="eastAsia" w:ascii="宋体" w:hAnsi="宋体" w:cs="宋体"/>
                <w:szCs w:val="21"/>
              </w:rPr>
              <w:t>响应供应商基本情况表（格式6）</w:t>
            </w:r>
          </w:p>
        </w:tc>
        <w:tc>
          <w:tcPr>
            <w:tcW w:w="425" w:type="pct"/>
            <w:tcBorders>
              <w:top w:val="single" w:color="auto" w:sz="4" w:space="0"/>
            </w:tcBorders>
            <w:vAlign w:val="center"/>
          </w:tcPr>
          <w:p>
            <w:pPr>
              <w:spacing w:line="440" w:lineRule="exact"/>
              <w:jc w:val="center"/>
              <w:rPr>
                <w:rFonts w:ascii="宋体" w:hAnsi="宋体" w:cs="宋体"/>
                <w:szCs w:val="21"/>
              </w:rPr>
            </w:pPr>
          </w:p>
        </w:tc>
        <w:tc>
          <w:tcPr>
            <w:tcW w:w="474" w:type="pct"/>
            <w:tcBorders>
              <w:top w:val="single" w:color="auto" w:sz="4" w:space="0"/>
            </w:tcBorders>
            <w:vAlign w:val="center"/>
          </w:tcPr>
          <w:p>
            <w:pPr>
              <w:spacing w:line="440" w:lineRule="exact"/>
              <w:jc w:val="center"/>
              <w:rPr>
                <w:rFonts w:ascii="宋体" w:hAnsi="宋体" w:cs="宋体"/>
                <w:szCs w:val="21"/>
              </w:rPr>
            </w:pPr>
          </w:p>
        </w:tc>
        <w:tc>
          <w:tcPr>
            <w:tcW w:w="453" w:type="pct"/>
            <w:tcBorders>
              <w:top w:val="single" w:color="auto" w:sz="4" w:space="0"/>
            </w:tcBorders>
            <w:vAlign w:val="center"/>
          </w:tcPr>
          <w:p>
            <w:pPr>
              <w:spacing w:line="440" w:lineRule="exact"/>
              <w:jc w:val="center"/>
              <w:rPr>
                <w:rFonts w:ascii="宋体" w:hAnsi="宋体" w:cs="宋体"/>
                <w:szCs w:val="21"/>
              </w:rPr>
            </w:pPr>
          </w:p>
        </w:tc>
        <w:tc>
          <w:tcPr>
            <w:tcW w:w="528" w:type="pct"/>
            <w:tcBorders>
              <w:top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41" w:type="pct"/>
            <w:tcBorders>
              <w:top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4" w:space="0"/>
            </w:tcBorders>
            <w:vAlign w:val="center"/>
          </w:tcPr>
          <w:p>
            <w:pPr>
              <w:jc w:val="left"/>
              <w:rPr>
                <w:rFonts w:ascii="宋体" w:hAnsi="宋体" w:cs="宋体"/>
                <w:szCs w:val="21"/>
              </w:rPr>
            </w:pPr>
            <w:r>
              <w:rPr>
                <w:rFonts w:hint="eastAsia" w:ascii="宋体" w:hAnsi="宋体" w:cs="宋体"/>
                <w:szCs w:val="21"/>
              </w:rPr>
              <w:t>合同条款响应表（格式</w:t>
            </w:r>
            <w:r>
              <w:rPr>
                <w:rFonts w:hint="eastAsia" w:ascii="宋体" w:hAnsi="宋体" w:cs="宋体"/>
                <w:bCs/>
                <w:szCs w:val="21"/>
              </w:rPr>
              <w:t>7</w:t>
            </w:r>
            <w:r>
              <w:rPr>
                <w:rFonts w:hint="eastAsia" w:ascii="宋体" w:hAnsi="宋体" w:cs="宋体"/>
                <w:szCs w:val="21"/>
              </w:rPr>
              <w:t>）</w:t>
            </w:r>
          </w:p>
        </w:tc>
        <w:tc>
          <w:tcPr>
            <w:tcW w:w="425" w:type="pct"/>
            <w:tcBorders>
              <w:top w:val="single" w:color="auto" w:sz="4" w:space="0"/>
            </w:tcBorders>
            <w:vAlign w:val="center"/>
          </w:tcPr>
          <w:p>
            <w:pPr>
              <w:spacing w:line="440" w:lineRule="exact"/>
              <w:jc w:val="center"/>
              <w:rPr>
                <w:rFonts w:ascii="宋体" w:hAnsi="宋体" w:cs="宋体"/>
                <w:szCs w:val="21"/>
              </w:rPr>
            </w:pPr>
          </w:p>
        </w:tc>
        <w:tc>
          <w:tcPr>
            <w:tcW w:w="474" w:type="pct"/>
            <w:tcBorders>
              <w:top w:val="single" w:color="auto" w:sz="4" w:space="0"/>
            </w:tcBorders>
            <w:vAlign w:val="center"/>
          </w:tcPr>
          <w:p>
            <w:pPr>
              <w:spacing w:line="440" w:lineRule="exact"/>
              <w:jc w:val="center"/>
              <w:rPr>
                <w:rFonts w:ascii="宋体" w:hAnsi="宋体" w:cs="宋体"/>
                <w:szCs w:val="21"/>
              </w:rPr>
            </w:pPr>
          </w:p>
        </w:tc>
        <w:tc>
          <w:tcPr>
            <w:tcW w:w="453" w:type="pct"/>
            <w:tcBorders>
              <w:top w:val="single" w:color="auto" w:sz="4" w:space="0"/>
            </w:tcBorders>
            <w:vAlign w:val="center"/>
          </w:tcPr>
          <w:p>
            <w:pPr>
              <w:spacing w:line="440" w:lineRule="exact"/>
              <w:jc w:val="center"/>
              <w:rPr>
                <w:rFonts w:ascii="宋体" w:hAnsi="宋体" w:cs="宋体"/>
                <w:szCs w:val="21"/>
              </w:rPr>
            </w:pPr>
          </w:p>
        </w:tc>
        <w:tc>
          <w:tcPr>
            <w:tcW w:w="528" w:type="pct"/>
            <w:tcBorders>
              <w:top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41" w:type="pct"/>
            <w:tcBorders>
              <w:top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4" w:space="0"/>
            </w:tcBorders>
            <w:vAlign w:val="center"/>
          </w:tcPr>
          <w:p>
            <w:pPr>
              <w:jc w:val="left"/>
              <w:rPr>
                <w:rFonts w:ascii="宋体" w:hAnsi="宋体" w:cs="宋体"/>
                <w:szCs w:val="21"/>
              </w:rPr>
            </w:pPr>
            <w:r>
              <w:rPr>
                <w:rFonts w:hint="eastAsia" w:ascii="宋体" w:hAnsi="宋体" w:cs="宋体"/>
                <w:kern w:val="0"/>
                <w:szCs w:val="21"/>
                <w:lang w:val="en-US" w:eastAsia="zh-CN"/>
              </w:rPr>
              <w:t>采购需求</w:t>
            </w:r>
            <w:r>
              <w:rPr>
                <w:rFonts w:hint="eastAsia" w:ascii="宋体" w:hAnsi="宋体" w:cs="宋体"/>
                <w:kern w:val="0"/>
                <w:szCs w:val="21"/>
              </w:rPr>
              <w:t>响应表</w:t>
            </w:r>
            <w:r>
              <w:rPr>
                <w:rFonts w:hint="eastAsia" w:ascii="宋体" w:hAnsi="宋体" w:cs="宋体"/>
                <w:szCs w:val="21"/>
              </w:rPr>
              <w:t>（</w:t>
            </w:r>
            <w:r>
              <w:rPr>
                <w:rFonts w:hint="eastAsia" w:ascii="宋体" w:hAnsi="宋体" w:cs="宋体"/>
                <w:bCs/>
                <w:szCs w:val="21"/>
              </w:rPr>
              <w:t>格式8</w:t>
            </w:r>
            <w:r>
              <w:rPr>
                <w:rFonts w:hint="eastAsia" w:ascii="宋体" w:hAnsi="宋体" w:cs="宋体"/>
                <w:szCs w:val="21"/>
              </w:rPr>
              <w:t>）</w:t>
            </w:r>
          </w:p>
        </w:tc>
        <w:tc>
          <w:tcPr>
            <w:tcW w:w="425" w:type="pct"/>
            <w:tcBorders>
              <w:top w:val="single" w:color="auto" w:sz="4" w:space="0"/>
            </w:tcBorders>
            <w:vAlign w:val="center"/>
          </w:tcPr>
          <w:p>
            <w:pPr>
              <w:spacing w:line="440" w:lineRule="exact"/>
              <w:jc w:val="center"/>
              <w:rPr>
                <w:rFonts w:ascii="宋体" w:hAnsi="宋体" w:cs="宋体"/>
                <w:szCs w:val="21"/>
              </w:rPr>
            </w:pPr>
          </w:p>
        </w:tc>
        <w:tc>
          <w:tcPr>
            <w:tcW w:w="474" w:type="pct"/>
            <w:tcBorders>
              <w:top w:val="single" w:color="auto" w:sz="4" w:space="0"/>
            </w:tcBorders>
            <w:vAlign w:val="center"/>
          </w:tcPr>
          <w:p>
            <w:pPr>
              <w:spacing w:line="440" w:lineRule="exact"/>
              <w:jc w:val="center"/>
              <w:rPr>
                <w:rFonts w:ascii="宋体" w:hAnsi="宋体" w:cs="宋体"/>
                <w:szCs w:val="21"/>
              </w:rPr>
            </w:pPr>
          </w:p>
        </w:tc>
        <w:tc>
          <w:tcPr>
            <w:tcW w:w="453" w:type="pct"/>
            <w:tcBorders>
              <w:top w:val="single" w:color="auto" w:sz="4" w:space="0"/>
            </w:tcBorders>
            <w:vAlign w:val="center"/>
          </w:tcPr>
          <w:p>
            <w:pPr>
              <w:spacing w:line="440" w:lineRule="exact"/>
              <w:jc w:val="center"/>
              <w:rPr>
                <w:rFonts w:ascii="宋体" w:hAnsi="宋体" w:cs="宋体"/>
                <w:szCs w:val="21"/>
              </w:rPr>
            </w:pPr>
          </w:p>
        </w:tc>
        <w:tc>
          <w:tcPr>
            <w:tcW w:w="528" w:type="pct"/>
            <w:tcBorders>
              <w:top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341" w:type="pct"/>
            <w:tcBorders>
              <w:top w:val="single" w:color="auto" w:sz="4" w:space="0"/>
              <w:bottom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4" w:space="0"/>
              <w:bottom w:val="single" w:color="auto" w:sz="4" w:space="0"/>
            </w:tcBorders>
            <w:vAlign w:val="center"/>
          </w:tcPr>
          <w:p>
            <w:pPr>
              <w:jc w:val="left"/>
              <w:rPr>
                <w:rFonts w:ascii="宋体" w:hAnsi="宋体" w:cs="宋体"/>
                <w:kern w:val="0"/>
                <w:szCs w:val="21"/>
              </w:rPr>
            </w:pPr>
            <w:r>
              <w:rPr>
                <w:rFonts w:hint="eastAsia" w:ascii="宋体" w:hAnsi="宋体" w:cs="宋体"/>
                <w:kern w:val="0"/>
                <w:szCs w:val="21"/>
              </w:rPr>
              <w:t>商务要求响应表（格式9）</w:t>
            </w:r>
          </w:p>
        </w:tc>
        <w:tc>
          <w:tcPr>
            <w:tcW w:w="425" w:type="pct"/>
            <w:tcBorders>
              <w:top w:val="single" w:color="auto" w:sz="4" w:space="0"/>
              <w:bottom w:val="single" w:color="auto" w:sz="4" w:space="0"/>
            </w:tcBorders>
            <w:vAlign w:val="center"/>
          </w:tcPr>
          <w:p>
            <w:pPr>
              <w:spacing w:line="440" w:lineRule="exact"/>
              <w:jc w:val="center"/>
              <w:rPr>
                <w:rFonts w:ascii="宋体" w:hAnsi="宋体" w:cs="宋体"/>
                <w:szCs w:val="21"/>
              </w:rPr>
            </w:pPr>
          </w:p>
        </w:tc>
        <w:tc>
          <w:tcPr>
            <w:tcW w:w="474" w:type="pct"/>
            <w:tcBorders>
              <w:top w:val="single" w:color="auto" w:sz="4" w:space="0"/>
              <w:bottom w:val="single" w:color="auto" w:sz="4" w:space="0"/>
            </w:tcBorders>
            <w:vAlign w:val="center"/>
          </w:tcPr>
          <w:p>
            <w:pPr>
              <w:spacing w:line="440" w:lineRule="exact"/>
              <w:jc w:val="center"/>
              <w:rPr>
                <w:rFonts w:ascii="宋体" w:hAnsi="宋体" w:cs="宋体"/>
                <w:szCs w:val="21"/>
              </w:rPr>
            </w:pPr>
          </w:p>
        </w:tc>
        <w:tc>
          <w:tcPr>
            <w:tcW w:w="453" w:type="pct"/>
            <w:tcBorders>
              <w:top w:val="single" w:color="auto" w:sz="4" w:space="0"/>
              <w:bottom w:val="single" w:color="auto" w:sz="4" w:space="0"/>
            </w:tcBorders>
            <w:vAlign w:val="center"/>
          </w:tcPr>
          <w:p>
            <w:pPr>
              <w:spacing w:line="440" w:lineRule="exact"/>
              <w:jc w:val="center"/>
              <w:rPr>
                <w:rFonts w:ascii="宋体" w:hAnsi="宋体" w:cs="宋体"/>
                <w:szCs w:val="21"/>
              </w:rPr>
            </w:pPr>
          </w:p>
        </w:tc>
        <w:tc>
          <w:tcPr>
            <w:tcW w:w="528" w:type="pct"/>
            <w:tcBorders>
              <w:top w:val="single" w:color="auto" w:sz="4" w:space="0"/>
              <w:bottom w:val="single" w:color="auto" w:sz="4" w:space="0"/>
            </w:tcBorders>
            <w:vAlign w:val="center"/>
          </w:tcPr>
          <w:p>
            <w:pPr>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341" w:type="pct"/>
            <w:tcBorders>
              <w:top w:val="single" w:color="auto" w:sz="4" w:space="0"/>
            </w:tcBorders>
            <w:vAlign w:val="center"/>
          </w:tcPr>
          <w:p>
            <w:pPr>
              <w:numPr>
                <w:ilvl w:val="0"/>
                <w:numId w:val="10"/>
              </w:numPr>
              <w:tabs>
                <w:tab w:val="clear" w:pos="1215"/>
              </w:tabs>
              <w:ind w:left="0" w:firstLine="0"/>
              <w:jc w:val="center"/>
              <w:rPr>
                <w:rFonts w:ascii="宋体" w:hAnsi="宋体" w:cs="宋体"/>
                <w:szCs w:val="21"/>
              </w:rPr>
            </w:pPr>
          </w:p>
        </w:tc>
        <w:tc>
          <w:tcPr>
            <w:tcW w:w="2776" w:type="pct"/>
            <w:tcBorders>
              <w:top w:val="single" w:color="auto" w:sz="4" w:space="0"/>
            </w:tcBorders>
            <w:vAlign w:val="center"/>
          </w:tcPr>
          <w:p>
            <w:pPr>
              <w:jc w:val="left"/>
              <w:rPr>
                <w:rFonts w:ascii="宋体" w:hAnsi="宋体" w:cs="宋体"/>
                <w:szCs w:val="21"/>
              </w:rPr>
            </w:pPr>
            <w:r>
              <w:rPr>
                <w:rFonts w:hint="eastAsia" w:ascii="宋体" w:hAnsi="宋体" w:cs="宋体"/>
                <w:szCs w:val="21"/>
              </w:rPr>
              <w:t>采购代理服务费承诺书（格式10）</w:t>
            </w:r>
          </w:p>
        </w:tc>
        <w:tc>
          <w:tcPr>
            <w:tcW w:w="425" w:type="pct"/>
            <w:tcBorders>
              <w:top w:val="single" w:color="auto" w:sz="4" w:space="0"/>
            </w:tcBorders>
            <w:vAlign w:val="center"/>
          </w:tcPr>
          <w:p>
            <w:pPr>
              <w:spacing w:line="440" w:lineRule="exact"/>
              <w:jc w:val="center"/>
              <w:rPr>
                <w:rFonts w:ascii="宋体" w:hAnsi="宋体" w:cs="宋体"/>
                <w:szCs w:val="21"/>
              </w:rPr>
            </w:pPr>
          </w:p>
        </w:tc>
        <w:tc>
          <w:tcPr>
            <w:tcW w:w="474" w:type="pct"/>
            <w:tcBorders>
              <w:top w:val="single" w:color="auto" w:sz="4" w:space="0"/>
            </w:tcBorders>
            <w:vAlign w:val="center"/>
          </w:tcPr>
          <w:p>
            <w:pPr>
              <w:spacing w:line="440" w:lineRule="exact"/>
              <w:jc w:val="center"/>
              <w:rPr>
                <w:rFonts w:ascii="宋体" w:hAnsi="宋体" w:cs="宋体"/>
                <w:szCs w:val="21"/>
              </w:rPr>
            </w:pPr>
          </w:p>
        </w:tc>
        <w:tc>
          <w:tcPr>
            <w:tcW w:w="453" w:type="pct"/>
            <w:tcBorders>
              <w:top w:val="single" w:color="auto" w:sz="4" w:space="0"/>
            </w:tcBorders>
            <w:vAlign w:val="center"/>
          </w:tcPr>
          <w:p>
            <w:pPr>
              <w:spacing w:line="440" w:lineRule="exact"/>
              <w:jc w:val="center"/>
              <w:rPr>
                <w:rFonts w:ascii="宋体" w:hAnsi="宋体" w:cs="宋体"/>
                <w:szCs w:val="21"/>
              </w:rPr>
            </w:pPr>
          </w:p>
        </w:tc>
        <w:tc>
          <w:tcPr>
            <w:tcW w:w="528" w:type="pct"/>
            <w:tcBorders>
              <w:top w:val="single" w:color="auto" w:sz="4" w:space="0"/>
            </w:tcBorders>
            <w:vAlign w:val="center"/>
          </w:tcPr>
          <w:p>
            <w:pPr>
              <w:spacing w:line="440" w:lineRule="exact"/>
              <w:jc w:val="center"/>
              <w:rPr>
                <w:rFonts w:ascii="宋体" w:hAnsi="宋体" w:cs="宋体"/>
                <w:szCs w:val="21"/>
              </w:rPr>
            </w:pP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jc w:val="left"/>
        <w:rPr>
          <w:rFonts w:ascii="宋体" w:hAnsi="宋体" w:cs="宋体"/>
          <w:b/>
          <w:bCs/>
          <w:sz w:val="28"/>
          <w:szCs w:val="28"/>
        </w:rPr>
      </w:pPr>
      <w:r>
        <w:rPr>
          <w:rFonts w:ascii="宋体" w:hAnsi="宋体" w:cs="宋体"/>
          <w:b/>
          <w:bCs/>
          <w:sz w:val="28"/>
          <w:szCs w:val="28"/>
        </w:rPr>
        <w:br w:type="page"/>
      </w:r>
    </w:p>
    <w:p>
      <w:pPr>
        <w:keepNext/>
        <w:keepLines/>
        <w:spacing w:before="260" w:after="260" w:line="416" w:lineRule="auto"/>
        <w:jc w:val="left"/>
        <w:outlineLvl w:val="1"/>
        <w:rPr>
          <w:rFonts w:ascii="宋体" w:hAnsi="宋体" w:cs="宋体"/>
          <w:b/>
          <w:bCs/>
          <w:sz w:val="28"/>
          <w:szCs w:val="28"/>
        </w:rPr>
      </w:pPr>
      <w:r>
        <w:rPr>
          <w:rFonts w:hint="eastAsia" w:ascii="宋体" w:hAnsi="宋体" w:cs="宋体"/>
          <w:b/>
          <w:bCs/>
          <w:sz w:val="28"/>
          <w:szCs w:val="28"/>
        </w:rPr>
        <w:t>格式1 报价一览表</w:t>
      </w:r>
    </w:p>
    <w:p>
      <w:pPr>
        <w:keepNext/>
        <w:keepLines/>
        <w:spacing w:before="260" w:after="260" w:line="416" w:lineRule="auto"/>
        <w:jc w:val="center"/>
        <w:rPr>
          <w:rFonts w:ascii="宋体" w:hAnsi="宋体" w:cs="宋体"/>
          <w:b/>
          <w:bCs/>
          <w:sz w:val="32"/>
          <w:szCs w:val="32"/>
        </w:rPr>
      </w:pPr>
      <w:r>
        <w:rPr>
          <w:rFonts w:ascii="宋体" w:hAnsi="宋体" w:cs="宋体"/>
          <w:b/>
          <w:bCs/>
          <w:sz w:val="32"/>
          <w:szCs w:val="32"/>
        </w:rPr>
        <w:t>报价</w:t>
      </w:r>
      <w:r>
        <w:rPr>
          <w:rFonts w:hint="eastAsia" w:ascii="宋体" w:hAnsi="宋体" w:cs="宋体"/>
          <w:b/>
          <w:bCs/>
          <w:sz w:val="32"/>
          <w:szCs w:val="32"/>
        </w:rPr>
        <w:t>一览</w:t>
      </w:r>
      <w:r>
        <w:rPr>
          <w:rFonts w:ascii="宋体" w:hAnsi="宋体" w:cs="宋体"/>
          <w:b/>
          <w:bCs/>
          <w:sz w:val="32"/>
          <w:szCs w:val="32"/>
        </w:rPr>
        <w:t>表</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1950"/>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644" w:type="pct"/>
            <w:vAlign w:val="center"/>
          </w:tcPr>
          <w:p>
            <w:pPr>
              <w:pStyle w:val="10"/>
              <w:spacing w:line="360" w:lineRule="auto"/>
              <w:jc w:val="center"/>
              <w:rPr>
                <w:rFonts w:hAnsi="宋体" w:cs="宋体"/>
              </w:rPr>
            </w:pPr>
            <w:r>
              <w:rPr>
                <w:rFonts w:hint="eastAsia" w:hAnsi="宋体" w:cs="宋体"/>
              </w:rPr>
              <w:t>采购内容</w:t>
            </w:r>
          </w:p>
        </w:tc>
        <w:tc>
          <w:tcPr>
            <w:tcW w:w="979" w:type="pct"/>
            <w:vAlign w:val="center"/>
          </w:tcPr>
          <w:p>
            <w:pPr>
              <w:pStyle w:val="10"/>
              <w:spacing w:line="360" w:lineRule="auto"/>
              <w:jc w:val="center"/>
              <w:rPr>
                <w:rFonts w:hint="eastAsia" w:hAnsi="宋体" w:eastAsia="宋体" w:cs="宋体"/>
                <w:lang w:eastAsia="zh-CN"/>
              </w:rPr>
            </w:pPr>
            <w:r>
              <w:rPr>
                <w:rFonts w:hint="eastAsia"/>
                <w:lang w:val="en-US" w:eastAsia="zh-CN"/>
              </w:rPr>
              <w:t>数量（3个系统）</w:t>
            </w:r>
          </w:p>
        </w:tc>
        <w:tc>
          <w:tcPr>
            <w:tcW w:w="1187" w:type="pct"/>
            <w:vAlign w:val="center"/>
          </w:tcPr>
          <w:p>
            <w:pPr>
              <w:pStyle w:val="10"/>
              <w:spacing w:line="360" w:lineRule="auto"/>
              <w:jc w:val="center"/>
              <w:rPr>
                <w:rFonts w:hint="eastAsia" w:hAnsi="宋体" w:eastAsia="宋体" w:cs="宋体"/>
                <w:lang w:eastAsia="zh-CN"/>
              </w:rPr>
            </w:pPr>
            <w:r>
              <w:rPr>
                <w:rFonts w:hint="eastAsia" w:hAnsi="宋体" w:cs="宋体"/>
              </w:rPr>
              <w:t>响应报价</w:t>
            </w:r>
          </w:p>
        </w:tc>
        <w:tc>
          <w:tcPr>
            <w:tcW w:w="1187" w:type="pct"/>
            <w:vAlign w:val="center"/>
          </w:tcPr>
          <w:p>
            <w:pPr>
              <w:pStyle w:val="10"/>
              <w:spacing w:line="360" w:lineRule="auto"/>
              <w:jc w:val="center"/>
              <w:rPr>
                <w:rFonts w:hAnsi="宋体" w:cs="宋体"/>
              </w:rPr>
            </w:pPr>
            <w:r>
              <w:rPr>
                <w:rFonts w:hint="eastAsia" w:hAnsi="宋体" w:cs="宋体"/>
              </w:rPr>
              <w:t>响应报价</w:t>
            </w:r>
            <w:r>
              <w:rPr>
                <w:rFonts w:hint="eastAsia" w:hAnsi="宋体" w:cs="宋体"/>
                <w:lang w:eastAsia="zh-CN"/>
              </w:rPr>
              <w:t>（</w:t>
            </w:r>
            <w:r>
              <w:rPr>
                <w:rFonts w:hint="eastAsia" w:hAnsi="宋体" w:cs="宋体"/>
                <w:lang w:val="en-US" w:eastAsia="zh-CN"/>
              </w:rPr>
              <w:t>总价</w:t>
            </w:r>
            <w:r>
              <w:rPr>
                <w:rFonts w:hint="eastAsia"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4" w:type="pct"/>
            <w:vMerge w:val="restart"/>
            <w:vAlign w:val="center"/>
          </w:tcPr>
          <w:p>
            <w:pPr>
              <w:pStyle w:val="10"/>
              <w:spacing w:line="360" w:lineRule="auto"/>
              <w:jc w:val="center"/>
              <w:rPr>
                <w:rFonts w:hint="eastAsia" w:hAnsi="宋体" w:eastAsia="宋体" w:cs="宋体"/>
                <w:lang w:eastAsia="zh-CN"/>
              </w:rPr>
            </w:pPr>
            <w:r>
              <w:rPr>
                <w:rFonts w:hint="eastAsia"/>
                <w:lang w:eastAsia="zh-CN"/>
              </w:rPr>
              <w:t>省委编办2023年度信息系统等级保护测评服务</w:t>
            </w:r>
          </w:p>
        </w:tc>
        <w:tc>
          <w:tcPr>
            <w:tcW w:w="979" w:type="pct"/>
            <w:vAlign w:val="center"/>
          </w:tcPr>
          <w:p>
            <w:pPr>
              <w:pStyle w:val="10"/>
              <w:spacing w:line="360" w:lineRule="auto"/>
              <w:jc w:val="center"/>
              <w:rPr>
                <w:rFonts w:hint="eastAsia" w:hAnsi="Courier New" w:eastAsia="宋体" w:cs="Courier New"/>
                <w:lang w:val="en-US" w:eastAsia="zh-CN"/>
              </w:rPr>
            </w:pPr>
            <w:r>
              <w:rPr>
                <w:rFonts w:hint="eastAsia" w:ascii="宋体" w:hAnsi="Courier New" w:eastAsia="宋体" w:cs="Courier New"/>
                <w:b w:val="0"/>
                <w:bCs w:val="0"/>
                <w:color w:val="auto"/>
                <w:sz w:val="21"/>
                <w:szCs w:val="21"/>
                <w:lang w:val="en-US" w:eastAsia="zh-CN"/>
              </w:rPr>
              <w:t>A外网-</w:t>
            </w:r>
            <w:r>
              <w:rPr>
                <w:rFonts w:hint="eastAsia" w:ascii="宋体" w:hAnsi="Courier New" w:eastAsia="宋体" w:cs="Courier New"/>
                <w:b w:val="0"/>
                <w:bCs w:val="0"/>
                <w:color w:val="auto"/>
                <w:sz w:val="21"/>
                <w:szCs w:val="21"/>
                <w:lang w:eastAsia="zh-CN"/>
              </w:rPr>
              <w:t>机构编制实名制管理系统</w:t>
            </w:r>
            <w:r>
              <w:rPr>
                <w:rFonts w:hint="eastAsia"/>
                <w:lang w:eastAsia="zh-CN"/>
              </w:rPr>
              <w:t>等级保护测评服务</w:t>
            </w:r>
          </w:p>
        </w:tc>
        <w:tc>
          <w:tcPr>
            <w:tcW w:w="1187" w:type="pct"/>
            <w:vAlign w:val="center"/>
          </w:tcPr>
          <w:p>
            <w:pPr>
              <w:pStyle w:val="10"/>
              <w:spacing w:line="360" w:lineRule="auto"/>
              <w:jc w:val="center"/>
              <w:rPr>
                <w:rFonts w:hint="default" w:hAnsi="宋体" w:eastAsia="宋体" w:cs="宋体"/>
                <w:lang w:val="en-US" w:eastAsia="zh-CN"/>
              </w:rPr>
            </w:pPr>
            <w:r>
              <w:rPr>
                <w:rFonts w:hint="eastAsia" w:hAnsi="宋体" w:cs="宋体"/>
              </w:rPr>
              <w:t>人民币</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元</w:t>
            </w:r>
          </w:p>
        </w:tc>
        <w:tc>
          <w:tcPr>
            <w:tcW w:w="1187" w:type="pct"/>
            <w:vMerge w:val="restart"/>
            <w:vAlign w:val="center"/>
          </w:tcPr>
          <w:p>
            <w:pPr>
              <w:pStyle w:val="10"/>
              <w:spacing w:line="360" w:lineRule="auto"/>
              <w:jc w:val="center"/>
              <w:rPr>
                <w:rFonts w:hAnsi="宋体" w:cs="宋体"/>
              </w:rPr>
            </w:pPr>
            <w:r>
              <w:rPr>
                <w:rFonts w:hint="eastAsia" w:hAnsi="宋体" w:cs="宋体"/>
                <w:lang w:val="en-US" w:eastAsia="zh-CN"/>
              </w:rPr>
              <w:t>合计：</w:t>
            </w:r>
            <w:r>
              <w:rPr>
                <w:rFonts w:hint="eastAsia" w:hAnsi="宋体" w:cs="宋体"/>
              </w:rPr>
              <w:t>人民币</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644" w:type="pct"/>
            <w:vMerge w:val="continue"/>
            <w:vAlign w:val="center"/>
          </w:tcPr>
          <w:p>
            <w:pPr>
              <w:pStyle w:val="10"/>
              <w:spacing w:line="360" w:lineRule="auto"/>
              <w:jc w:val="center"/>
              <w:rPr>
                <w:rFonts w:hint="eastAsia"/>
                <w:lang w:eastAsia="zh-CN"/>
              </w:rPr>
            </w:pPr>
          </w:p>
        </w:tc>
        <w:tc>
          <w:tcPr>
            <w:tcW w:w="979" w:type="pct"/>
            <w:vAlign w:val="center"/>
          </w:tcPr>
          <w:p>
            <w:pPr>
              <w:pStyle w:val="10"/>
              <w:spacing w:line="360" w:lineRule="auto"/>
              <w:jc w:val="center"/>
              <w:rPr>
                <w:rFonts w:hint="eastAsia" w:hAnsi="Courier New" w:cs="Courier New"/>
                <w:lang w:val="en-US" w:eastAsia="zh-CN"/>
              </w:rPr>
            </w:pPr>
            <w:r>
              <w:rPr>
                <w:rFonts w:hint="eastAsia" w:ascii="宋体" w:hAnsi="Courier New" w:eastAsia="宋体" w:cs="Courier New"/>
                <w:b w:val="0"/>
                <w:bCs w:val="0"/>
                <w:color w:val="auto"/>
                <w:sz w:val="21"/>
                <w:szCs w:val="21"/>
                <w:lang w:val="en-US" w:eastAsia="zh-CN"/>
              </w:rPr>
              <w:t>A外网-</w:t>
            </w:r>
            <w:r>
              <w:rPr>
                <w:rFonts w:hint="eastAsia" w:ascii="宋体" w:hAnsi="Courier New" w:eastAsia="宋体" w:cs="Courier New"/>
                <w:b w:val="0"/>
                <w:bCs w:val="0"/>
                <w:color w:val="auto"/>
                <w:sz w:val="21"/>
                <w:szCs w:val="21"/>
                <w:lang w:eastAsia="zh-CN"/>
              </w:rPr>
              <w:t>机构编制数据系统</w:t>
            </w:r>
            <w:r>
              <w:rPr>
                <w:rFonts w:hint="eastAsia"/>
                <w:lang w:eastAsia="zh-CN"/>
              </w:rPr>
              <w:t>等级保护测评服务</w:t>
            </w:r>
          </w:p>
        </w:tc>
        <w:tc>
          <w:tcPr>
            <w:tcW w:w="1187" w:type="pct"/>
            <w:vAlign w:val="center"/>
          </w:tcPr>
          <w:p>
            <w:pPr>
              <w:pStyle w:val="10"/>
              <w:spacing w:line="360" w:lineRule="auto"/>
              <w:jc w:val="center"/>
              <w:rPr>
                <w:rFonts w:hint="eastAsia" w:hAnsi="宋体" w:cs="宋体"/>
              </w:rPr>
            </w:pPr>
            <w:r>
              <w:rPr>
                <w:rFonts w:hint="eastAsia" w:hAnsi="宋体" w:cs="宋体"/>
              </w:rPr>
              <w:t>人民币</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rPr>
              <w:t>元</w:t>
            </w:r>
          </w:p>
        </w:tc>
        <w:tc>
          <w:tcPr>
            <w:tcW w:w="1187" w:type="pct"/>
            <w:vMerge w:val="continue"/>
            <w:vAlign w:val="center"/>
          </w:tcPr>
          <w:p>
            <w:pPr>
              <w:pStyle w:val="10"/>
              <w:spacing w:line="360" w:lineRule="auto"/>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4" w:type="pct"/>
            <w:vMerge w:val="continue"/>
            <w:vAlign w:val="center"/>
          </w:tcPr>
          <w:p>
            <w:pPr>
              <w:pStyle w:val="10"/>
              <w:spacing w:line="360" w:lineRule="auto"/>
              <w:jc w:val="center"/>
              <w:rPr>
                <w:rFonts w:hint="eastAsia"/>
                <w:lang w:eastAsia="zh-CN"/>
              </w:rPr>
            </w:pPr>
          </w:p>
        </w:tc>
        <w:tc>
          <w:tcPr>
            <w:tcW w:w="979" w:type="pct"/>
            <w:vAlign w:val="center"/>
          </w:tcPr>
          <w:p>
            <w:pPr>
              <w:pStyle w:val="10"/>
              <w:spacing w:line="360" w:lineRule="auto"/>
              <w:jc w:val="center"/>
              <w:rPr>
                <w:rFonts w:hint="eastAsia" w:hAnsi="Courier New" w:cs="Courier New"/>
                <w:lang w:val="en-US" w:eastAsia="zh-CN"/>
              </w:rPr>
            </w:pPr>
            <w:r>
              <w:rPr>
                <w:rFonts w:hint="eastAsia" w:ascii="宋体" w:hAnsi="Courier New" w:eastAsia="宋体" w:cs="Courier New"/>
                <w:b w:val="0"/>
                <w:bCs w:val="0"/>
                <w:color w:val="auto"/>
                <w:sz w:val="21"/>
                <w:szCs w:val="21"/>
                <w:lang w:eastAsia="zh-CN"/>
              </w:rPr>
              <w:t>广东省事业单位登记管理系统</w:t>
            </w:r>
            <w:r>
              <w:rPr>
                <w:rFonts w:hint="eastAsia"/>
                <w:lang w:eastAsia="zh-CN"/>
              </w:rPr>
              <w:t>等级保护测评服务</w:t>
            </w:r>
          </w:p>
        </w:tc>
        <w:tc>
          <w:tcPr>
            <w:tcW w:w="1187" w:type="pct"/>
            <w:vAlign w:val="center"/>
          </w:tcPr>
          <w:p>
            <w:pPr>
              <w:pStyle w:val="10"/>
              <w:spacing w:line="360" w:lineRule="auto"/>
              <w:jc w:val="center"/>
              <w:rPr>
                <w:rFonts w:hint="eastAsia" w:hAnsi="宋体" w:cs="宋体"/>
              </w:rPr>
            </w:pPr>
            <w:r>
              <w:rPr>
                <w:rFonts w:hint="eastAsia" w:hAnsi="宋体" w:cs="宋体"/>
              </w:rPr>
              <w:t>人民币</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rPr>
              <w:t>元</w:t>
            </w:r>
          </w:p>
        </w:tc>
        <w:tc>
          <w:tcPr>
            <w:tcW w:w="1187" w:type="pct"/>
            <w:vMerge w:val="continue"/>
            <w:vAlign w:val="center"/>
          </w:tcPr>
          <w:p>
            <w:pPr>
              <w:pStyle w:val="10"/>
              <w:spacing w:line="360" w:lineRule="auto"/>
              <w:jc w:val="center"/>
              <w:rPr>
                <w:rFonts w:hint="eastAsia" w:hAnsi="宋体" w:cs="宋体"/>
              </w:rPr>
            </w:pPr>
          </w:p>
        </w:tc>
      </w:tr>
    </w:tbl>
    <w:p>
      <w:pPr>
        <w:rPr>
          <w:rFonts w:ascii="宋体" w:hAnsi="宋体"/>
        </w:rPr>
      </w:pPr>
      <w:r>
        <w:rPr>
          <w:rFonts w:hint="eastAsia" w:ascii="宋体" w:hAnsi="宋体"/>
          <w:u w:val="single"/>
        </w:rPr>
        <w:t xml:space="preserve">           </w:t>
      </w:r>
    </w:p>
    <w:p>
      <w:pPr>
        <w:rPr>
          <w:rFonts w:ascii="宋体" w:hAnsi="宋体"/>
          <w:lang w:val="zh-CN"/>
        </w:rPr>
      </w:pPr>
    </w:p>
    <w:p>
      <w:pPr>
        <w:spacing w:line="360" w:lineRule="auto"/>
        <w:ind w:left="42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pPr>
        <w:spacing w:line="360" w:lineRule="auto"/>
        <w:ind w:left="420"/>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pPr>
        <w:tabs>
          <w:tab w:val="left" w:pos="7740"/>
        </w:tabs>
        <w:adjustRightInd w:val="0"/>
        <w:snapToGrid w:val="0"/>
        <w:spacing w:line="360" w:lineRule="auto"/>
        <w:rPr>
          <w:rFonts w:ascii="宋体" w:hAnsi="宋体"/>
          <w:szCs w:val="21"/>
        </w:rPr>
      </w:pPr>
    </w:p>
    <w:p>
      <w:pPr>
        <w:spacing w:line="360" w:lineRule="auto"/>
        <w:rPr>
          <w:rFonts w:ascii="宋体" w:hAnsi="宋体"/>
          <w:b/>
          <w:spacing w:val="4"/>
          <w:szCs w:val="21"/>
        </w:rPr>
      </w:pPr>
      <w:r>
        <w:rPr>
          <w:rFonts w:hint="eastAsia" w:ascii="宋体" w:hAnsi="宋体"/>
          <w:b/>
          <w:spacing w:val="4"/>
          <w:szCs w:val="21"/>
        </w:rPr>
        <w:t>注：</w:t>
      </w:r>
    </w:p>
    <w:p>
      <w:pPr>
        <w:pStyle w:val="17"/>
        <w:numPr>
          <w:ilvl w:val="0"/>
          <w:numId w:val="11"/>
        </w:numPr>
        <w:shd w:val="clear" w:color="auto" w:fill="FFFFFF"/>
        <w:spacing w:before="0" w:beforeAutospacing="0" w:after="0" w:afterAutospacing="0" w:line="276" w:lineRule="auto"/>
        <w:rPr>
          <w:rFonts w:cs="Times New Roman"/>
          <w:b/>
          <w:spacing w:val="4"/>
          <w:kern w:val="2"/>
          <w:sz w:val="21"/>
          <w:szCs w:val="21"/>
        </w:rPr>
      </w:pPr>
      <w:r>
        <w:rPr>
          <w:rFonts w:hint="eastAsia" w:ascii="宋体" w:hAnsi="宋体" w:cs="Times New Roman"/>
          <w:b/>
          <w:spacing w:val="4"/>
          <w:kern w:val="2"/>
          <w:sz w:val="21"/>
          <w:szCs w:val="21"/>
          <w:lang w:val="zh-CN" w:eastAsia="zh-CN"/>
        </w:rPr>
        <w:t>考虑广东省事业单位登记管理系统将于明年</w:t>
      </w:r>
      <w:r>
        <w:rPr>
          <w:rFonts w:hint="eastAsia" w:ascii="宋体" w:hAnsi="宋体" w:cs="Times New Roman"/>
          <w:b/>
          <w:spacing w:val="4"/>
          <w:kern w:val="2"/>
          <w:sz w:val="21"/>
          <w:szCs w:val="21"/>
          <w:lang w:val="en-US" w:eastAsia="zh-CN"/>
        </w:rPr>
        <w:t>6月停用，现正推进</w:t>
      </w:r>
      <w:r>
        <w:rPr>
          <w:rFonts w:hint="eastAsia" w:ascii="宋体" w:hAnsi="宋体" w:cs="Times New Roman"/>
          <w:b/>
          <w:spacing w:val="4"/>
          <w:kern w:val="2"/>
          <w:sz w:val="21"/>
          <w:szCs w:val="21"/>
          <w:lang w:val="zh-CN" w:eastAsia="zh-CN"/>
        </w:rPr>
        <w:t>数据迁移工作</w:t>
      </w:r>
      <w:r>
        <w:rPr>
          <w:rFonts w:hint="eastAsia" w:cs="Times New Roman"/>
          <w:b/>
          <w:spacing w:val="4"/>
          <w:kern w:val="2"/>
          <w:sz w:val="21"/>
          <w:szCs w:val="21"/>
          <w:lang w:val="zh-CN" w:eastAsia="zh-CN"/>
        </w:rPr>
        <w:t>。</w:t>
      </w:r>
      <w:r>
        <w:rPr>
          <w:rFonts w:hint="eastAsia" w:ascii="宋体" w:hAnsi="宋体" w:cs="Times New Roman"/>
          <w:b/>
          <w:spacing w:val="4"/>
          <w:kern w:val="2"/>
          <w:sz w:val="21"/>
          <w:szCs w:val="21"/>
          <w:lang w:val="zh-CN" w:eastAsia="zh-CN"/>
        </w:rPr>
        <w:t>如广东省事业单位登记管理系统数据迁移计划能在</w:t>
      </w:r>
      <w:r>
        <w:rPr>
          <w:rFonts w:hint="default" w:cs="Times New Roman"/>
          <w:b/>
          <w:spacing w:val="4"/>
          <w:kern w:val="2"/>
          <w:sz w:val="21"/>
          <w:szCs w:val="21"/>
          <w:lang w:val="en" w:eastAsia="zh-CN"/>
        </w:rPr>
        <w:t>2023</w:t>
      </w:r>
      <w:r>
        <w:rPr>
          <w:rFonts w:hint="eastAsia" w:cs="Times New Roman"/>
          <w:b/>
          <w:spacing w:val="4"/>
          <w:kern w:val="2"/>
          <w:sz w:val="21"/>
          <w:szCs w:val="21"/>
          <w:lang w:val="en" w:eastAsia="zh-CN"/>
        </w:rPr>
        <w:t>年</w:t>
      </w:r>
      <w:r>
        <w:rPr>
          <w:rFonts w:hint="default" w:cs="Times New Roman"/>
          <w:b/>
          <w:spacing w:val="4"/>
          <w:kern w:val="2"/>
          <w:sz w:val="21"/>
          <w:szCs w:val="21"/>
          <w:lang w:val="en" w:eastAsia="zh-CN"/>
        </w:rPr>
        <w:t>12</w:t>
      </w:r>
      <w:r>
        <w:rPr>
          <w:rFonts w:hint="eastAsia" w:cs="Times New Roman"/>
          <w:b/>
          <w:spacing w:val="4"/>
          <w:kern w:val="2"/>
          <w:sz w:val="21"/>
          <w:szCs w:val="21"/>
          <w:lang w:val="en" w:eastAsia="zh-CN"/>
        </w:rPr>
        <w:t>月</w:t>
      </w:r>
      <w:r>
        <w:rPr>
          <w:rFonts w:hint="eastAsia" w:cs="Times New Roman"/>
          <w:b/>
          <w:spacing w:val="4"/>
          <w:kern w:val="2"/>
          <w:sz w:val="21"/>
          <w:szCs w:val="21"/>
          <w:lang w:val="en-US" w:eastAsia="zh-CN"/>
        </w:rPr>
        <w:t>25日</w:t>
      </w:r>
      <w:r>
        <w:rPr>
          <w:rFonts w:hint="eastAsia" w:ascii="宋体" w:hAnsi="宋体" w:cs="Times New Roman"/>
          <w:b/>
          <w:spacing w:val="4"/>
          <w:kern w:val="2"/>
          <w:sz w:val="21"/>
          <w:szCs w:val="21"/>
          <w:lang w:val="zh-CN" w:eastAsia="zh-CN"/>
        </w:rPr>
        <w:t>前确定，则该系统不再开展本年度等级保护测评；如</w:t>
      </w:r>
      <w:r>
        <w:rPr>
          <w:rFonts w:hint="eastAsia" w:cs="Times New Roman"/>
          <w:b/>
          <w:spacing w:val="4"/>
          <w:kern w:val="2"/>
          <w:sz w:val="21"/>
          <w:szCs w:val="21"/>
          <w:lang w:val="en-US" w:eastAsia="zh-CN"/>
        </w:rPr>
        <w:t>2023年12月25日</w:t>
      </w:r>
      <w:r>
        <w:rPr>
          <w:rFonts w:hint="eastAsia" w:ascii="宋体" w:hAnsi="宋体" w:cs="Times New Roman"/>
          <w:b/>
          <w:spacing w:val="4"/>
          <w:kern w:val="2"/>
          <w:sz w:val="21"/>
          <w:szCs w:val="21"/>
          <w:lang w:val="zh-CN" w:eastAsia="zh-CN"/>
        </w:rPr>
        <w:t>前不能确定数据迁移工作，则开展测评。</w:t>
      </w:r>
      <w:r>
        <w:rPr>
          <w:rFonts w:hint="eastAsia" w:ascii="宋体" w:hAnsi="宋体" w:cs="Times New Roman"/>
          <w:b/>
          <w:spacing w:val="4"/>
          <w:kern w:val="2"/>
          <w:sz w:val="21"/>
          <w:szCs w:val="21"/>
          <w:lang w:val="en-US" w:eastAsia="zh-CN"/>
        </w:rPr>
        <w:t>广东省事业单位登记管理系统最终是否开展等级保护测评</w:t>
      </w:r>
      <w:r>
        <w:rPr>
          <w:rFonts w:hint="eastAsia" w:ascii="宋体" w:hAnsi="宋体" w:cs="Times New Roman"/>
          <w:b/>
          <w:spacing w:val="4"/>
          <w:kern w:val="2"/>
          <w:sz w:val="21"/>
          <w:szCs w:val="21"/>
          <w:lang w:val="zh-CN" w:eastAsia="zh-CN"/>
        </w:rPr>
        <w:t>，由</w:t>
      </w:r>
      <w:r>
        <w:rPr>
          <w:rFonts w:hint="eastAsia" w:ascii="宋体" w:hAnsi="宋体" w:cs="Times New Roman"/>
          <w:b/>
          <w:spacing w:val="4"/>
          <w:kern w:val="2"/>
          <w:sz w:val="21"/>
          <w:szCs w:val="21"/>
          <w:lang w:val="en-US" w:eastAsia="zh-CN"/>
        </w:rPr>
        <w:t>采购人</w:t>
      </w:r>
      <w:r>
        <w:rPr>
          <w:rFonts w:hint="eastAsia" w:ascii="宋体" w:hAnsi="宋体" w:cs="Times New Roman"/>
          <w:b/>
          <w:spacing w:val="4"/>
          <w:kern w:val="2"/>
          <w:sz w:val="21"/>
          <w:szCs w:val="21"/>
          <w:lang w:val="zh-CN" w:eastAsia="zh-CN"/>
        </w:rPr>
        <w:t>决定</w:t>
      </w:r>
      <w:r>
        <w:rPr>
          <w:rFonts w:hint="eastAsia" w:cs="Times New Roman"/>
          <w:b/>
          <w:spacing w:val="4"/>
          <w:kern w:val="2"/>
          <w:sz w:val="21"/>
          <w:szCs w:val="21"/>
          <w:lang w:val="zh-CN" w:eastAsia="zh-CN"/>
        </w:rPr>
        <w:t>。</w:t>
      </w:r>
    </w:p>
    <w:p>
      <w:pPr>
        <w:pStyle w:val="17"/>
        <w:numPr>
          <w:ilvl w:val="0"/>
          <w:numId w:val="11"/>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供应商必须按报价一览表的格式填写，不得增加或删除表格内容。除单价、</w:t>
      </w:r>
      <w:r>
        <w:rPr>
          <w:rFonts w:hint="eastAsia" w:cs="Times New Roman"/>
          <w:b/>
          <w:spacing w:val="4"/>
          <w:kern w:val="2"/>
          <w:sz w:val="21"/>
          <w:szCs w:val="21"/>
          <w:lang w:val="en-US" w:eastAsia="zh-CN"/>
        </w:rPr>
        <w:t>总价</w:t>
      </w:r>
      <w:r>
        <w:rPr>
          <w:rFonts w:hint="eastAsia" w:cs="Times New Roman"/>
          <w:b/>
          <w:spacing w:val="4"/>
          <w:kern w:val="2"/>
          <w:sz w:val="21"/>
          <w:szCs w:val="21"/>
        </w:rPr>
        <w:t>或项目要求填写的内容外，不得擅自改动报价一览表内容，否则将有可能影响成交结果，不推荐为成交候选人；</w:t>
      </w:r>
    </w:p>
    <w:p>
      <w:pPr>
        <w:pStyle w:val="17"/>
        <w:numPr>
          <w:ilvl w:val="0"/>
          <w:numId w:val="11"/>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所有价格均系用人民币表示，单位为元，均为含税价；</w:t>
      </w:r>
    </w:p>
    <w:p>
      <w:pPr>
        <w:pStyle w:val="17"/>
        <w:numPr>
          <w:ilvl w:val="0"/>
          <w:numId w:val="11"/>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平台上报价与报价一览表合计不一致的，以报价一览表合计（经价格核准后的价格）为准；</w:t>
      </w:r>
    </w:p>
    <w:p>
      <w:pPr>
        <w:widowControl/>
        <w:numPr>
          <w:ilvl w:val="0"/>
          <w:numId w:val="11"/>
        </w:numPr>
        <w:spacing w:line="340" w:lineRule="exact"/>
        <w:jc w:val="left"/>
        <w:rPr>
          <w:rFonts w:ascii="宋体" w:hAnsi="宋体" w:cs="宋体"/>
          <w:b/>
          <w:kern w:val="0"/>
          <w:szCs w:val="21"/>
        </w:rPr>
      </w:pPr>
      <w:r>
        <w:rPr>
          <w:rFonts w:hint="eastAsia" w:ascii="宋体" w:hAnsi="宋体" w:cs="宋体"/>
          <w:b/>
          <w:kern w:val="0"/>
          <w:szCs w:val="21"/>
        </w:rPr>
        <w:t>报价一览表必须加盖单位公章，否则视为无效报价。</w:t>
      </w: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keepNext/>
        <w:keepLines/>
        <w:spacing w:before="260" w:after="260" w:line="416" w:lineRule="auto"/>
        <w:jc w:val="left"/>
        <w:outlineLvl w:val="1"/>
        <w:rPr>
          <w:rFonts w:ascii="宋体" w:hAnsi="宋体" w:cs="宋体"/>
          <w:b/>
          <w:bCs/>
          <w:sz w:val="28"/>
          <w:szCs w:val="28"/>
        </w:rPr>
      </w:pPr>
      <w:r>
        <w:rPr>
          <w:rFonts w:hint="eastAsia" w:ascii="宋体" w:hAnsi="宋体" w:cs="宋体"/>
          <w:b/>
          <w:bCs/>
          <w:sz w:val="28"/>
          <w:szCs w:val="28"/>
        </w:rPr>
        <w:t>格式2 资格声明函</w:t>
      </w:r>
    </w:p>
    <w:p>
      <w:pPr>
        <w:pStyle w:val="17"/>
        <w:shd w:val="clear" w:color="auto" w:fill="FFFFFF"/>
        <w:spacing w:before="0" w:beforeAutospacing="0" w:after="0" w:afterAutospacing="0" w:line="276" w:lineRule="auto"/>
        <w:rPr>
          <w:rFonts w:cs="Times New Roman"/>
          <w:b/>
          <w:spacing w:val="4"/>
          <w:kern w:val="2"/>
          <w:sz w:val="21"/>
          <w:szCs w:val="21"/>
        </w:rPr>
      </w:pPr>
    </w:p>
    <w:p>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pPr>
        <w:spacing w:line="360" w:lineRule="auto"/>
        <w:jc w:val="center"/>
        <w:rPr>
          <w:rFonts w:ascii="宋体" w:hAnsi="宋体"/>
          <w:b/>
          <w:bCs/>
        </w:rPr>
      </w:pPr>
    </w:p>
    <w:p>
      <w:pPr>
        <w:spacing w:line="360" w:lineRule="auto"/>
        <w:ind w:left="105" w:leftChars="50" w:firstLine="2"/>
        <w:rPr>
          <w:rFonts w:ascii="宋体" w:hAnsi="宋体"/>
        </w:rPr>
      </w:pPr>
      <w:r>
        <w:rPr>
          <w:rFonts w:hint="eastAsia" w:ascii="宋体" w:hAnsi="宋体"/>
        </w:rPr>
        <w:t>致：</w:t>
      </w:r>
      <w:r>
        <w:rPr>
          <w:rFonts w:hint="eastAsia" w:ascii="宋体" w:hAnsi="宋体"/>
          <w:szCs w:val="21"/>
          <w:lang w:eastAsia="zh-CN"/>
        </w:rPr>
        <w:t>中共广东省委机构编制委员会办公室</w:t>
      </w:r>
      <w:r>
        <w:rPr>
          <w:rFonts w:hint="eastAsia" w:ascii="宋体" w:hAnsi="宋体"/>
        </w:rPr>
        <w:t>/广州市国科招标代理有限公司</w:t>
      </w:r>
    </w:p>
    <w:p>
      <w:pPr>
        <w:spacing w:line="360" w:lineRule="auto"/>
        <w:ind w:firstLine="420" w:firstLineChars="200"/>
        <w:rPr>
          <w:rFonts w:ascii="宋体" w:hAnsi="宋体"/>
        </w:rPr>
      </w:pPr>
      <w:r>
        <w:rPr>
          <w:rFonts w:hint="eastAsia" w:ascii="宋体" w:hAnsi="宋体"/>
        </w:rPr>
        <w:t>关于贵方采购项目名称：</w:t>
      </w:r>
      <w:r>
        <w:rPr>
          <w:rFonts w:hint="eastAsia" w:ascii="宋体" w:hAnsi="宋体"/>
          <w:szCs w:val="21"/>
          <w:lang w:eastAsia="zh-CN"/>
        </w:rPr>
        <w:t>省委编办2023年度信息系统等级保护测评服务</w:t>
      </w:r>
      <w:r>
        <w:rPr>
          <w:rFonts w:hint="eastAsia" w:ascii="宋体" w:hAnsi="宋体"/>
          <w:szCs w:val="21"/>
        </w:rPr>
        <w:t>（项目编号：</w:t>
      </w:r>
      <w:r>
        <w:rPr>
          <w:rFonts w:hint="eastAsia" w:ascii="宋体" w:hAnsi="宋体"/>
          <w:szCs w:val="21"/>
          <w:lang w:eastAsia="zh-CN"/>
        </w:rPr>
        <w:t>GZGK23P260C0857J</w:t>
      </w:r>
      <w:r>
        <w:rPr>
          <w:rFonts w:hint="eastAsia" w:ascii="宋体" w:hAnsi="宋体"/>
          <w:szCs w:val="21"/>
        </w:rPr>
        <w:t>）</w:t>
      </w:r>
      <w:r>
        <w:rPr>
          <w:rFonts w:hint="eastAsia" w:ascii="宋体" w:hAnsi="宋体"/>
        </w:rPr>
        <w:t>项目，本公司（企业）愿意参加，提供询价文件中规定的货物/服务，并声明本公司（企业）具备本项目要求的资格条件，并已清楚询价文件的要求及有关文件规定。</w:t>
      </w:r>
      <w:r>
        <w:rPr>
          <w:rFonts w:hint="eastAsia" w:ascii="宋体"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特此声明！</w:t>
      </w:r>
    </w:p>
    <w:p>
      <w:pPr>
        <w:spacing w:line="360" w:lineRule="auto"/>
        <w:rPr>
          <w:rFonts w:ascii="宋体" w:hAnsi="宋体"/>
        </w:rPr>
      </w:pPr>
    </w:p>
    <w:p>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pPr>
        <w:spacing w:line="360" w:lineRule="auto"/>
        <w:ind w:firstLine="4628" w:firstLineChars="2204"/>
        <w:rPr>
          <w:rFonts w:ascii="宋体" w:hAnsi="宋体"/>
          <w:u w:val="single"/>
        </w:rPr>
      </w:pPr>
      <w:r>
        <w:rPr>
          <w:rFonts w:hint="eastAsia" w:ascii="宋体" w:hAnsi="宋体"/>
        </w:rPr>
        <w:t>响应供应商授权代表（签字或盖章）：</w:t>
      </w:r>
      <w:r>
        <w:rPr>
          <w:rFonts w:hint="eastAsia" w:ascii="宋体" w:hAnsi="宋体"/>
          <w:u w:val="single"/>
        </w:rPr>
        <w:t xml:space="preserve">                     </w:t>
      </w:r>
    </w:p>
    <w:p>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keepNext/>
        <w:keepLines/>
        <w:spacing w:before="260" w:after="260" w:line="416" w:lineRule="auto"/>
        <w:jc w:val="left"/>
        <w:outlineLvl w:val="1"/>
        <w:rPr>
          <w:rFonts w:ascii="宋体" w:hAnsi="宋体" w:cs="宋体"/>
          <w:b/>
          <w:bCs/>
          <w:sz w:val="28"/>
          <w:szCs w:val="28"/>
        </w:rPr>
      </w:pPr>
      <w:r>
        <w:rPr>
          <w:rFonts w:hint="eastAsia" w:ascii="宋体" w:hAnsi="宋体" w:cs="宋体"/>
          <w:b/>
          <w:bCs/>
          <w:sz w:val="28"/>
          <w:szCs w:val="28"/>
        </w:rPr>
        <w:t>格式3 法定代表人（负责人）证明书</w:t>
      </w:r>
    </w:p>
    <w:p>
      <w:pPr>
        <w:pStyle w:val="7"/>
        <w:jc w:val="center"/>
        <w:rPr>
          <w:rFonts w:ascii="宋体" w:hAnsi="宋体"/>
          <w:b/>
          <w:bCs/>
          <w:sz w:val="21"/>
          <w:szCs w:val="21"/>
        </w:rPr>
      </w:pPr>
    </w:p>
    <w:p>
      <w:pPr>
        <w:pStyle w:val="7"/>
        <w:spacing w:line="360" w:lineRule="auto"/>
        <w:jc w:val="center"/>
        <w:rPr>
          <w:rFonts w:ascii="宋体" w:hAnsi="宋体"/>
          <w:b/>
          <w:bCs/>
          <w:sz w:val="32"/>
          <w:szCs w:val="32"/>
        </w:rPr>
      </w:pPr>
      <w:bookmarkStart w:id="13" w:name="_Toc385940902"/>
      <w:r>
        <w:rPr>
          <w:rFonts w:hint="eastAsia" w:ascii="宋体" w:hAnsi="宋体"/>
          <w:b/>
          <w:bCs/>
          <w:sz w:val="32"/>
          <w:szCs w:val="32"/>
        </w:rPr>
        <w:t>法定代表人（负责人）证明书</w:t>
      </w:r>
      <w:bookmarkEnd w:id="13"/>
    </w:p>
    <w:p>
      <w:pPr>
        <w:pStyle w:val="2"/>
        <w:spacing w:line="360" w:lineRule="auto"/>
        <w:rPr>
          <w:rFonts w:ascii="宋体" w:hAnsi="宋体"/>
          <w:bCs/>
          <w:u w:val="single"/>
        </w:rPr>
      </w:pPr>
    </w:p>
    <w:p>
      <w:pPr>
        <w:pStyle w:val="2"/>
        <w:spacing w:line="360" w:lineRule="auto"/>
        <w:ind w:firstLine="840" w:firstLineChars="400"/>
        <w:rPr>
          <w:rFonts w:ascii="宋体" w:hAnsi="宋体"/>
          <w:bCs/>
        </w:rPr>
      </w:pPr>
      <w:r>
        <w:rPr>
          <w:rFonts w:hint="eastAsia" w:ascii="宋体" w:hAnsi="宋体"/>
          <w:bCs/>
          <w:u w:val="single"/>
        </w:rPr>
        <w:t xml:space="preserve">        </w:t>
      </w:r>
      <w:r>
        <w:rPr>
          <w:rFonts w:hint="eastAsia" w:ascii="宋体" w:hAnsi="宋体"/>
          <w:bCs/>
        </w:rPr>
        <w:t>现任我单位</w:t>
      </w:r>
      <w:r>
        <w:rPr>
          <w:rFonts w:hint="eastAsia" w:ascii="宋体" w:hAnsi="宋体"/>
          <w:bCs/>
          <w:u w:val="single"/>
        </w:rPr>
        <w:t xml:space="preserve">                  </w:t>
      </w:r>
      <w:r>
        <w:rPr>
          <w:rFonts w:hint="eastAsia" w:ascii="宋体" w:hAnsi="宋体"/>
          <w:bCs/>
        </w:rPr>
        <w:t xml:space="preserve"> 职务，为法定代表人（负责人），特此证明。</w:t>
      </w:r>
    </w:p>
    <w:p>
      <w:pPr>
        <w:pStyle w:val="2"/>
        <w:spacing w:line="360" w:lineRule="auto"/>
        <w:rPr>
          <w:rFonts w:ascii="宋体" w:hAnsi="宋体"/>
          <w:bCs/>
        </w:rPr>
      </w:pPr>
      <w:r>
        <w:rPr>
          <w:rFonts w:hint="eastAsia" w:ascii="宋体" w:hAnsi="宋体"/>
          <w:bCs/>
        </w:rPr>
        <w:t>有效期限与本公司所提交的响应文件标注的响应有效期一致。签发日期：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pStyle w:val="2"/>
        <w:spacing w:line="360" w:lineRule="auto"/>
        <w:rPr>
          <w:rFonts w:ascii="宋体" w:hAnsi="宋体"/>
          <w:bCs/>
        </w:rPr>
      </w:pPr>
      <w:r>
        <w:rPr>
          <w:rFonts w:hint="eastAsia" w:ascii="宋体" w:hAnsi="宋体"/>
          <w:bCs/>
        </w:rPr>
        <w:t>附：</w:t>
      </w:r>
    </w:p>
    <w:p>
      <w:pPr>
        <w:pStyle w:val="2"/>
        <w:spacing w:line="360" w:lineRule="auto"/>
        <w:rPr>
          <w:rFonts w:ascii="宋体" w:hAnsi="宋体"/>
          <w:bCs/>
        </w:rPr>
      </w:pPr>
      <w:r>
        <w:rPr>
          <w:rFonts w:hint="eastAsia" w:ascii="宋体" w:hAnsi="宋体"/>
          <w:bCs/>
        </w:rPr>
        <w:t>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身份证号码：</w:t>
      </w:r>
      <w:r>
        <w:rPr>
          <w:rFonts w:hint="eastAsia" w:ascii="宋体" w:hAnsi="宋体"/>
          <w:bCs/>
          <w:u w:val="single"/>
        </w:rPr>
        <w:t xml:space="preserve">                   </w:t>
      </w:r>
      <w:r>
        <w:rPr>
          <w:rFonts w:hint="eastAsia" w:ascii="宋体" w:hAnsi="宋体"/>
          <w:bCs/>
        </w:rPr>
        <w:t xml:space="preserve"> </w:t>
      </w:r>
    </w:p>
    <w:p>
      <w:pPr>
        <w:pStyle w:val="2"/>
        <w:spacing w:line="360" w:lineRule="auto"/>
        <w:rPr>
          <w:rFonts w:ascii="宋体" w:hAnsi="宋体"/>
          <w:bCs/>
        </w:rPr>
      </w:pPr>
      <w:r>
        <w:rPr>
          <w:rFonts w:hint="eastAsia" w:ascii="宋体" w:hAnsi="宋体"/>
          <w:bCs/>
        </w:rPr>
        <w:t>营业执照注册号：</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rPr>
        <w:t xml:space="preserve"> </w:t>
      </w:r>
    </w:p>
    <w:p>
      <w:pPr>
        <w:pStyle w:val="2"/>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p>
    <w:p>
      <w:pPr>
        <w:pStyle w:val="2"/>
        <w:spacing w:line="360" w:lineRule="auto"/>
        <w:rPr>
          <w:rFonts w:ascii="宋体" w:hAnsi="宋体"/>
          <w:b/>
          <w:u w:val="single"/>
        </w:rPr>
      </w:pPr>
      <w:r>
        <w:rPr>
          <w:rFonts w:hint="eastAsia" w:ascii="宋体" w:hAnsi="宋体"/>
          <w:b/>
          <w:u w:val="single"/>
        </w:rPr>
        <w:t xml:space="preserve">                                                                                    </w:t>
      </w:r>
    </w:p>
    <w:p>
      <w:pPr>
        <w:pStyle w:val="2"/>
        <w:spacing w:line="360" w:lineRule="auto"/>
        <w:rPr>
          <w:rFonts w:ascii="宋体" w:hAnsi="宋体"/>
        </w:rPr>
      </w:pPr>
      <w:r>
        <w:rPr>
          <w:rFonts w:hint="eastAsia" w:ascii="宋体" w:hAnsi="宋体"/>
          <w:b/>
          <w:u w:val="single"/>
        </w:rPr>
        <w:t xml:space="preserve">                                          </w:t>
      </w:r>
      <w:r>
        <w:rPr>
          <w:rFonts w:hint="eastAsia" w:ascii="宋体" w:hAnsi="宋体"/>
        </w:rPr>
        <w:t>。</w:t>
      </w:r>
    </w:p>
    <w:p>
      <w:pPr>
        <w:pStyle w:val="2"/>
        <w:spacing w:line="360" w:lineRule="auto"/>
        <w:rPr>
          <w:rFonts w:ascii="宋体" w:hAnsi="宋体"/>
          <w:b/>
        </w:rPr>
      </w:pPr>
    </w:p>
    <w:p>
      <w:pPr>
        <w:spacing w:line="360" w:lineRule="auto"/>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3"/>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1312;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3"/>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
        <w:spacing w:line="360" w:lineRule="auto"/>
        <w:rPr>
          <w:rFonts w:ascii="宋体" w:hAnsi="宋体"/>
          <w:b/>
        </w:rPr>
      </w:pPr>
    </w:p>
    <w:p>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left="2" w:firstLine="403" w:firstLineChars="192"/>
        <w:rPr>
          <w:rFonts w:ascii="宋体" w:hAnsi="宋体"/>
        </w:rPr>
      </w:pPr>
    </w:p>
    <w:p>
      <w:pPr>
        <w:pStyle w:val="7"/>
        <w:spacing w:line="360" w:lineRule="auto"/>
        <w:ind w:left="180"/>
        <w:outlineLvl w:val="1"/>
        <w:rPr>
          <w:rFonts w:ascii="宋体" w:hAnsi="宋体"/>
          <w:b/>
          <w:bCs/>
        </w:rPr>
      </w:pPr>
      <w:r>
        <w:rPr>
          <w:rFonts w:ascii="宋体" w:hAnsi="宋体"/>
          <w:b/>
          <w:bCs/>
        </w:rPr>
        <w:br w:type="page"/>
      </w:r>
      <w:r>
        <w:rPr>
          <w:rFonts w:hint="eastAsia" w:ascii="宋体" w:hAnsi="宋体"/>
          <w:b/>
          <w:bCs/>
        </w:rPr>
        <w:t xml:space="preserve">格式4 </w:t>
      </w:r>
      <w:r>
        <w:rPr>
          <w:rFonts w:hint="eastAsia" w:ascii="宋体" w:hAnsi="宋体" w:cs="宋体"/>
          <w:b/>
          <w:bCs/>
          <w:sz w:val="28"/>
          <w:szCs w:val="28"/>
        </w:rPr>
        <w:t>法定代表人（负责人）授权委托书</w:t>
      </w:r>
    </w:p>
    <w:p>
      <w:pPr>
        <w:pStyle w:val="7"/>
        <w:jc w:val="center"/>
        <w:rPr>
          <w:rFonts w:ascii="宋体" w:hAnsi="宋体"/>
          <w:b/>
          <w:bCs/>
          <w:sz w:val="21"/>
          <w:szCs w:val="21"/>
        </w:rPr>
      </w:pPr>
      <w:bookmarkStart w:id="14" w:name="_Toc50736477"/>
      <w:bookmarkStart w:id="15" w:name="_Toc50737297"/>
      <w:bookmarkStart w:id="16" w:name="_Toc76354925"/>
      <w:bookmarkStart w:id="17" w:name="_Toc50737329"/>
      <w:bookmarkStart w:id="18" w:name="_Toc52165081"/>
    </w:p>
    <w:p>
      <w:pPr>
        <w:pStyle w:val="7"/>
        <w:spacing w:line="360" w:lineRule="auto"/>
        <w:jc w:val="center"/>
        <w:rPr>
          <w:rFonts w:ascii="宋体" w:hAnsi="宋体"/>
          <w:b/>
          <w:bCs/>
          <w:sz w:val="32"/>
          <w:szCs w:val="32"/>
        </w:rPr>
      </w:pPr>
      <w:bookmarkStart w:id="19" w:name="_Toc385940903"/>
      <w:r>
        <w:rPr>
          <w:rFonts w:hint="eastAsia" w:ascii="宋体" w:hAnsi="宋体"/>
          <w:b/>
          <w:bCs/>
          <w:sz w:val="32"/>
          <w:szCs w:val="32"/>
        </w:rPr>
        <w:t>法定代表人（负责人）授权委托书</w:t>
      </w:r>
      <w:bookmarkEnd w:id="14"/>
      <w:bookmarkEnd w:id="15"/>
      <w:bookmarkEnd w:id="16"/>
      <w:bookmarkEnd w:id="17"/>
      <w:bookmarkEnd w:id="18"/>
      <w:bookmarkEnd w:id="19"/>
    </w:p>
    <w:p>
      <w:pPr>
        <w:spacing w:line="360" w:lineRule="auto"/>
        <w:rPr>
          <w:rFonts w:ascii="宋体" w:hAnsi="宋体"/>
        </w:rPr>
      </w:pPr>
    </w:p>
    <w:p>
      <w:pPr>
        <w:spacing w:line="360" w:lineRule="auto"/>
        <w:ind w:left="2" w:firstLine="403" w:firstLineChars="192"/>
        <w:rPr>
          <w:rFonts w:ascii="宋体" w:hAnsi="宋体"/>
        </w:rPr>
      </w:pPr>
      <w:r>
        <w:rPr>
          <w:rFonts w:hint="eastAsia" w:ascii="宋体" w:hAnsi="宋体"/>
        </w:rPr>
        <w:t>本授权书声明：注册于</w:t>
      </w:r>
      <w:r>
        <w:rPr>
          <w:rFonts w:hint="eastAsia" w:ascii="宋体" w:hAnsi="宋体"/>
          <w:u w:val="single"/>
        </w:rPr>
        <w:t>（公司地址）</w:t>
      </w:r>
      <w:r>
        <w:rPr>
          <w:rFonts w:hint="eastAsia" w:ascii="宋体" w:hAnsi="宋体"/>
        </w:rPr>
        <w:t>的</w:t>
      </w:r>
      <w:r>
        <w:rPr>
          <w:rFonts w:hint="eastAsia" w:ascii="宋体" w:hAnsi="宋体"/>
          <w:u w:val="single"/>
        </w:rPr>
        <w:t>（响应供应商名称）</w:t>
      </w:r>
      <w:r>
        <w:rPr>
          <w:rFonts w:hint="eastAsia" w:ascii="宋体" w:hAnsi="宋体"/>
        </w:rPr>
        <w:t>在下面签字的</w:t>
      </w:r>
      <w:r>
        <w:rPr>
          <w:rFonts w:hint="eastAsia" w:ascii="宋体" w:hAnsi="宋体"/>
          <w:u w:val="single"/>
        </w:rPr>
        <w:t>（法定代表人（负责人）姓名、职务）</w:t>
      </w:r>
      <w:r>
        <w:rPr>
          <w:rFonts w:hint="eastAsia" w:ascii="宋体" w:hAnsi="宋体"/>
        </w:rPr>
        <w:t>代表本公司授权</w:t>
      </w:r>
      <w:r>
        <w:rPr>
          <w:rFonts w:hint="eastAsia" w:ascii="宋体" w:hAnsi="宋体"/>
          <w:u w:val="single"/>
        </w:rPr>
        <w:t>（单位名称）</w:t>
      </w:r>
      <w:r>
        <w:rPr>
          <w:rFonts w:hint="eastAsia" w:ascii="宋体" w:hAnsi="宋体"/>
        </w:rPr>
        <w:t>的</w:t>
      </w:r>
      <w:r>
        <w:rPr>
          <w:rFonts w:hint="eastAsia" w:ascii="宋体" w:hAnsi="宋体"/>
          <w:u w:val="single"/>
        </w:rPr>
        <w:t>（授权代表姓名、职务）</w:t>
      </w:r>
      <w:r>
        <w:rPr>
          <w:rFonts w:hint="eastAsia" w:ascii="宋体" w:hAnsi="宋体"/>
        </w:rPr>
        <w:t>为本公司的合法代理人，就广州市国科招标代理有限公司的项目编号为：</w:t>
      </w:r>
      <w:r>
        <w:rPr>
          <w:rFonts w:hint="eastAsia" w:ascii="宋体" w:hAnsi="宋体"/>
          <w:szCs w:val="21"/>
          <w:lang w:eastAsia="zh-CN"/>
        </w:rPr>
        <w:t>GZGK23P260C0857J</w:t>
      </w:r>
      <w:r>
        <w:rPr>
          <w:rFonts w:hint="eastAsia" w:ascii="宋体" w:hAnsi="宋体"/>
        </w:rPr>
        <w:t>的</w:t>
      </w:r>
      <w:r>
        <w:rPr>
          <w:rFonts w:hint="eastAsia" w:ascii="宋体" w:hAnsi="宋体"/>
          <w:szCs w:val="21"/>
          <w:lang w:eastAsia="zh-CN"/>
        </w:rPr>
        <w:t>省委编办2023年度信息系统等级保护测评服务</w:t>
      </w:r>
      <w:r>
        <w:rPr>
          <w:rFonts w:hint="eastAsia" w:ascii="宋体" w:hAnsi="宋体"/>
        </w:rPr>
        <w:t>活动，提交询价文件及采购合同的签订、执行、完成和售后服务，作为响应供应商授权代表以本公司的名义处理一切与之有关的事宜。</w:t>
      </w:r>
    </w:p>
    <w:p>
      <w:pPr>
        <w:spacing w:line="360" w:lineRule="auto"/>
        <w:ind w:left="2" w:firstLine="403" w:firstLineChars="192"/>
        <w:rPr>
          <w:rFonts w:ascii="宋体" w:hAnsi="宋体"/>
        </w:rPr>
      </w:pPr>
      <w:r>
        <w:rPr>
          <w:rFonts w:hint="eastAsia" w:ascii="宋体" w:hAnsi="宋体"/>
        </w:rPr>
        <w:t>被授权人（响应供应商授权代表）无转委托权限。</w:t>
      </w:r>
    </w:p>
    <w:p>
      <w:pPr>
        <w:spacing w:line="360" w:lineRule="auto"/>
        <w:ind w:left="2" w:firstLine="403" w:firstLineChars="192"/>
        <w:rPr>
          <w:rFonts w:ascii="宋体" w:hAnsi="宋体"/>
        </w:rPr>
      </w:pPr>
      <w:r>
        <w:rPr>
          <w:rFonts w:hint="eastAsia" w:ascii="宋体" w:hAnsi="宋体"/>
        </w:rPr>
        <w:t>本授权书于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日签字之日起生效，特此声明。</w:t>
      </w:r>
    </w:p>
    <w:p>
      <w:pPr>
        <w:spacing w:line="360" w:lineRule="auto"/>
        <w:rPr>
          <w:rFonts w:ascii="宋体" w:hAnsi="宋体"/>
        </w:rPr>
      </w:pPr>
      <w:r>
        <w:rPr>
          <w:rFonts w:hint="eastAsia" w:ascii="宋体" w:hAnsi="宋体"/>
        </w:rPr>
        <w:t>附：</w:t>
      </w:r>
    </w:p>
    <w:p>
      <w:pPr>
        <w:spacing w:line="360" w:lineRule="auto"/>
        <w:rPr>
          <w:rFonts w:ascii="宋体" w:hAnsi="宋体"/>
          <w:u w:val="single"/>
        </w:rPr>
      </w:pPr>
      <w:r>
        <w:rPr>
          <w:rFonts w:hint="eastAsia" w:ascii="宋体" w:hAnsi="宋体"/>
        </w:rPr>
        <w:t>响应供应商名称（盖公章）：</w:t>
      </w:r>
      <w:r>
        <w:rPr>
          <w:rFonts w:hint="eastAsia" w:ascii="宋体" w:hAnsi="宋体"/>
          <w:u w:val="single"/>
        </w:rPr>
        <w:t xml:space="preserve">                               </w:t>
      </w:r>
    </w:p>
    <w:p>
      <w:pPr>
        <w:spacing w:line="360" w:lineRule="auto"/>
        <w:rPr>
          <w:rFonts w:ascii="宋体" w:hAnsi="宋体"/>
          <w:u w:val="single"/>
        </w:rPr>
      </w:pPr>
      <w:r>
        <w:rPr>
          <w:rFonts w:hint="eastAsia" w:ascii="宋体" w:hAnsi="宋体"/>
        </w:rPr>
        <w:t>地址：</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法定代表人（负责人）签字或盖章：</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u w:val="single"/>
        </w:rPr>
      </w:pPr>
      <w:r>
        <w:rPr>
          <w:rFonts w:hint="eastAsia" w:ascii="宋体" w:hAnsi="宋体"/>
        </w:rPr>
        <w:t>响应供应商授权代表签字或盖章：</w:t>
      </w:r>
      <w:r>
        <w:rPr>
          <w:rFonts w:hint="eastAsia" w:ascii="宋体" w:hAnsi="宋体"/>
          <w:u w:val="single"/>
        </w:rPr>
        <w:t xml:space="preserve">                 </w:t>
      </w:r>
    </w:p>
    <w:p>
      <w:pPr>
        <w:spacing w:line="360" w:lineRule="auto"/>
        <w:rPr>
          <w:rFonts w:ascii="宋体" w:hAnsi="宋体"/>
          <w:u w:val="single"/>
        </w:rPr>
      </w:pPr>
      <w:r>
        <w:rPr>
          <w:rFonts w:hint="eastAsia" w:ascii="宋体" w:hAnsi="宋体"/>
        </w:rPr>
        <w:t>职务：</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响应供应商授权代表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响应供应商授权代表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725" w:firstLineChars="2250"/>
        <w:rPr>
          <w:rFonts w:ascii="宋体" w:hAnsi="宋体"/>
        </w:rPr>
      </w:pPr>
    </w:p>
    <w:p>
      <w:pPr>
        <w:spacing w:line="520" w:lineRule="exact"/>
        <w:rPr>
          <w:rFonts w:ascii="宋体" w:hAnsi="宋体"/>
          <w:spacing w:val="4"/>
          <w:szCs w:val="21"/>
          <w:u w:val="single"/>
        </w:rPr>
      </w:pPr>
    </w:p>
    <w:p>
      <w:pPr>
        <w:rPr>
          <w:rFonts w:ascii="宋体" w:hAnsi="宋体"/>
          <w:b/>
          <w:bCs/>
          <w:sz w:val="24"/>
        </w:rPr>
      </w:pPr>
      <w:r>
        <w:rPr>
          <w:rFonts w:hint="eastAsia" w:ascii="宋体" w:hAnsi="宋体"/>
          <w:b/>
          <w:bCs/>
          <w:sz w:val="24"/>
        </w:rPr>
        <w:br w:type="page"/>
      </w:r>
    </w:p>
    <w:p>
      <w:pPr>
        <w:pStyle w:val="7"/>
        <w:spacing w:line="360" w:lineRule="auto"/>
        <w:ind w:left="180"/>
        <w:outlineLvl w:val="1"/>
        <w:rPr>
          <w:rFonts w:ascii="宋体" w:hAnsi="宋体" w:cs="宋体"/>
          <w:b/>
          <w:bCs/>
        </w:rPr>
      </w:pPr>
      <w:r>
        <w:rPr>
          <w:rFonts w:hint="eastAsia" w:ascii="宋体" w:hAnsi="宋体" w:cs="宋体"/>
          <w:b/>
          <w:bCs/>
        </w:rPr>
        <w:t>格式5 ★实质性要求响应表</w:t>
      </w:r>
    </w:p>
    <w:p>
      <w:pPr>
        <w:pStyle w:val="7"/>
        <w:spacing w:line="360" w:lineRule="auto"/>
        <w:jc w:val="center"/>
        <w:rPr>
          <w:rFonts w:ascii="宋体" w:hAnsi="宋体" w:cs="宋体"/>
          <w:b/>
          <w:bCs/>
          <w:sz w:val="30"/>
          <w:szCs w:val="30"/>
        </w:rPr>
      </w:pPr>
      <w:bookmarkStart w:id="20" w:name="_Toc385940912"/>
      <w:r>
        <w:rPr>
          <w:rFonts w:hint="eastAsia" w:ascii="宋体" w:hAnsi="宋体" w:cs="宋体"/>
          <w:b/>
          <w:szCs w:val="21"/>
        </w:rPr>
        <w:t>★</w:t>
      </w:r>
      <w:r>
        <w:rPr>
          <w:rFonts w:hint="eastAsia" w:ascii="宋体" w:hAnsi="宋体" w:cs="宋体"/>
          <w:b/>
          <w:bCs/>
          <w:sz w:val="30"/>
          <w:szCs w:val="30"/>
        </w:rPr>
        <w:t>实质性要求响应表</w:t>
      </w:r>
      <w:bookmarkEnd w:id="20"/>
    </w:p>
    <w:p>
      <w:pPr>
        <w:spacing w:line="360" w:lineRule="auto"/>
        <w:rPr>
          <w:rFonts w:ascii="宋体" w:hAnsi="宋体" w:cs="宋体"/>
          <w:szCs w:val="21"/>
        </w:rPr>
      </w:pPr>
      <w:r>
        <w:rPr>
          <w:rFonts w:hint="eastAsia" w:ascii="宋体" w:hAnsi="宋体" w:cs="宋体"/>
          <w:szCs w:val="21"/>
        </w:rPr>
        <w:t>项目编号：</w:t>
      </w:r>
      <w:r>
        <w:rPr>
          <w:rFonts w:hint="eastAsia" w:ascii="宋体" w:hAnsi="宋体" w:cs="宋体"/>
          <w:lang w:eastAsia="zh-CN"/>
        </w:rPr>
        <w:t>GZGK23P260C0857J</w:t>
      </w:r>
      <w:r>
        <w:rPr>
          <w:rFonts w:hint="eastAsia" w:ascii="宋体" w:hAnsi="宋体" w:cs="宋体"/>
          <w:szCs w:val="21"/>
        </w:rPr>
        <w:t xml:space="preserve"> </w:t>
      </w:r>
    </w:p>
    <w:p>
      <w:pPr>
        <w:spacing w:line="360" w:lineRule="auto"/>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lang w:eastAsia="zh-CN"/>
        </w:rPr>
        <w:t>省委编办2023年度信息系统等级保护测评服务</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9"/>
        <w:gridCol w:w="4102"/>
        <w:gridCol w:w="2066"/>
        <w:gridCol w:w="1419"/>
        <w:gridCol w:w="645"/>
        <w:gridCol w:w="9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29" w:type="dxa"/>
            <w:tcBorders>
              <w:top w:val="single" w:color="auto" w:sz="12" w:space="0"/>
              <w:bottom w:val="single" w:color="auto" w:sz="2" w:space="0"/>
            </w:tcBorders>
            <w:vAlign w:val="center"/>
          </w:tcPr>
          <w:p>
            <w:pPr>
              <w:spacing w:line="360" w:lineRule="auto"/>
              <w:jc w:val="center"/>
              <w:rPr>
                <w:rFonts w:ascii="宋体" w:hAnsi="宋体" w:cs="宋体"/>
              </w:rPr>
            </w:pPr>
            <w:r>
              <w:rPr>
                <w:rFonts w:hint="eastAsia" w:ascii="宋体" w:hAnsi="宋体" w:cs="宋体"/>
              </w:rPr>
              <w:t>序号</w:t>
            </w:r>
          </w:p>
        </w:tc>
        <w:tc>
          <w:tcPr>
            <w:tcW w:w="4102" w:type="dxa"/>
            <w:tcBorders>
              <w:top w:val="single" w:color="auto" w:sz="12" w:space="0"/>
              <w:bottom w:val="single" w:color="auto" w:sz="2" w:space="0"/>
            </w:tcBorders>
            <w:vAlign w:val="center"/>
          </w:tcPr>
          <w:p>
            <w:pPr>
              <w:spacing w:line="360" w:lineRule="auto"/>
              <w:jc w:val="center"/>
              <w:rPr>
                <w:rFonts w:ascii="宋体" w:hAnsi="宋体" w:cs="宋体"/>
                <w:b/>
                <w:bCs/>
                <w:sz w:val="30"/>
                <w:szCs w:val="30"/>
              </w:rPr>
            </w:pPr>
            <w:r>
              <w:rPr>
                <w:rFonts w:hint="eastAsia" w:ascii="宋体" w:hAnsi="宋体" w:cs="宋体"/>
                <w:b/>
                <w:szCs w:val="21"/>
              </w:rPr>
              <w:t>★</w:t>
            </w:r>
            <w:r>
              <w:rPr>
                <w:rFonts w:hint="eastAsia" w:ascii="宋体" w:hAnsi="宋体" w:cs="宋体"/>
              </w:rPr>
              <w:t>实质性采购要求内容</w:t>
            </w:r>
          </w:p>
        </w:tc>
        <w:tc>
          <w:tcPr>
            <w:tcW w:w="2066" w:type="dxa"/>
            <w:tcBorders>
              <w:top w:val="single" w:color="auto" w:sz="12" w:space="0"/>
              <w:bottom w:val="single" w:color="auto" w:sz="2" w:space="0"/>
            </w:tcBorders>
            <w:vAlign w:val="center"/>
          </w:tcPr>
          <w:p>
            <w:pPr>
              <w:spacing w:line="360" w:lineRule="auto"/>
              <w:jc w:val="center"/>
              <w:rPr>
                <w:rFonts w:ascii="宋体" w:hAnsi="宋体" w:cs="宋体"/>
              </w:rPr>
            </w:pPr>
            <w:r>
              <w:rPr>
                <w:rFonts w:hint="eastAsia" w:ascii="宋体" w:hAnsi="宋体" w:cs="宋体"/>
              </w:rPr>
              <w:t>响应详细内容</w:t>
            </w:r>
          </w:p>
        </w:tc>
        <w:tc>
          <w:tcPr>
            <w:tcW w:w="1419"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645"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c>
          <w:tcPr>
            <w:tcW w:w="967"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响应文件响应页码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29" w:type="dxa"/>
            <w:tcBorders>
              <w:top w:val="single" w:color="auto" w:sz="2" w:space="0"/>
            </w:tcBorders>
            <w:vAlign w:val="center"/>
          </w:tcPr>
          <w:p>
            <w:pPr>
              <w:spacing w:line="360" w:lineRule="auto"/>
              <w:jc w:val="center"/>
              <w:rPr>
                <w:rFonts w:ascii="宋体" w:hAnsi="宋体" w:cs="宋体"/>
              </w:rPr>
            </w:pPr>
            <w:r>
              <w:rPr>
                <w:rFonts w:hint="eastAsia" w:ascii="宋体" w:hAnsi="宋体" w:cs="宋体"/>
              </w:rPr>
              <w:t>1</w:t>
            </w:r>
          </w:p>
        </w:tc>
        <w:tc>
          <w:tcPr>
            <w:tcW w:w="4102" w:type="dxa"/>
            <w:tcBorders>
              <w:top w:val="single" w:color="auto" w:sz="2" w:space="0"/>
            </w:tcBorders>
            <w:vAlign w:val="center"/>
          </w:tcPr>
          <w:p>
            <w:pPr>
              <w:spacing w:line="360" w:lineRule="auto"/>
              <w:ind w:firstLine="420" w:firstLineChars="200"/>
              <w:rPr>
                <w:rFonts w:ascii="宋体" w:hAnsi="宋体" w:cs="宋体"/>
                <w:kern w:val="15"/>
              </w:rPr>
            </w:pPr>
          </w:p>
        </w:tc>
        <w:tc>
          <w:tcPr>
            <w:tcW w:w="2066" w:type="dxa"/>
            <w:tcBorders>
              <w:top w:val="single" w:color="auto" w:sz="2" w:space="0"/>
            </w:tcBorders>
            <w:vAlign w:val="center"/>
          </w:tcPr>
          <w:p>
            <w:pPr>
              <w:spacing w:line="360" w:lineRule="auto"/>
              <w:jc w:val="center"/>
              <w:rPr>
                <w:rFonts w:ascii="宋体" w:hAnsi="宋体" w:cs="宋体"/>
              </w:rPr>
            </w:pPr>
          </w:p>
        </w:tc>
        <w:tc>
          <w:tcPr>
            <w:tcW w:w="1419" w:type="dxa"/>
            <w:tcBorders>
              <w:top w:val="single" w:color="auto" w:sz="2" w:space="0"/>
            </w:tcBorders>
          </w:tcPr>
          <w:p>
            <w:pPr>
              <w:spacing w:line="360" w:lineRule="auto"/>
              <w:jc w:val="center"/>
              <w:rPr>
                <w:rFonts w:ascii="宋体" w:hAnsi="宋体" w:cs="宋体"/>
              </w:rPr>
            </w:pPr>
          </w:p>
        </w:tc>
        <w:tc>
          <w:tcPr>
            <w:tcW w:w="645" w:type="dxa"/>
            <w:tcBorders>
              <w:top w:val="single" w:color="auto" w:sz="2" w:space="0"/>
            </w:tcBorders>
          </w:tcPr>
          <w:p>
            <w:pPr>
              <w:spacing w:line="360" w:lineRule="auto"/>
              <w:jc w:val="center"/>
              <w:rPr>
                <w:rFonts w:ascii="宋体" w:hAnsi="宋体" w:cs="宋体"/>
              </w:rPr>
            </w:pPr>
          </w:p>
        </w:tc>
        <w:tc>
          <w:tcPr>
            <w:tcW w:w="967" w:type="dxa"/>
            <w:tcBorders>
              <w:top w:val="single" w:color="auto" w:sz="2" w:space="0"/>
            </w:tcBorders>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29" w:type="dxa"/>
            <w:vAlign w:val="center"/>
          </w:tcPr>
          <w:p>
            <w:pPr>
              <w:spacing w:line="360" w:lineRule="auto"/>
              <w:jc w:val="center"/>
              <w:rPr>
                <w:rFonts w:ascii="宋体" w:hAnsi="宋体" w:cs="宋体"/>
              </w:rPr>
            </w:pPr>
            <w:r>
              <w:rPr>
                <w:rFonts w:hint="eastAsia" w:ascii="宋体" w:hAnsi="宋体" w:cs="宋体"/>
              </w:rPr>
              <w:t>2</w:t>
            </w:r>
          </w:p>
        </w:tc>
        <w:tc>
          <w:tcPr>
            <w:tcW w:w="4102" w:type="dxa"/>
            <w:vAlign w:val="center"/>
          </w:tcPr>
          <w:p>
            <w:pPr>
              <w:spacing w:line="360" w:lineRule="auto"/>
              <w:ind w:firstLine="420" w:firstLineChars="200"/>
              <w:rPr>
                <w:rFonts w:ascii="宋体" w:hAnsi="宋体" w:cs="宋体"/>
                <w:kern w:val="15"/>
              </w:rPr>
            </w:pPr>
          </w:p>
        </w:tc>
        <w:tc>
          <w:tcPr>
            <w:tcW w:w="2066" w:type="dxa"/>
            <w:vAlign w:val="center"/>
          </w:tcPr>
          <w:p>
            <w:pPr>
              <w:spacing w:line="360" w:lineRule="auto"/>
              <w:jc w:val="center"/>
              <w:rPr>
                <w:rFonts w:ascii="宋体" w:hAnsi="宋体" w:cs="宋体"/>
              </w:rPr>
            </w:pPr>
          </w:p>
        </w:tc>
        <w:tc>
          <w:tcPr>
            <w:tcW w:w="1419" w:type="dxa"/>
          </w:tcPr>
          <w:p>
            <w:pPr>
              <w:spacing w:line="360" w:lineRule="auto"/>
              <w:jc w:val="center"/>
              <w:rPr>
                <w:rFonts w:ascii="宋体" w:hAnsi="宋体" w:cs="宋体"/>
              </w:rPr>
            </w:pPr>
          </w:p>
        </w:tc>
        <w:tc>
          <w:tcPr>
            <w:tcW w:w="645" w:type="dxa"/>
          </w:tcPr>
          <w:p>
            <w:pPr>
              <w:spacing w:line="360" w:lineRule="auto"/>
              <w:jc w:val="center"/>
              <w:rPr>
                <w:rFonts w:ascii="宋体" w:hAnsi="宋体" w:cs="宋体"/>
              </w:rPr>
            </w:pPr>
          </w:p>
        </w:tc>
        <w:tc>
          <w:tcPr>
            <w:tcW w:w="967" w:type="dxa"/>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29" w:type="dxa"/>
            <w:vAlign w:val="center"/>
          </w:tcPr>
          <w:p>
            <w:pPr>
              <w:spacing w:line="360" w:lineRule="auto"/>
              <w:jc w:val="center"/>
              <w:rPr>
                <w:rFonts w:ascii="宋体" w:hAnsi="宋体" w:cs="宋体"/>
              </w:rPr>
            </w:pPr>
            <w:r>
              <w:rPr>
                <w:rFonts w:hint="eastAsia" w:ascii="宋体" w:hAnsi="宋体" w:cs="宋体"/>
              </w:rPr>
              <w:t>3</w:t>
            </w:r>
          </w:p>
        </w:tc>
        <w:tc>
          <w:tcPr>
            <w:tcW w:w="4102" w:type="dxa"/>
            <w:vAlign w:val="center"/>
          </w:tcPr>
          <w:p>
            <w:pPr>
              <w:spacing w:line="360" w:lineRule="auto"/>
              <w:ind w:firstLine="420" w:firstLineChars="200"/>
              <w:rPr>
                <w:rFonts w:ascii="宋体" w:hAnsi="宋体" w:cs="宋体"/>
                <w:kern w:val="15"/>
              </w:rPr>
            </w:pPr>
          </w:p>
        </w:tc>
        <w:tc>
          <w:tcPr>
            <w:tcW w:w="2066" w:type="dxa"/>
            <w:vAlign w:val="center"/>
          </w:tcPr>
          <w:p>
            <w:pPr>
              <w:spacing w:line="360" w:lineRule="auto"/>
              <w:jc w:val="center"/>
              <w:rPr>
                <w:rFonts w:ascii="宋体" w:hAnsi="宋体" w:cs="宋体"/>
              </w:rPr>
            </w:pPr>
          </w:p>
        </w:tc>
        <w:tc>
          <w:tcPr>
            <w:tcW w:w="1419" w:type="dxa"/>
          </w:tcPr>
          <w:p>
            <w:pPr>
              <w:spacing w:line="360" w:lineRule="auto"/>
              <w:jc w:val="center"/>
              <w:rPr>
                <w:rFonts w:ascii="宋体" w:hAnsi="宋体" w:cs="宋体"/>
              </w:rPr>
            </w:pPr>
          </w:p>
        </w:tc>
        <w:tc>
          <w:tcPr>
            <w:tcW w:w="645" w:type="dxa"/>
          </w:tcPr>
          <w:p>
            <w:pPr>
              <w:spacing w:line="360" w:lineRule="auto"/>
              <w:jc w:val="center"/>
              <w:rPr>
                <w:rFonts w:ascii="宋体" w:hAnsi="宋体" w:cs="宋体"/>
              </w:rPr>
            </w:pPr>
          </w:p>
        </w:tc>
        <w:tc>
          <w:tcPr>
            <w:tcW w:w="967" w:type="dxa"/>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29" w:type="dxa"/>
            <w:vAlign w:val="center"/>
          </w:tcPr>
          <w:p>
            <w:pPr>
              <w:spacing w:line="360" w:lineRule="auto"/>
              <w:jc w:val="center"/>
              <w:rPr>
                <w:rFonts w:ascii="宋体" w:hAnsi="宋体" w:cs="宋体"/>
              </w:rPr>
            </w:pPr>
            <w:r>
              <w:rPr>
                <w:rFonts w:hint="eastAsia" w:ascii="宋体" w:hAnsi="宋体" w:cs="宋体"/>
              </w:rPr>
              <w:t>4</w:t>
            </w:r>
          </w:p>
        </w:tc>
        <w:tc>
          <w:tcPr>
            <w:tcW w:w="4102" w:type="dxa"/>
            <w:vAlign w:val="center"/>
          </w:tcPr>
          <w:p>
            <w:pPr>
              <w:spacing w:line="360" w:lineRule="auto"/>
              <w:ind w:firstLine="420" w:firstLineChars="200"/>
              <w:rPr>
                <w:rFonts w:ascii="宋体" w:hAnsi="宋体" w:cs="宋体"/>
                <w:kern w:val="15"/>
              </w:rPr>
            </w:pPr>
          </w:p>
        </w:tc>
        <w:tc>
          <w:tcPr>
            <w:tcW w:w="2066" w:type="dxa"/>
            <w:vAlign w:val="center"/>
          </w:tcPr>
          <w:p>
            <w:pPr>
              <w:spacing w:line="360" w:lineRule="auto"/>
              <w:jc w:val="center"/>
              <w:rPr>
                <w:rFonts w:ascii="宋体" w:hAnsi="宋体" w:cs="宋体"/>
              </w:rPr>
            </w:pPr>
          </w:p>
        </w:tc>
        <w:tc>
          <w:tcPr>
            <w:tcW w:w="1419" w:type="dxa"/>
          </w:tcPr>
          <w:p>
            <w:pPr>
              <w:spacing w:line="360" w:lineRule="auto"/>
              <w:jc w:val="center"/>
              <w:rPr>
                <w:rFonts w:ascii="宋体" w:hAnsi="宋体" w:cs="宋体"/>
              </w:rPr>
            </w:pPr>
          </w:p>
        </w:tc>
        <w:tc>
          <w:tcPr>
            <w:tcW w:w="645" w:type="dxa"/>
          </w:tcPr>
          <w:p>
            <w:pPr>
              <w:spacing w:line="360" w:lineRule="auto"/>
              <w:jc w:val="center"/>
              <w:rPr>
                <w:rFonts w:ascii="宋体" w:hAnsi="宋体" w:cs="宋体"/>
              </w:rPr>
            </w:pPr>
          </w:p>
        </w:tc>
        <w:tc>
          <w:tcPr>
            <w:tcW w:w="967" w:type="dxa"/>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29" w:type="dxa"/>
            <w:vAlign w:val="center"/>
          </w:tcPr>
          <w:p>
            <w:pPr>
              <w:spacing w:line="360" w:lineRule="auto"/>
              <w:jc w:val="center"/>
              <w:rPr>
                <w:rFonts w:ascii="宋体" w:hAnsi="宋体" w:cs="宋体"/>
              </w:rPr>
            </w:pPr>
            <w:r>
              <w:rPr>
                <w:rFonts w:hint="eastAsia" w:ascii="宋体" w:hAnsi="宋体" w:cs="宋体"/>
              </w:rPr>
              <w:t>5</w:t>
            </w:r>
          </w:p>
        </w:tc>
        <w:tc>
          <w:tcPr>
            <w:tcW w:w="4102" w:type="dxa"/>
            <w:vAlign w:val="center"/>
          </w:tcPr>
          <w:p>
            <w:pPr>
              <w:spacing w:line="360" w:lineRule="auto"/>
              <w:ind w:firstLine="420" w:firstLineChars="200"/>
              <w:rPr>
                <w:rFonts w:ascii="宋体" w:hAnsi="宋体" w:cs="宋体"/>
                <w:kern w:val="15"/>
              </w:rPr>
            </w:pPr>
          </w:p>
        </w:tc>
        <w:tc>
          <w:tcPr>
            <w:tcW w:w="2066" w:type="dxa"/>
            <w:vAlign w:val="center"/>
          </w:tcPr>
          <w:p>
            <w:pPr>
              <w:spacing w:line="360" w:lineRule="auto"/>
              <w:jc w:val="center"/>
              <w:rPr>
                <w:rFonts w:ascii="宋体" w:hAnsi="宋体" w:cs="宋体"/>
              </w:rPr>
            </w:pPr>
          </w:p>
        </w:tc>
        <w:tc>
          <w:tcPr>
            <w:tcW w:w="1419" w:type="dxa"/>
          </w:tcPr>
          <w:p>
            <w:pPr>
              <w:spacing w:line="360" w:lineRule="auto"/>
              <w:jc w:val="center"/>
              <w:rPr>
                <w:rFonts w:ascii="宋体" w:hAnsi="宋体" w:cs="宋体"/>
              </w:rPr>
            </w:pPr>
          </w:p>
        </w:tc>
        <w:tc>
          <w:tcPr>
            <w:tcW w:w="645" w:type="dxa"/>
          </w:tcPr>
          <w:p>
            <w:pPr>
              <w:spacing w:line="360" w:lineRule="auto"/>
              <w:jc w:val="center"/>
              <w:rPr>
                <w:rFonts w:ascii="宋体" w:hAnsi="宋体" w:cs="宋体"/>
              </w:rPr>
            </w:pPr>
          </w:p>
        </w:tc>
        <w:tc>
          <w:tcPr>
            <w:tcW w:w="967" w:type="dxa"/>
            <w:vAlign w:val="center"/>
          </w:tcPr>
          <w:p>
            <w:pPr>
              <w:spacing w:line="360" w:lineRule="auto"/>
              <w:jc w:val="center"/>
              <w:rPr>
                <w:rFonts w:ascii="宋体" w:hAnsi="宋体" w:cs="宋体"/>
              </w:rPr>
            </w:pPr>
          </w:p>
        </w:tc>
      </w:tr>
    </w:tbl>
    <w:p>
      <w:pPr>
        <w:spacing w:line="360" w:lineRule="auto"/>
        <w:rPr>
          <w:rFonts w:ascii="宋体" w:hAnsi="宋体" w:cs="宋体"/>
          <w:b/>
          <w:szCs w:val="21"/>
        </w:rPr>
      </w:pPr>
      <w:r>
        <w:rPr>
          <w:rFonts w:hint="eastAsia" w:ascii="宋体" w:hAnsi="宋体" w:cs="宋体"/>
          <w:b/>
          <w:szCs w:val="21"/>
        </w:rPr>
        <w:t>响应供应商必须将对询价文件采购需求中有关“★”号的实质性要求进行响应，响应详细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spacing w:line="360" w:lineRule="auto"/>
        <w:rPr>
          <w:rFonts w:ascii="宋体" w:hAnsi="宋体" w:cs="宋体"/>
          <w:szCs w:val="21"/>
        </w:rPr>
      </w:pPr>
      <w:r>
        <w:rPr>
          <w:rFonts w:hint="eastAsia" w:ascii="宋体" w:hAnsi="宋体" w:cs="宋体"/>
          <w:szCs w:val="21"/>
        </w:rPr>
        <w:t>备注：1、询价文件采购需求中标有“★”的指标均被视为实质性响应指标，响应供应商如有一项带“★”的指标未响应或不满足，将按无效响应处理。</w:t>
      </w:r>
    </w:p>
    <w:p>
      <w:pPr>
        <w:spacing w:line="360" w:lineRule="auto"/>
        <w:ind w:firstLine="630" w:firstLineChars="300"/>
        <w:rPr>
          <w:rFonts w:ascii="宋体" w:hAnsi="宋体" w:cs="宋体"/>
          <w:szCs w:val="21"/>
        </w:rPr>
      </w:pPr>
      <w:r>
        <w:rPr>
          <w:rFonts w:hint="eastAsia" w:ascii="宋体" w:hAnsi="宋体" w:cs="宋体"/>
          <w:szCs w:val="21"/>
        </w:rPr>
        <w:t>2、如询价文件采购需求上无标有“★”实质性响应指标的，无需填写该表格。</w:t>
      </w:r>
    </w:p>
    <w:p>
      <w:pPr>
        <w:spacing w:line="360" w:lineRule="auto"/>
        <w:ind w:firstLine="105" w:firstLineChars="50"/>
        <w:rPr>
          <w:rFonts w:ascii="宋体" w:hAnsi="宋体" w:cs="宋体"/>
          <w:u w:val="single"/>
        </w:rPr>
      </w:pPr>
      <w:r>
        <w:rPr>
          <w:rFonts w:hint="eastAsia" w:ascii="宋体" w:hAnsi="宋体" w:cs="宋体"/>
        </w:rPr>
        <w:t xml:space="preserve">                                              响应供应商名称（盖公章）：</w:t>
      </w:r>
      <w:r>
        <w:rPr>
          <w:rFonts w:hint="eastAsia" w:ascii="宋体" w:hAnsi="宋体" w:cs="宋体"/>
          <w:u w:val="single"/>
        </w:rPr>
        <w:t xml:space="preserve">                     </w:t>
      </w:r>
    </w:p>
    <w:p>
      <w:pPr>
        <w:spacing w:line="360" w:lineRule="auto"/>
        <w:ind w:firstLine="4935" w:firstLineChars="2350"/>
        <w:rPr>
          <w:rFonts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pPr>
        <w:ind w:firstLine="5040" w:firstLineChars="2400"/>
        <w:rPr>
          <w:rFonts w:ascii="宋体" w:hAnsi="宋体"/>
          <w:b/>
          <w:bCs/>
          <w:sz w:val="24"/>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b/>
          <w:bCs/>
          <w:sz w:val="24"/>
        </w:rPr>
        <w:br w:type="page"/>
      </w:r>
    </w:p>
    <w:p>
      <w:pPr>
        <w:pStyle w:val="7"/>
        <w:tabs>
          <w:tab w:val="left" w:pos="900"/>
          <w:tab w:val="left" w:pos="1080"/>
        </w:tabs>
        <w:spacing w:line="360" w:lineRule="auto"/>
        <w:ind w:left="180"/>
        <w:outlineLvl w:val="1"/>
        <w:rPr>
          <w:rFonts w:ascii="宋体" w:hAnsi="宋体" w:cs="宋体"/>
          <w:b/>
          <w:bCs/>
        </w:rPr>
      </w:pPr>
      <w:r>
        <w:rPr>
          <w:rFonts w:hint="eastAsia" w:ascii="宋体" w:hAnsi="宋体"/>
          <w:b/>
          <w:bCs/>
        </w:rPr>
        <w:t xml:space="preserve">格式6 </w:t>
      </w:r>
      <w:r>
        <w:rPr>
          <w:rFonts w:hint="eastAsia" w:ascii="宋体" w:hAnsi="宋体" w:cs="宋体"/>
          <w:b/>
          <w:bCs/>
        </w:rPr>
        <w:t>响应供应商基本情况表</w:t>
      </w:r>
    </w:p>
    <w:p>
      <w:pPr>
        <w:pStyle w:val="7"/>
        <w:spacing w:line="360" w:lineRule="auto"/>
        <w:jc w:val="center"/>
        <w:rPr>
          <w:rFonts w:ascii="宋体" w:hAnsi="宋体" w:cs="宋体"/>
          <w:b/>
          <w:bCs/>
          <w:sz w:val="32"/>
          <w:szCs w:val="32"/>
        </w:rPr>
      </w:pPr>
      <w:r>
        <w:rPr>
          <w:rFonts w:hint="eastAsia" w:ascii="宋体" w:hAnsi="宋体" w:cs="宋体"/>
          <w:b/>
          <w:bCs/>
          <w:sz w:val="32"/>
          <w:szCs w:val="32"/>
        </w:rPr>
        <w:t>响应供应商基本情况表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99"/>
        <w:gridCol w:w="1146"/>
        <w:gridCol w:w="770"/>
        <w:gridCol w:w="663"/>
        <w:gridCol w:w="1023"/>
        <w:gridCol w:w="1154"/>
        <w:gridCol w:w="498"/>
        <w:gridCol w:w="888"/>
        <w:gridCol w:w="225"/>
        <w:gridCol w:w="1053"/>
        <w:gridCol w:w="8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399"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单位名称</w:t>
            </w:r>
          </w:p>
        </w:tc>
        <w:tc>
          <w:tcPr>
            <w:tcW w:w="8273" w:type="dxa"/>
            <w:gridSpan w:val="10"/>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399"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营业执照号</w:t>
            </w:r>
          </w:p>
        </w:tc>
        <w:tc>
          <w:tcPr>
            <w:tcW w:w="8273" w:type="dxa"/>
            <w:gridSpan w:val="10"/>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399"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地址</w:t>
            </w:r>
          </w:p>
        </w:tc>
        <w:tc>
          <w:tcPr>
            <w:tcW w:w="8273" w:type="dxa"/>
            <w:gridSpan w:val="10"/>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2" w:hRule="atLeast"/>
        </w:trPr>
        <w:tc>
          <w:tcPr>
            <w:tcW w:w="1399"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法人代表</w:t>
            </w:r>
          </w:p>
        </w:tc>
        <w:tc>
          <w:tcPr>
            <w:tcW w:w="3602" w:type="dxa"/>
            <w:gridSpan w:val="4"/>
            <w:vAlign w:val="center"/>
          </w:tcPr>
          <w:p>
            <w:pPr>
              <w:tabs>
                <w:tab w:val="left" w:pos="540"/>
              </w:tabs>
              <w:spacing w:line="400" w:lineRule="exact"/>
              <w:ind w:left="-132" w:leftChars="-64" w:right="-105" w:rightChars="-50" w:hanging="2"/>
              <w:jc w:val="center"/>
              <w:rPr>
                <w:rFonts w:ascii="宋体" w:hAnsi="宋体" w:cs="宋体"/>
                <w:szCs w:val="21"/>
              </w:rPr>
            </w:pPr>
          </w:p>
        </w:tc>
        <w:tc>
          <w:tcPr>
            <w:tcW w:w="1652"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职务</w:t>
            </w:r>
          </w:p>
        </w:tc>
        <w:tc>
          <w:tcPr>
            <w:tcW w:w="3019" w:type="dxa"/>
            <w:gridSpan w:val="4"/>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2" w:hRule="atLeast"/>
        </w:trPr>
        <w:tc>
          <w:tcPr>
            <w:tcW w:w="1399"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授权代表</w:t>
            </w:r>
          </w:p>
        </w:tc>
        <w:tc>
          <w:tcPr>
            <w:tcW w:w="3602" w:type="dxa"/>
            <w:gridSpan w:val="4"/>
            <w:vAlign w:val="center"/>
          </w:tcPr>
          <w:p>
            <w:pPr>
              <w:tabs>
                <w:tab w:val="left" w:pos="540"/>
              </w:tabs>
              <w:spacing w:line="400" w:lineRule="exact"/>
              <w:ind w:left="-132" w:leftChars="-64" w:right="-105" w:rightChars="-50" w:hanging="2"/>
              <w:jc w:val="center"/>
              <w:rPr>
                <w:rFonts w:ascii="宋体" w:hAnsi="宋体" w:cs="宋体"/>
                <w:szCs w:val="21"/>
              </w:rPr>
            </w:pPr>
          </w:p>
        </w:tc>
        <w:tc>
          <w:tcPr>
            <w:tcW w:w="1652"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职务</w:t>
            </w:r>
          </w:p>
        </w:tc>
        <w:tc>
          <w:tcPr>
            <w:tcW w:w="3019" w:type="dxa"/>
            <w:gridSpan w:val="4"/>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2" w:hRule="atLeast"/>
        </w:trPr>
        <w:tc>
          <w:tcPr>
            <w:tcW w:w="1399"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邮编</w:t>
            </w:r>
          </w:p>
        </w:tc>
        <w:tc>
          <w:tcPr>
            <w:tcW w:w="1916"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1686"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电话</w:t>
            </w:r>
          </w:p>
        </w:tc>
        <w:tc>
          <w:tcPr>
            <w:tcW w:w="1652"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1113"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传真</w:t>
            </w:r>
          </w:p>
        </w:tc>
        <w:tc>
          <w:tcPr>
            <w:tcW w:w="1906" w:type="dxa"/>
            <w:gridSpan w:val="2"/>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8" w:hRule="atLeast"/>
        </w:trPr>
        <w:tc>
          <w:tcPr>
            <w:tcW w:w="1399" w:type="dxa"/>
            <w:vMerge w:val="restart"/>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单位概况</w:t>
            </w:r>
          </w:p>
        </w:tc>
        <w:tc>
          <w:tcPr>
            <w:tcW w:w="1146"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注册资本</w:t>
            </w: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 xml:space="preserve">  万元</w:t>
            </w: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占地面积</w:t>
            </w:r>
          </w:p>
        </w:tc>
        <w:tc>
          <w:tcPr>
            <w:tcW w:w="3517" w:type="dxa"/>
            <w:gridSpan w:val="5"/>
            <w:vAlign w:val="center"/>
          </w:tcPr>
          <w:p>
            <w:pPr>
              <w:tabs>
                <w:tab w:val="left" w:pos="540"/>
              </w:tabs>
              <w:spacing w:line="400" w:lineRule="exact"/>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6" w:hRule="atLeast"/>
        </w:trPr>
        <w:tc>
          <w:tcPr>
            <w:tcW w:w="1399" w:type="dxa"/>
            <w:vMerge w:val="continue"/>
            <w:vAlign w:val="center"/>
          </w:tcPr>
          <w:p>
            <w:pPr>
              <w:widowControl/>
              <w:spacing w:line="400" w:lineRule="exact"/>
              <w:jc w:val="center"/>
              <w:rPr>
                <w:rFonts w:ascii="宋体" w:hAnsi="宋体" w:cs="宋体"/>
                <w:szCs w:val="21"/>
              </w:rPr>
            </w:pPr>
          </w:p>
        </w:tc>
        <w:tc>
          <w:tcPr>
            <w:tcW w:w="1146"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职工总数</w:t>
            </w: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 xml:space="preserve">   人</w:t>
            </w: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建筑面积</w:t>
            </w:r>
          </w:p>
        </w:tc>
        <w:tc>
          <w:tcPr>
            <w:tcW w:w="3517" w:type="dxa"/>
            <w:gridSpan w:val="5"/>
            <w:vAlign w:val="center"/>
          </w:tcPr>
          <w:p>
            <w:pPr>
              <w:tabs>
                <w:tab w:val="left" w:pos="540"/>
              </w:tabs>
              <w:spacing w:line="400" w:lineRule="exact"/>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trPr>
        <w:tc>
          <w:tcPr>
            <w:tcW w:w="1399" w:type="dxa"/>
            <w:vMerge w:val="continue"/>
            <w:vAlign w:val="center"/>
          </w:tcPr>
          <w:p>
            <w:pPr>
              <w:widowControl/>
              <w:spacing w:line="400" w:lineRule="exact"/>
              <w:jc w:val="center"/>
              <w:rPr>
                <w:rFonts w:ascii="宋体" w:hAnsi="宋体" w:cs="宋体"/>
                <w:szCs w:val="21"/>
              </w:rPr>
            </w:pPr>
          </w:p>
        </w:tc>
        <w:tc>
          <w:tcPr>
            <w:tcW w:w="1146" w:type="dxa"/>
            <w:vMerge w:val="restart"/>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资产情况</w:t>
            </w: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净资产</w:t>
            </w: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 xml:space="preserve">       万元</w:t>
            </w:r>
          </w:p>
        </w:tc>
        <w:tc>
          <w:tcPr>
            <w:tcW w:w="3517" w:type="dxa"/>
            <w:gridSpan w:val="5"/>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固定资产原值           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trPr>
        <w:tc>
          <w:tcPr>
            <w:tcW w:w="1399" w:type="dxa"/>
            <w:vMerge w:val="continue"/>
            <w:vAlign w:val="center"/>
          </w:tcPr>
          <w:p>
            <w:pPr>
              <w:widowControl/>
              <w:spacing w:line="400" w:lineRule="exact"/>
              <w:jc w:val="center"/>
              <w:rPr>
                <w:rFonts w:ascii="宋体" w:hAnsi="宋体" w:cs="宋体"/>
                <w:szCs w:val="21"/>
              </w:rPr>
            </w:pPr>
          </w:p>
        </w:tc>
        <w:tc>
          <w:tcPr>
            <w:tcW w:w="1146" w:type="dxa"/>
            <w:vMerge w:val="continue"/>
            <w:vAlign w:val="center"/>
          </w:tcPr>
          <w:p>
            <w:pPr>
              <w:widowControl/>
              <w:spacing w:line="400" w:lineRule="exact"/>
              <w:jc w:val="center"/>
              <w:rPr>
                <w:rFonts w:ascii="宋体" w:hAnsi="宋体" w:cs="宋体"/>
                <w:szCs w:val="21"/>
              </w:rPr>
            </w:pP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负债</w:t>
            </w: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 xml:space="preserve">      万元</w:t>
            </w:r>
          </w:p>
        </w:tc>
        <w:tc>
          <w:tcPr>
            <w:tcW w:w="3517" w:type="dxa"/>
            <w:gridSpan w:val="5"/>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固定资产净值           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trPr>
        <w:tc>
          <w:tcPr>
            <w:tcW w:w="3978" w:type="dxa"/>
            <w:gridSpan w:val="4"/>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公司开户银行名称及账号</w:t>
            </w:r>
          </w:p>
        </w:tc>
        <w:tc>
          <w:tcPr>
            <w:tcW w:w="5694" w:type="dxa"/>
            <w:gridSpan w:val="7"/>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399" w:type="dxa"/>
            <w:vMerge w:val="restart"/>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财务状况</w:t>
            </w:r>
          </w:p>
        </w:tc>
        <w:tc>
          <w:tcPr>
            <w:tcW w:w="1146"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年度</w:t>
            </w: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主营收入</w:t>
            </w:r>
          </w:p>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（万元）</w:t>
            </w: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收入总额</w:t>
            </w:r>
          </w:p>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（万元）</w:t>
            </w:r>
          </w:p>
        </w:tc>
        <w:tc>
          <w:tcPr>
            <w:tcW w:w="1386"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利润总额</w:t>
            </w:r>
          </w:p>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（万元）</w:t>
            </w:r>
          </w:p>
        </w:tc>
        <w:tc>
          <w:tcPr>
            <w:tcW w:w="1278"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净利润</w:t>
            </w:r>
          </w:p>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（万元）</w:t>
            </w:r>
          </w:p>
        </w:tc>
        <w:tc>
          <w:tcPr>
            <w:tcW w:w="853"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资产负债率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399" w:type="dxa"/>
            <w:vMerge w:val="continue"/>
            <w:vAlign w:val="center"/>
          </w:tcPr>
          <w:p>
            <w:pPr>
              <w:tabs>
                <w:tab w:val="left" w:pos="540"/>
              </w:tabs>
              <w:spacing w:line="400" w:lineRule="exact"/>
              <w:ind w:left="-132" w:leftChars="-64" w:right="-105" w:rightChars="-50" w:hanging="2"/>
              <w:jc w:val="center"/>
              <w:rPr>
                <w:rFonts w:ascii="宋体" w:hAnsi="宋体" w:cs="宋体"/>
                <w:szCs w:val="21"/>
              </w:rPr>
            </w:pPr>
          </w:p>
        </w:tc>
        <w:tc>
          <w:tcPr>
            <w:tcW w:w="1146" w:type="dxa"/>
            <w:vAlign w:val="center"/>
          </w:tcPr>
          <w:p>
            <w:pPr>
              <w:tabs>
                <w:tab w:val="left" w:pos="540"/>
              </w:tabs>
              <w:spacing w:line="400" w:lineRule="exact"/>
              <w:ind w:left="-132" w:leftChars="-64" w:right="-105" w:rightChars="-50" w:hanging="2"/>
              <w:jc w:val="center"/>
              <w:rPr>
                <w:rFonts w:ascii="宋体" w:hAnsi="宋体" w:cs="宋体"/>
                <w:szCs w:val="21"/>
              </w:rPr>
            </w:pP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1386"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1278"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853" w:type="dxa"/>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399" w:type="dxa"/>
            <w:vMerge w:val="restart"/>
            <w:vAlign w:val="center"/>
          </w:tcPr>
          <w:p>
            <w:pPr>
              <w:widowControl/>
              <w:spacing w:line="400" w:lineRule="exact"/>
              <w:jc w:val="center"/>
              <w:rPr>
                <w:rFonts w:ascii="宋体" w:hAnsi="宋体" w:cs="宋体"/>
                <w:szCs w:val="21"/>
              </w:rPr>
            </w:pPr>
            <w:r>
              <w:rPr>
                <w:rFonts w:hint="eastAsia" w:ascii="宋体" w:hAnsi="宋体" w:cs="宋体"/>
                <w:szCs w:val="21"/>
              </w:rPr>
              <w:t>证书情况</w:t>
            </w:r>
          </w:p>
        </w:tc>
        <w:tc>
          <w:tcPr>
            <w:tcW w:w="1146" w:type="dxa"/>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证书名称</w:t>
            </w: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证书等级</w:t>
            </w: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发证单位</w:t>
            </w:r>
          </w:p>
        </w:tc>
        <w:tc>
          <w:tcPr>
            <w:tcW w:w="3517" w:type="dxa"/>
            <w:gridSpan w:val="5"/>
            <w:vAlign w:val="center"/>
          </w:tcPr>
          <w:p>
            <w:pPr>
              <w:tabs>
                <w:tab w:val="left" w:pos="540"/>
              </w:tabs>
              <w:spacing w:line="400" w:lineRule="exact"/>
              <w:ind w:left="-132" w:leftChars="-64" w:right="-105" w:rightChars="-50" w:hanging="2"/>
              <w:jc w:val="center"/>
              <w:rPr>
                <w:rFonts w:ascii="宋体" w:hAnsi="宋体" w:cs="宋体"/>
                <w:szCs w:val="21"/>
              </w:rPr>
            </w:pPr>
            <w:r>
              <w:rPr>
                <w:rFonts w:hint="eastAsia" w:ascii="宋体" w:hAnsi="宋体" w:cs="宋体"/>
                <w:szCs w:val="21"/>
              </w:rPr>
              <w:t>证书有效期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399" w:type="dxa"/>
            <w:vMerge w:val="continue"/>
            <w:vAlign w:val="center"/>
          </w:tcPr>
          <w:p>
            <w:pPr>
              <w:widowControl/>
              <w:spacing w:line="400" w:lineRule="exact"/>
              <w:jc w:val="center"/>
              <w:rPr>
                <w:rFonts w:ascii="宋体" w:hAnsi="宋体" w:cs="宋体"/>
                <w:szCs w:val="21"/>
              </w:rPr>
            </w:pPr>
          </w:p>
        </w:tc>
        <w:tc>
          <w:tcPr>
            <w:tcW w:w="1146" w:type="dxa"/>
            <w:vAlign w:val="center"/>
          </w:tcPr>
          <w:p>
            <w:pPr>
              <w:tabs>
                <w:tab w:val="left" w:pos="540"/>
              </w:tabs>
              <w:spacing w:line="400" w:lineRule="exact"/>
              <w:ind w:left="-132" w:leftChars="-64" w:right="-105" w:rightChars="-50" w:hanging="2"/>
              <w:jc w:val="center"/>
              <w:rPr>
                <w:rFonts w:ascii="宋体" w:hAnsi="宋体" w:cs="宋体"/>
                <w:szCs w:val="21"/>
              </w:rPr>
            </w:pP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3517" w:type="dxa"/>
            <w:gridSpan w:val="5"/>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399" w:type="dxa"/>
            <w:vMerge w:val="continue"/>
            <w:vAlign w:val="center"/>
          </w:tcPr>
          <w:p>
            <w:pPr>
              <w:widowControl/>
              <w:spacing w:line="400" w:lineRule="exact"/>
              <w:jc w:val="center"/>
              <w:rPr>
                <w:rFonts w:ascii="宋体" w:hAnsi="宋体" w:cs="宋体"/>
                <w:szCs w:val="21"/>
              </w:rPr>
            </w:pPr>
          </w:p>
        </w:tc>
        <w:tc>
          <w:tcPr>
            <w:tcW w:w="1146" w:type="dxa"/>
            <w:vAlign w:val="center"/>
          </w:tcPr>
          <w:p>
            <w:pPr>
              <w:tabs>
                <w:tab w:val="left" w:pos="540"/>
              </w:tabs>
              <w:spacing w:line="400" w:lineRule="exact"/>
              <w:ind w:left="-132" w:leftChars="-64" w:right="-105" w:rightChars="-50" w:hanging="2"/>
              <w:jc w:val="center"/>
              <w:rPr>
                <w:rFonts w:ascii="宋体" w:hAnsi="宋体" w:cs="宋体"/>
                <w:szCs w:val="21"/>
              </w:rPr>
            </w:pPr>
          </w:p>
        </w:tc>
        <w:tc>
          <w:tcPr>
            <w:tcW w:w="1433"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2177" w:type="dxa"/>
            <w:gridSpan w:val="2"/>
            <w:vAlign w:val="center"/>
          </w:tcPr>
          <w:p>
            <w:pPr>
              <w:tabs>
                <w:tab w:val="left" w:pos="540"/>
              </w:tabs>
              <w:spacing w:line="400" w:lineRule="exact"/>
              <w:ind w:left="-132" w:leftChars="-64" w:right="-105" w:rightChars="-50" w:hanging="2"/>
              <w:jc w:val="center"/>
              <w:rPr>
                <w:rFonts w:ascii="宋体" w:hAnsi="宋体" w:cs="宋体"/>
                <w:szCs w:val="21"/>
              </w:rPr>
            </w:pPr>
          </w:p>
        </w:tc>
        <w:tc>
          <w:tcPr>
            <w:tcW w:w="3517" w:type="dxa"/>
            <w:gridSpan w:val="5"/>
            <w:vAlign w:val="center"/>
          </w:tcPr>
          <w:p>
            <w:pPr>
              <w:tabs>
                <w:tab w:val="left" w:pos="540"/>
              </w:tabs>
              <w:spacing w:line="400" w:lineRule="exact"/>
              <w:ind w:left="-132" w:leftChars="-64" w:right="-105" w:rightChars="-50" w:hanging="2"/>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9" w:hRule="atLeast"/>
        </w:trPr>
        <w:tc>
          <w:tcPr>
            <w:tcW w:w="1399" w:type="dxa"/>
            <w:vAlign w:val="center"/>
          </w:tcPr>
          <w:p>
            <w:pPr>
              <w:spacing w:line="400" w:lineRule="exact"/>
              <w:jc w:val="center"/>
              <w:rPr>
                <w:rFonts w:ascii="宋体" w:hAnsi="宋体" w:cs="宋体"/>
                <w:szCs w:val="21"/>
              </w:rPr>
            </w:pPr>
            <w:r>
              <w:rPr>
                <w:rFonts w:hint="eastAsia" w:ascii="宋体" w:hAnsi="宋体" w:cs="宋体"/>
                <w:szCs w:val="21"/>
              </w:rPr>
              <w:t>公司简介</w:t>
            </w:r>
          </w:p>
        </w:tc>
        <w:tc>
          <w:tcPr>
            <w:tcW w:w="8273" w:type="dxa"/>
            <w:gridSpan w:val="10"/>
            <w:vAlign w:val="center"/>
          </w:tcPr>
          <w:p>
            <w:pPr>
              <w:tabs>
                <w:tab w:val="left" w:pos="540"/>
              </w:tabs>
              <w:spacing w:line="400" w:lineRule="exact"/>
              <w:ind w:left="-132" w:leftChars="-64" w:right="-105" w:rightChars="-50" w:hanging="2"/>
              <w:jc w:val="center"/>
              <w:rPr>
                <w:rFonts w:ascii="宋体" w:hAnsi="宋体" w:cs="宋体"/>
                <w:szCs w:val="21"/>
              </w:rPr>
            </w:pPr>
          </w:p>
        </w:tc>
      </w:tr>
    </w:tbl>
    <w:p>
      <w:pPr>
        <w:pStyle w:val="64"/>
        <w:spacing w:line="400" w:lineRule="exact"/>
        <w:rPr>
          <w:rFonts w:ascii="宋体" w:hAnsi="宋体" w:cs="宋体"/>
          <w:bCs w:val="0"/>
          <w:spacing w:val="0"/>
          <w:sz w:val="21"/>
          <w:szCs w:val="21"/>
        </w:rPr>
      </w:pPr>
      <w:r>
        <w:rPr>
          <w:rFonts w:hint="eastAsia" w:ascii="宋体" w:hAnsi="宋体" w:cs="宋体"/>
          <w:bCs w:val="0"/>
          <w:spacing w:val="0"/>
          <w:sz w:val="21"/>
          <w:szCs w:val="21"/>
        </w:rPr>
        <w:t>注：1．文字描述：企业性质、发展历程、经营规模及服务理念、主营产品、技术力量等；</w:t>
      </w:r>
    </w:p>
    <w:p>
      <w:pPr>
        <w:pStyle w:val="64"/>
        <w:spacing w:line="400" w:lineRule="exact"/>
        <w:rPr>
          <w:rFonts w:ascii="宋体" w:hAnsi="宋体" w:cs="宋体"/>
          <w:bCs w:val="0"/>
          <w:spacing w:val="0"/>
          <w:sz w:val="21"/>
          <w:szCs w:val="21"/>
        </w:rPr>
      </w:pPr>
      <w:r>
        <w:rPr>
          <w:rFonts w:hint="eastAsia" w:ascii="宋体" w:hAnsi="宋体" w:cs="宋体"/>
          <w:bCs w:val="0"/>
          <w:spacing w:val="0"/>
          <w:sz w:val="21"/>
          <w:szCs w:val="21"/>
        </w:rPr>
        <w:t xml:space="preserve">    2．图片描述：经营场所、主要经营项目等；</w:t>
      </w:r>
    </w:p>
    <w:p>
      <w:pPr>
        <w:pStyle w:val="64"/>
        <w:spacing w:line="400" w:lineRule="exact"/>
        <w:ind w:firstLine="420" w:firstLineChars="200"/>
        <w:rPr>
          <w:rFonts w:ascii="宋体" w:hAnsi="宋体" w:cs="宋体"/>
          <w:bCs w:val="0"/>
          <w:spacing w:val="0"/>
          <w:sz w:val="21"/>
          <w:szCs w:val="21"/>
        </w:rPr>
      </w:pPr>
      <w:r>
        <w:rPr>
          <w:rFonts w:hint="eastAsia" w:ascii="宋体" w:hAnsi="宋体" w:cs="宋体"/>
          <w:bCs w:val="0"/>
          <w:spacing w:val="0"/>
          <w:sz w:val="21"/>
          <w:szCs w:val="21"/>
        </w:rPr>
        <w:t>3．如此表数据有虚假，一经查实，自行承担相关责任。</w:t>
      </w:r>
    </w:p>
    <w:p>
      <w:pPr>
        <w:spacing w:line="360" w:lineRule="auto"/>
        <w:ind w:left="3570" w:leftChars="50" w:hanging="3465" w:hangingChars="1650"/>
        <w:rPr>
          <w:rFonts w:ascii="宋体" w:hAnsi="宋体" w:cs="宋体"/>
          <w:u w:val="single"/>
        </w:rPr>
      </w:pPr>
      <w:r>
        <w:rPr>
          <w:rFonts w:hint="eastAsia" w:ascii="宋体" w:hAnsi="宋体" w:cs="宋体"/>
        </w:rPr>
        <w:t xml:space="preserve">                                响应供应商名称（盖公章）：</w:t>
      </w:r>
      <w:r>
        <w:rPr>
          <w:rFonts w:hint="eastAsia" w:ascii="宋体" w:hAnsi="宋体" w:cs="宋体"/>
          <w:u w:val="single"/>
        </w:rPr>
        <w:t xml:space="preserve">                             </w:t>
      </w:r>
    </w:p>
    <w:p>
      <w:pPr>
        <w:spacing w:line="360" w:lineRule="auto"/>
        <w:ind w:left="3570" w:leftChars="1650" w:hanging="105" w:hangingChars="50"/>
        <w:rPr>
          <w:rFonts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pPr>
        <w:spacing w:line="360" w:lineRule="auto"/>
        <w:ind w:firstLine="3465" w:firstLineChars="165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rPr>
          <w:rFonts w:ascii="宋体" w:hAnsi="宋体" w:cs="宋体"/>
          <w:b/>
          <w:bCs/>
        </w:rPr>
      </w:pPr>
      <w:r>
        <w:rPr>
          <w:rFonts w:hint="eastAsia" w:ascii="宋体" w:hAnsi="宋体" w:cs="宋体"/>
          <w:b/>
          <w:bCs/>
        </w:rPr>
        <w:br w:type="page"/>
      </w:r>
    </w:p>
    <w:p>
      <w:pPr>
        <w:pStyle w:val="7"/>
        <w:tabs>
          <w:tab w:val="left" w:pos="900"/>
          <w:tab w:val="left" w:pos="1080"/>
        </w:tabs>
        <w:spacing w:line="360" w:lineRule="auto"/>
        <w:ind w:left="180"/>
        <w:outlineLvl w:val="1"/>
        <w:rPr>
          <w:rFonts w:ascii="宋体" w:hAnsi="宋体" w:cs="宋体"/>
          <w:b/>
          <w:bCs/>
        </w:rPr>
      </w:pPr>
      <w:r>
        <w:rPr>
          <w:rFonts w:hint="eastAsia" w:ascii="宋体" w:hAnsi="宋体" w:cs="宋体"/>
          <w:b/>
          <w:bCs/>
        </w:rPr>
        <w:t>格式7 合同条款响应表</w:t>
      </w:r>
    </w:p>
    <w:p>
      <w:pPr>
        <w:pStyle w:val="7"/>
        <w:jc w:val="center"/>
        <w:rPr>
          <w:rFonts w:ascii="宋体" w:hAnsi="宋体" w:cs="宋体"/>
          <w:b/>
          <w:bCs/>
          <w:sz w:val="21"/>
          <w:szCs w:val="21"/>
        </w:rPr>
      </w:pPr>
    </w:p>
    <w:p>
      <w:pPr>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合同条款响应表</w:t>
      </w:r>
    </w:p>
    <w:p>
      <w:pPr>
        <w:spacing w:line="360" w:lineRule="auto"/>
        <w:ind w:firstLine="210" w:firstLineChars="100"/>
        <w:rPr>
          <w:rFonts w:ascii="宋体" w:hAnsi="宋体" w:cs="宋体"/>
          <w:szCs w:val="21"/>
        </w:rPr>
      </w:pPr>
      <w:r>
        <w:rPr>
          <w:rFonts w:hint="eastAsia" w:ascii="宋体" w:hAnsi="宋体" w:cs="宋体"/>
        </w:rPr>
        <w:t>项目编号：</w:t>
      </w:r>
      <w:r>
        <w:rPr>
          <w:rFonts w:hint="eastAsia" w:ascii="宋体" w:hAnsi="宋体" w:cs="宋体"/>
          <w:lang w:eastAsia="zh-CN"/>
        </w:rPr>
        <w:t>GZGK23P260C0857J</w:t>
      </w:r>
      <w:r>
        <w:rPr>
          <w:rFonts w:hint="eastAsia" w:ascii="宋体" w:hAnsi="宋体" w:cs="宋体"/>
          <w:szCs w:val="21"/>
        </w:rPr>
        <w:t xml:space="preserve">                   </w:t>
      </w:r>
    </w:p>
    <w:p>
      <w:pPr>
        <w:spacing w:line="360" w:lineRule="auto"/>
        <w:ind w:firstLine="210" w:firstLineChars="1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lang w:eastAsia="zh-CN"/>
        </w:rPr>
        <w:t>省委编办2023年度信息系统等级保护测评服务</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4"/>
        <w:gridCol w:w="3714"/>
        <w:gridCol w:w="1122"/>
        <w:gridCol w:w="865"/>
        <w:gridCol w:w="31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2" w:hRule="atLeast"/>
          <w:jc w:val="center"/>
        </w:trPr>
        <w:tc>
          <w:tcPr>
            <w:tcW w:w="854" w:type="dxa"/>
            <w:tcBorders>
              <w:top w:val="single" w:color="auto" w:sz="12" w:space="0"/>
              <w:bottom w:val="single" w:color="auto" w:sz="2" w:space="0"/>
            </w:tcBorders>
            <w:vAlign w:val="center"/>
          </w:tcPr>
          <w:p>
            <w:pPr>
              <w:spacing w:line="240" w:lineRule="exact"/>
              <w:jc w:val="center"/>
              <w:rPr>
                <w:rFonts w:ascii="宋体" w:hAnsi="宋体" w:cs="宋体"/>
              </w:rPr>
            </w:pPr>
            <w:r>
              <w:rPr>
                <w:rFonts w:hint="eastAsia" w:ascii="宋体" w:hAnsi="宋体" w:cs="宋体"/>
              </w:rPr>
              <w:t>序号</w:t>
            </w:r>
          </w:p>
        </w:tc>
        <w:tc>
          <w:tcPr>
            <w:tcW w:w="3714" w:type="dxa"/>
            <w:tcBorders>
              <w:top w:val="single" w:color="auto" w:sz="12" w:space="0"/>
              <w:bottom w:val="single" w:color="auto" w:sz="2" w:space="0"/>
            </w:tcBorders>
            <w:vAlign w:val="center"/>
          </w:tcPr>
          <w:p>
            <w:pPr>
              <w:spacing w:line="240" w:lineRule="exact"/>
              <w:jc w:val="center"/>
              <w:rPr>
                <w:rFonts w:ascii="宋体" w:hAnsi="宋体" w:cs="宋体"/>
              </w:rPr>
            </w:pPr>
            <w:r>
              <w:rPr>
                <w:rFonts w:hint="eastAsia" w:ascii="宋体" w:hAnsi="宋体" w:cs="宋体"/>
              </w:rPr>
              <w:t>合同条款条目</w:t>
            </w:r>
          </w:p>
        </w:tc>
        <w:tc>
          <w:tcPr>
            <w:tcW w:w="1122" w:type="dxa"/>
            <w:tcBorders>
              <w:top w:val="single" w:color="auto" w:sz="12" w:space="0"/>
              <w:bottom w:val="single" w:color="auto" w:sz="2" w:space="0"/>
            </w:tcBorders>
            <w:vAlign w:val="center"/>
          </w:tcPr>
          <w:p>
            <w:pPr>
              <w:spacing w:line="240" w:lineRule="exact"/>
              <w:jc w:val="center"/>
              <w:rPr>
                <w:rFonts w:ascii="宋体" w:hAnsi="宋体" w:cs="宋体"/>
              </w:rPr>
            </w:pPr>
            <w:r>
              <w:rPr>
                <w:rFonts w:hint="eastAsia" w:ascii="宋体" w:hAnsi="宋体" w:cs="宋体"/>
              </w:rPr>
              <w:t>完全响应</w:t>
            </w:r>
          </w:p>
        </w:tc>
        <w:tc>
          <w:tcPr>
            <w:tcW w:w="865" w:type="dxa"/>
            <w:tcBorders>
              <w:top w:val="single" w:color="auto" w:sz="12" w:space="0"/>
              <w:bottom w:val="single" w:color="auto" w:sz="2" w:space="0"/>
            </w:tcBorders>
            <w:vAlign w:val="center"/>
          </w:tcPr>
          <w:p>
            <w:pPr>
              <w:spacing w:line="240" w:lineRule="exact"/>
              <w:jc w:val="center"/>
              <w:rPr>
                <w:rFonts w:ascii="宋体" w:hAnsi="宋体" w:cs="宋体"/>
              </w:rPr>
            </w:pPr>
            <w:r>
              <w:rPr>
                <w:rFonts w:hint="eastAsia" w:ascii="宋体" w:hAnsi="宋体" w:cs="宋体"/>
              </w:rPr>
              <w:t>有偏离</w:t>
            </w:r>
          </w:p>
        </w:tc>
        <w:tc>
          <w:tcPr>
            <w:tcW w:w="3129" w:type="dxa"/>
            <w:tcBorders>
              <w:top w:val="single" w:color="auto" w:sz="12" w:space="0"/>
              <w:bottom w:val="single" w:color="auto" w:sz="2" w:space="0"/>
            </w:tcBorders>
            <w:vAlign w:val="center"/>
          </w:tcPr>
          <w:p>
            <w:pPr>
              <w:spacing w:line="240" w:lineRule="exact"/>
              <w:jc w:val="center"/>
              <w:rPr>
                <w:rFonts w:ascii="宋体" w:hAnsi="宋体" w:cs="宋体"/>
              </w:rPr>
            </w:pPr>
            <w:r>
              <w:rPr>
                <w:rFonts w:hint="eastAsia" w:ascii="宋体" w:hAnsi="宋体" w:cs="宋体"/>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tcBorders>
              <w:top w:val="single" w:color="auto" w:sz="2" w:space="0"/>
            </w:tcBorders>
            <w:vAlign w:val="center"/>
          </w:tcPr>
          <w:p>
            <w:pPr>
              <w:spacing w:line="240" w:lineRule="exact"/>
              <w:jc w:val="center"/>
              <w:rPr>
                <w:rFonts w:ascii="宋体" w:hAnsi="宋体" w:cs="宋体"/>
              </w:rPr>
            </w:pPr>
            <w:r>
              <w:rPr>
                <w:rFonts w:hint="eastAsia" w:ascii="宋体" w:hAnsi="宋体" w:cs="宋体"/>
              </w:rPr>
              <w:t>1</w:t>
            </w:r>
          </w:p>
        </w:tc>
        <w:tc>
          <w:tcPr>
            <w:tcW w:w="3714" w:type="dxa"/>
            <w:tcBorders>
              <w:top w:val="single" w:color="auto" w:sz="2" w:space="0"/>
            </w:tcBorders>
            <w:vAlign w:val="center"/>
          </w:tcPr>
          <w:p>
            <w:pPr>
              <w:spacing w:line="240" w:lineRule="exact"/>
              <w:rPr>
                <w:rFonts w:ascii="宋体" w:hAnsi="宋体" w:cs="宋体"/>
              </w:rPr>
            </w:pPr>
          </w:p>
        </w:tc>
        <w:tc>
          <w:tcPr>
            <w:tcW w:w="1122" w:type="dxa"/>
            <w:tcBorders>
              <w:top w:val="single" w:color="auto" w:sz="2" w:space="0"/>
            </w:tcBorders>
            <w:vAlign w:val="center"/>
          </w:tcPr>
          <w:p>
            <w:pPr>
              <w:spacing w:line="240" w:lineRule="exact"/>
              <w:jc w:val="center"/>
              <w:rPr>
                <w:rFonts w:ascii="宋体" w:hAnsi="宋体" w:cs="宋体"/>
              </w:rPr>
            </w:pPr>
          </w:p>
        </w:tc>
        <w:tc>
          <w:tcPr>
            <w:tcW w:w="865" w:type="dxa"/>
            <w:tcBorders>
              <w:top w:val="single" w:color="auto" w:sz="2" w:space="0"/>
            </w:tcBorders>
            <w:vAlign w:val="center"/>
          </w:tcPr>
          <w:p>
            <w:pPr>
              <w:spacing w:line="240" w:lineRule="exact"/>
              <w:jc w:val="center"/>
              <w:rPr>
                <w:rFonts w:ascii="宋体" w:hAnsi="宋体" w:cs="宋体"/>
              </w:rPr>
            </w:pPr>
          </w:p>
        </w:tc>
        <w:tc>
          <w:tcPr>
            <w:tcW w:w="3129" w:type="dxa"/>
            <w:tcBorders>
              <w:top w:val="single" w:color="auto" w:sz="2" w:space="0"/>
            </w:tcBorders>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2</w:t>
            </w:r>
          </w:p>
        </w:tc>
        <w:tc>
          <w:tcPr>
            <w:tcW w:w="3714" w:type="dxa"/>
            <w:vAlign w:val="center"/>
          </w:tcPr>
          <w:p>
            <w:pPr>
              <w:spacing w:line="360" w:lineRule="auto"/>
              <w:rPr>
                <w:rFonts w:ascii="宋体" w:hAnsi="宋体" w:cs="宋体"/>
                <w:szCs w:val="21"/>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3</w:t>
            </w:r>
          </w:p>
        </w:tc>
        <w:tc>
          <w:tcPr>
            <w:tcW w:w="3714" w:type="dxa"/>
            <w:vAlign w:val="center"/>
          </w:tcPr>
          <w:p>
            <w:pPr>
              <w:spacing w:line="360" w:lineRule="auto"/>
              <w:rPr>
                <w:rFonts w:ascii="宋体" w:hAnsi="宋体" w:cs="宋体"/>
                <w:szCs w:val="21"/>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4</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5</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6</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7</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8</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9</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10</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854" w:type="dxa"/>
            <w:vAlign w:val="center"/>
          </w:tcPr>
          <w:p>
            <w:pPr>
              <w:spacing w:line="240" w:lineRule="exact"/>
              <w:jc w:val="center"/>
              <w:rPr>
                <w:rFonts w:ascii="宋体" w:hAnsi="宋体" w:cs="宋体"/>
              </w:rPr>
            </w:pPr>
            <w:r>
              <w:rPr>
                <w:rFonts w:hint="eastAsia" w:ascii="宋体" w:hAnsi="宋体" w:cs="宋体"/>
              </w:rPr>
              <w:t>11</w:t>
            </w:r>
          </w:p>
        </w:tc>
        <w:tc>
          <w:tcPr>
            <w:tcW w:w="3714" w:type="dxa"/>
            <w:vAlign w:val="center"/>
          </w:tcPr>
          <w:p>
            <w:pPr>
              <w:spacing w:line="240" w:lineRule="exact"/>
              <w:rPr>
                <w:rFonts w:ascii="宋体" w:hAnsi="宋体" w:cs="宋体"/>
              </w:rPr>
            </w:pPr>
          </w:p>
        </w:tc>
        <w:tc>
          <w:tcPr>
            <w:tcW w:w="1122" w:type="dxa"/>
            <w:vAlign w:val="center"/>
          </w:tcPr>
          <w:p>
            <w:pPr>
              <w:spacing w:line="240" w:lineRule="exact"/>
              <w:jc w:val="center"/>
              <w:rPr>
                <w:rFonts w:ascii="宋体" w:hAnsi="宋体" w:cs="宋体"/>
              </w:rPr>
            </w:pPr>
          </w:p>
        </w:tc>
        <w:tc>
          <w:tcPr>
            <w:tcW w:w="865" w:type="dxa"/>
            <w:vAlign w:val="center"/>
          </w:tcPr>
          <w:p>
            <w:pPr>
              <w:spacing w:line="240" w:lineRule="exact"/>
              <w:jc w:val="center"/>
              <w:rPr>
                <w:rFonts w:ascii="宋体" w:hAnsi="宋体" w:cs="宋体"/>
              </w:rPr>
            </w:pPr>
          </w:p>
        </w:tc>
        <w:tc>
          <w:tcPr>
            <w:tcW w:w="3129" w:type="dxa"/>
            <w:vAlign w:val="center"/>
          </w:tcPr>
          <w:p>
            <w:pPr>
              <w:spacing w:line="240" w:lineRule="exact"/>
              <w:jc w:val="center"/>
              <w:rPr>
                <w:rFonts w:ascii="宋体" w:hAnsi="宋体" w:cs="宋体"/>
              </w:rPr>
            </w:pPr>
          </w:p>
        </w:tc>
      </w:tr>
    </w:tbl>
    <w:p>
      <w:pPr>
        <w:spacing w:line="360" w:lineRule="auto"/>
        <w:ind w:left="945" w:hanging="945" w:hangingChars="450"/>
        <w:rPr>
          <w:rFonts w:ascii="宋体" w:hAnsi="宋体" w:cs="宋体"/>
        </w:rPr>
      </w:pPr>
      <w:r>
        <w:rPr>
          <w:rFonts w:hint="eastAsia" w:ascii="宋体" w:hAnsi="宋体" w:cs="宋体"/>
        </w:rPr>
        <w:t>说明：1、响应供应商必须对应询价文件的第四章合同条款逐条应答并按要求填写上表。</w:t>
      </w:r>
    </w:p>
    <w:p>
      <w:pPr>
        <w:spacing w:line="360" w:lineRule="auto"/>
        <w:ind w:left="945" w:leftChars="300" w:hanging="315" w:hangingChars="150"/>
        <w:rPr>
          <w:rFonts w:ascii="宋体" w:hAnsi="宋体" w:cs="宋体"/>
        </w:rPr>
      </w:pPr>
      <w:r>
        <w:rPr>
          <w:rFonts w:hint="eastAsia" w:ascii="宋体" w:hAnsi="宋体" w:cs="宋体"/>
        </w:rPr>
        <w:t>2、对完全响应的条目在下表相应列中标注“√”。对有偏离的条目在下表相应列中标注“×”，并简述偏离内容。</w:t>
      </w:r>
    </w:p>
    <w:p>
      <w:pPr>
        <w:spacing w:line="360" w:lineRule="auto"/>
        <w:ind w:left="3570" w:leftChars="1650" w:hanging="105" w:hangingChars="50"/>
        <w:rPr>
          <w:rFonts w:ascii="宋体" w:hAnsi="宋体" w:cs="宋体"/>
          <w:u w:val="single"/>
        </w:rPr>
      </w:pPr>
      <w:r>
        <w:rPr>
          <w:rFonts w:hint="eastAsia" w:ascii="宋体" w:hAnsi="宋体" w:cs="宋体"/>
        </w:rPr>
        <w:t>响应供应商名称（盖公章）：</w:t>
      </w:r>
      <w:r>
        <w:rPr>
          <w:rFonts w:hint="eastAsia" w:ascii="宋体" w:hAnsi="宋体" w:cs="宋体"/>
          <w:u w:val="single"/>
        </w:rPr>
        <w:t xml:space="preserve">                             </w:t>
      </w:r>
    </w:p>
    <w:p>
      <w:pPr>
        <w:spacing w:line="360" w:lineRule="auto"/>
        <w:ind w:left="3570" w:leftChars="1650" w:hanging="105" w:hangingChars="50"/>
        <w:rPr>
          <w:rFonts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pPr>
        <w:spacing w:line="360" w:lineRule="auto"/>
        <w:ind w:firstLine="3465" w:firstLineChars="165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3465" w:firstLineChars="1650"/>
        <w:rPr>
          <w:rFonts w:ascii="宋体" w:hAnsi="宋体" w:cs="宋体"/>
        </w:rPr>
      </w:pPr>
    </w:p>
    <w:p>
      <w:pPr>
        <w:spacing w:line="360" w:lineRule="auto"/>
        <w:ind w:firstLine="3465" w:firstLineChars="1650"/>
        <w:rPr>
          <w:rFonts w:ascii="宋体" w:hAnsi="宋体" w:cs="宋体"/>
        </w:rPr>
      </w:pPr>
    </w:p>
    <w:p>
      <w:pPr>
        <w:spacing w:line="360" w:lineRule="auto"/>
        <w:ind w:firstLine="3465" w:firstLineChars="1650"/>
        <w:rPr>
          <w:rFonts w:ascii="宋体" w:hAnsi="宋体" w:cs="宋体"/>
        </w:rPr>
      </w:pPr>
    </w:p>
    <w:p>
      <w:pPr>
        <w:pStyle w:val="7"/>
        <w:tabs>
          <w:tab w:val="left" w:pos="900"/>
          <w:tab w:val="left" w:pos="1080"/>
        </w:tabs>
        <w:spacing w:line="360" w:lineRule="auto"/>
        <w:ind w:left="180"/>
        <w:outlineLvl w:val="1"/>
        <w:rPr>
          <w:rFonts w:ascii="宋体" w:hAnsi="宋体" w:cs="宋体"/>
          <w:b/>
          <w:bCs/>
        </w:rPr>
      </w:pPr>
      <w:r>
        <w:rPr>
          <w:rFonts w:hint="eastAsia" w:ascii="宋体" w:hAnsi="宋体" w:cs="宋体"/>
          <w:b/>
          <w:bCs/>
        </w:rPr>
        <w:br w:type="page"/>
      </w:r>
      <w:r>
        <w:rPr>
          <w:rFonts w:hint="eastAsia" w:ascii="宋体" w:hAnsi="宋体" w:cs="宋体"/>
          <w:b/>
          <w:bCs/>
        </w:rPr>
        <w:t xml:space="preserve">格式8 </w:t>
      </w:r>
      <w:r>
        <w:rPr>
          <w:rFonts w:hint="eastAsia" w:ascii="宋体" w:hAnsi="宋体" w:cs="宋体"/>
          <w:b/>
          <w:bCs/>
          <w:lang w:val="en-US" w:eastAsia="zh-CN"/>
        </w:rPr>
        <w:t>采购需求</w:t>
      </w:r>
      <w:r>
        <w:rPr>
          <w:rFonts w:hint="eastAsia" w:ascii="宋体" w:hAnsi="宋体" w:cs="宋体"/>
          <w:b/>
          <w:bCs/>
        </w:rPr>
        <w:t>响应表</w:t>
      </w:r>
    </w:p>
    <w:p>
      <w:pPr>
        <w:spacing w:line="360" w:lineRule="auto"/>
        <w:rPr>
          <w:rFonts w:ascii="宋体" w:hAnsi="宋体" w:cs="宋体"/>
          <w:szCs w:val="21"/>
        </w:rPr>
      </w:pPr>
    </w:p>
    <w:p>
      <w:pPr>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采购需求响应表</w:t>
      </w:r>
    </w:p>
    <w:p>
      <w:pPr>
        <w:spacing w:line="360" w:lineRule="auto"/>
        <w:ind w:firstLine="210" w:firstLineChars="100"/>
        <w:rPr>
          <w:rFonts w:ascii="宋体" w:hAnsi="宋体" w:cs="宋体"/>
          <w:szCs w:val="21"/>
        </w:rPr>
      </w:pPr>
      <w:r>
        <w:rPr>
          <w:rFonts w:hint="eastAsia" w:ascii="宋体" w:hAnsi="宋体" w:cs="宋体"/>
        </w:rPr>
        <w:t>项目编号：</w:t>
      </w:r>
      <w:r>
        <w:rPr>
          <w:rFonts w:hint="eastAsia" w:ascii="宋体" w:hAnsi="宋体" w:cs="宋体"/>
          <w:lang w:eastAsia="zh-CN"/>
        </w:rPr>
        <w:t>GZGK23P260C0857J</w:t>
      </w:r>
      <w:r>
        <w:rPr>
          <w:rFonts w:hint="eastAsia" w:ascii="宋体" w:hAnsi="宋体" w:cs="宋体"/>
          <w:szCs w:val="21"/>
        </w:rPr>
        <w:t xml:space="preserve">                   </w:t>
      </w:r>
    </w:p>
    <w:p>
      <w:pPr>
        <w:spacing w:line="360" w:lineRule="auto"/>
        <w:ind w:firstLine="210" w:firstLineChars="1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lang w:eastAsia="zh-CN"/>
        </w:rPr>
        <w:t>省委编办2023年度信息系统等级保护测评服务</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23"/>
        <w:gridCol w:w="3465"/>
        <w:gridCol w:w="2318"/>
        <w:gridCol w:w="23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1223" w:type="dxa"/>
            <w:tcBorders>
              <w:top w:val="single" w:color="auto" w:sz="12" w:space="0"/>
              <w:bottom w:val="single" w:color="auto" w:sz="2" w:space="0"/>
            </w:tcBorders>
            <w:vAlign w:val="center"/>
          </w:tcPr>
          <w:p>
            <w:pPr>
              <w:spacing w:line="360" w:lineRule="auto"/>
              <w:jc w:val="center"/>
              <w:rPr>
                <w:rFonts w:ascii="宋体" w:hAnsi="宋体" w:cs="宋体"/>
              </w:rPr>
            </w:pPr>
            <w:r>
              <w:rPr>
                <w:rFonts w:hint="eastAsia" w:ascii="宋体" w:hAnsi="宋体" w:cs="宋体"/>
              </w:rPr>
              <w:t>序号</w:t>
            </w:r>
          </w:p>
        </w:tc>
        <w:tc>
          <w:tcPr>
            <w:tcW w:w="3465"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sz w:val="30"/>
                <w:szCs w:val="30"/>
                <w:lang w:eastAsia="zh-CN"/>
              </w:rPr>
            </w:pPr>
            <w:r>
              <w:rPr>
                <w:rFonts w:hint="eastAsia" w:ascii="宋体" w:hAnsi="宋体" w:cs="宋体"/>
                <w:lang w:val="en-US" w:eastAsia="zh-CN"/>
              </w:rPr>
              <w:t>采购需求</w:t>
            </w:r>
          </w:p>
        </w:tc>
        <w:tc>
          <w:tcPr>
            <w:tcW w:w="2318" w:type="dxa"/>
            <w:tcBorders>
              <w:top w:val="single" w:color="auto" w:sz="12" w:space="0"/>
              <w:bottom w:val="single" w:color="auto" w:sz="2" w:space="0"/>
            </w:tcBorders>
            <w:vAlign w:val="center"/>
          </w:tcPr>
          <w:p>
            <w:pPr>
              <w:spacing w:line="360" w:lineRule="auto"/>
              <w:jc w:val="center"/>
              <w:rPr>
                <w:rFonts w:ascii="宋体" w:hAnsi="宋体" w:cs="宋体"/>
              </w:rPr>
            </w:pPr>
            <w:r>
              <w:rPr>
                <w:rFonts w:hint="eastAsia" w:ascii="宋体" w:hAnsi="宋体" w:cs="宋体"/>
              </w:rPr>
              <w:t>响应内容</w:t>
            </w:r>
          </w:p>
        </w:tc>
        <w:tc>
          <w:tcPr>
            <w:tcW w:w="2322"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tcBorders>
              <w:top w:val="single" w:color="auto" w:sz="2" w:space="0"/>
            </w:tcBorders>
            <w:vAlign w:val="center"/>
          </w:tcPr>
          <w:p>
            <w:pPr>
              <w:spacing w:line="400" w:lineRule="exact"/>
              <w:jc w:val="center"/>
              <w:rPr>
                <w:rFonts w:hint="eastAsia" w:ascii="宋体" w:hAnsi="宋体" w:eastAsia="宋体" w:cs="宋体"/>
                <w:lang w:eastAsia="zh-CN"/>
              </w:rPr>
            </w:pPr>
            <w:r>
              <w:rPr>
                <w:rFonts w:hint="eastAsia" w:ascii="宋体" w:hAnsi="宋体" w:cs="宋体"/>
                <w:lang w:eastAsia="zh-CN"/>
              </w:rPr>
              <w:t xml:space="preserve"> </w:t>
            </w:r>
          </w:p>
        </w:tc>
        <w:tc>
          <w:tcPr>
            <w:tcW w:w="3465" w:type="dxa"/>
            <w:tcBorders>
              <w:top w:val="single" w:color="auto" w:sz="2" w:space="0"/>
            </w:tcBorders>
            <w:vAlign w:val="center"/>
          </w:tcPr>
          <w:p>
            <w:pPr>
              <w:tabs>
                <w:tab w:val="left" w:pos="525"/>
                <w:tab w:val="left" w:pos="846"/>
              </w:tabs>
              <w:autoSpaceDE w:val="0"/>
              <w:autoSpaceDN w:val="0"/>
              <w:adjustRightInd w:val="0"/>
              <w:spacing w:line="400" w:lineRule="exact"/>
              <w:jc w:val="center"/>
              <w:outlineLvl w:val="1"/>
              <w:rPr>
                <w:rFonts w:ascii="宋体" w:hAnsi="宋体" w:cs="宋体"/>
                <w:bCs/>
                <w:szCs w:val="21"/>
              </w:rPr>
            </w:pPr>
          </w:p>
        </w:tc>
        <w:tc>
          <w:tcPr>
            <w:tcW w:w="2318" w:type="dxa"/>
            <w:tcBorders>
              <w:top w:val="single" w:color="auto" w:sz="2" w:space="0"/>
            </w:tcBorders>
            <w:vAlign w:val="center"/>
          </w:tcPr>
          <w:p>
            <w:pPr>
              <w:spacing w:line="400" w:lineRule="exact"/>
              <w:rPr>
                <w:rFonts w:ascii="宋体" w:hAnsi="宋体" w:cs="宋体"/>
              </w:rPr>
            </w:pPr>
          </w:p>
        </w:tc>
        <w:tc>
          <w:tcPr>
            <w:tcW w:w="2322" w:type="dxa"/>
            <w:tcBorders>
              <w:top w:val="single" w:color="auto" w:sz="2" w:space="0"/>
            </w:tcBorders>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备注：本表根据询价文件采购需求的内容，除带“</w:t>
      </w:r>
      <w:r>
        <w:rPr>
          <w:rFonts w:hint="eastAsia" w:ascii="宋体" w:hAnsi="宋体" w:cs="宋体"/>
          <w:b/>
          <w:szCs w:val="21"/>
        </w:rPr>
        <w:t>★</w:t>
      </w:r>
      <w:r>
        <w:rPr>
          <w:rFonts w:hint="eastAsia" w:ascii="宋体" w:hAnsi="宋体" w:cs="宋体"/>
          <w:szCs w:val="21"/>
        </w:rPr>
        <w:t>”实际性条款</w:t>
      </w:r>
      <w:r>
        <w:rPr>
          <w:rFonts w:hint="eastAsia" w:ascii="宋体" w:hAnsi="宋体" w:cs="宋体"/>
          <w:szCs w:val="21"/>
          <w:lang w:val="en-US" w:eastAsia="zh-CN"/>
        </w:rPr>
        <w:t>及商务要求</w:t>
      </w:r>
      <w:r>
        <w:rPr>
          <w:rFonts w:hint="eastAsia" w:ascii="宋体" w:hAnsi="宋体" w:cs="宋体"/>
          <w:szCs w:val="21"/>
        </w:rPr>
        <w:t>之外，对完全响应的条目在上表“响应内容”列中标注“√”。对有偏离的条目在上表“响应内容”列中标注“○”，并在“偏离说明”简述偏离内容</w:t>
      </w:r>
      <w:r>
        <w:rPr>
          <w:rFonts w:hint="eastAsia" w:ascii="宋体" w:hAnsi="宋体" w:cs="宋体"/>
        </w:rPr>
        <w:t>附页说明</w:t>
      </w:r>
      <w:r>
        <w:rPr>
          <w:rFonts w:hint="eastAsia" w:ascii="宋体" w:hAnsi="宋体" w:cs="宋体"/>
          <w:szCs w:val="21"/>
        </w:rPr>
        <w:t>。</w:t>
      </w:r>
    </w:p>
    <w:p>
      <w:pPr>
        <w:spacing w:line="360" w:lineRule="auto"/>
        <w:rPr>
          <w:rFonts w:ascii="宋体" w:hAnsi="宋体" w:cs="宋体"/>
          <w:szCs w:val="21"/>
        </w:rPr>
      </w:pPr>
    </w:p>
    <w:p>
      <w:pPr>
        <w:spacing w:line="360" w:lineRule="auto"/>
        <w:ind w:left="3570" w:leftChars="50" w:hanging="3465" w:hangingChars="1650"/>
        <w:rPr>
          <w:rFonts w:ascii="宋体" w:hAnsi="宋体" w:cs="宋体"/>
          <w:u w:val="single"/>
        </w:rPr>
      </w:pPr>
      <w:r>
        <w:rPr>
          <w:rFonts w:hint="eastAsia" w:ascii="宋体" w:hAnsi="宋体" w:cs="宋体"/>
        </w:rPr>
        <w:t xml:space="preserve">                                响应供应商名称（盖公章）：</w:t>
      </w:r>
      <w:r>
        <w:rPr>
          <w:rFonts w:hint="eastAsia" w:ascii="宋体" w:hAnsi="宋体" w:cs="宋体"/>
          <w:u w:val="single"/>
        </w:rPr>
        <w:t xml:space="preserve">                             </w:t>
      </w:r>
    </w:p>
    <w:p>
      <w:pPr>
        <w:spacing w:line="360" w:lineRule="auto"/>
        <w:ind w:left="3570" w:leftChars="1650" w:hanging="105" w:hangingChars="50"/>
        <w:rPr>
          <w:rFonts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pPr>
        <w:spacing w:line="360" w:lineRule="auto"/>
        <w:ind w:firstLine="3465" w:firstLineChars="165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3465" w:firstLineChars="1650"/>
        <w:rPr>
          <w:rFonts w:ascii="宋体" w:hAnsi="宋体" w:cs="宋体"/>
        </w:rPr>
      </w:pPr>
    </w:p>
    <w:p>
      <w:pPr>
        <w:spacing w:line="360" w:lineRule="auto"/>
        <w:ind w:firstLine="3465" w:firstLineChars="1650"/>
        <w:rPr>
          <w:rFonts w:ascii="宋体" w:hAnsi="宋体" w:cs="宋体"/>
        </w:rPr>
      </w:pPr>
    </w:p>
    <w:p>
      <w:pPr>
        <w:spacing w:line="360" w:lineRule="auto"/>
        <w:ind w:firstLine="3465" w:firstLineChars="1650"/>
        <w:rPr>
          <w:rFonts w:ascii="宋体" w:hAnsi="宋体" w:cs="宋体"/>
        </w:rPr>
      </w:pPr>
    </w:p>
    <w:p>
      <w:pPr>
        <w:spacing w:line="360" w:lineRule="auto"/>
        <w:ind w:firstLine="3465" w:firstLineChars="1650"/>
        <w:rPr>
          <w:rFonts w:ascii="宋体" w:hAnsi="宋体" w:cs="宋体"/>
        </w:rPr>
      </w:pPr>
    </w:p>
    <w:p>
      <w:pPr>
        <w:spacing w:line="360" w:lineRule="auto"/>
        <w:ind w:firstLine="3465" w:firstLineChars="1650"/>
        <w:rPr>
          <w:rFonts w:ascii="宋体" w:hAnsi="宋体" w:cs="宋体"/>
        </w:rPr>
      </w:pPr>
    </w:p>
    <w:p>
      <w:pPr>
        <w:pStyle w:val="7"/>
        <w:spacing w:line="360" w:lineRule="auto"/>
        <w:ind w:left="426"/>
        <w:outlineLvl w:val="1"/>
        <w:rPr>
          <w:rFonts w:ascii="宋体" w:hAnsi="宋体" w:cs="宋体"/>
          <w:b/>
          <w:bCs/>
        </w:rPr>
      </w:pPr>
      <w:r>
        <w:rPr>
          <w:rFonts w:hint="eastAsia" w:ascii="宋体" w:hAnsi="宋体" w:cs="宋体"/>
          <w:b/>
          <w:bCs/>
        </w:rPr>
        <w:br w:type="page"/>
      </w:r>
      <w:r>
        <w:rPr>
          <w:rFonts w:hint="eastAsia" w:ascii="宋体" w:hAnsi="宋体" w:cs="宋体"/>
          <w:b/>
          <w:bCs/>
        </w:rPr>
        <w:t>格式9 商务要求响应表</w:t>
      </w:r>
    </w:p>
    <w:p>
      <w:pPr>
        <w:pStyle w:val="7"/>
        <w:spacing w:line="360" w:lineRule="auto"/>
        <w:jc w:val="center"/>
        <w:rPr>
          <w:rFonts w:ascii="宋体" w:hAnsi="宋体" w:cs="宋体"/>
          <w:b/>
          <w:bCs/>
          <w:sz w:val="30"/>
          <w:szCs w:val="30"/>
        </w:rPr>
      </w:pPr>
      <w:bookmarkStart w:id="21" w:name="_Toc385940910"/>
      <w:r>
        <w:rPr>
          <w:rFonts w:hint="eastAsia" w:ascii="宋体" w:hAnsi="宋体" w:cs="宋体"/>
          <w:b/>
          <w:bCs/>
          <w:sz w:val="30"/>
          <w:szCs w:val="30"/>
        </w:rPr>
        <w:t>商务要求响应表</w:t>
      </w:r>
      <w:bookmarkEnd w:id="21"/>
    </w:p>
    <w:p>
      <w:pPr>
        <w:spacing w:line="360" w:lineRule="auto"/>
        <w:rPr>
          <w:rFonts w:ascii="宋体" w:hAnsi="宋体" w:cs="宋体"/>
          <w:szCs w:val="21"/>
        </w:rPr>
      </w:pPr>
      <w:r>
        <w:rPr>
          <w:rFonts w:hint="eastAsia" w:ascii="宋体" w:hAnsi="宋体" w:cs="宋体"/>
          <w:szCs w:val="21"/>
        </w:rPr>
        <w:t>项目编号：</w:t>
      </w:r>
      <w:r>
        <w:rPr>
          <w:rFonts w:hint="eastAsia" w:ascii="宋体" w:hAnsi="宋体" w:cs="宋体"/>
          <w:lang w:eastAsia="zh-CN"/>
        </w:rPr>
        <w:t>GZGK23P260C0857J</w:t>
      </w:r>
      <w:r>
        <w:rPr>
          <w:rFonts w:hint="eastAsia" w:ascii="宋体" w:hAnsi="宋体" w:cs="宋体"/>
          <w:szCs w:val="21"/>
        </w:rPr>
        <w:t xml:space="preserve">                   </w:t>
      </w:r>
    </w:p>
    <w:p>
      <w:pPr>
        <w:spacing w:line="360" w:lineRule="auto"/>
        <w:rPr>
          <w:rFonts w:hint="eastAsia" w:ascii="宋体" w:hAnsi="宋体" w:eastAsia="宋体" w:cs="宋体"/>
          <w:lang w:eastAsia="zh-CN"/>
        </w:rPr>
      </w:pPr>
      <w:r>
        <w:rPr>
          <w:rFonts w:hint="eastAsia" w:ascii="宋体" w:hAnsi="宋体" w:cs="宋体"/>
          <w:szCs w:val="21"/>
        </w:rPr>
        <w:t>项目名称：</w:t>
      </w:r>
      <w:r>
        <w:rPr>
          <w:rFonts w:hint="eastAsia" w:ascii="宋体" w:hAnsi="宋体" w:cs="宋体"/>
          <w:lang w:eastAsia="zh-CN"/>
        </w:rPr>
        <w:t>省委编办2023年度信息系统等级保护测评服务</w:t>
      </w:r>
    </w:p>
    <w:tbl>
      <w:tblPr>
        <w:tblStyle w:val="21"/>
        <w:tblW w:w="996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商务要求内容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tcBorders>
              <w:top w:val="single" w:color="auto" w:sz="2" w:space="0"/>
            </w:tcBorders>
            <w:vAlign w:val="center"/>
          </w:tcPr>
          <w:p>
            <w:pPr>
              <w:pStyle w:val="32"/>
              <w:numPr>
                <w:ilvl w:val="0"/>
                <w:numId w:val="12"/>
              </w:numPr>
              <w:spacing w:line="276" w:lineRule="auto"/>
              <w:ind w:firstLineChars="0"/>
              <w:jc w:val="center"/>
              <w:rPr>
                <w:rFonts w:ascii="宋体" w:hAnsi="宋体" w:cs="宋体"/>
                <w:szCs w:val="21"/>
              </w:rPr>
            </w:pPr>
          </w:p>
        </w:tc>
        <w:tc>
          <w:tcPr>
            <w:tcW w:w="2556" w:type="dxa"/>
            <w:tcBorders>
              <w:top w:val="single" w:color="auto" w:sz="2" w:space="0"/>
            </w:tcBorders>
            <w:vAlign w:val="center"/>
          </w:tcPr>
          <w:p>
            <w:pPr>
              <w:spacing w:line="360" w:lineRule="auto"/>
              <w:jc w:val="center"/>
              <w:rPr>
                <w:rFonts w:ascii="宋体" w:hAnsi="宋体" w:cs="宋体"/>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834" w:type="dxa"/>
            <w:vAlign w:val="center"/>
          </w:tcPr>
          <w:p>
            <w:pPr>
              <w:pStyle w:val="32"/>
              <w:numPr>
                <w:ilvl w:val="0"/>
                <w:numId w:val="12"/>
              </w:numPr>
              <w:spacing w:line="276" w:lineRule="auto"/>
              <w:ind w:firstLineChars="0"/>
              <w:jc w:val="center"/>
              <w:rPr>
                <w:rFonts w:ascii="宋体" w:hAnsi="宋体" w:cs="宋体"/>
                <w:szCs w:val="21"/>
              </w:rPr>
            </w:pPr>
          </w:p>
        </w:tc>
        <w:tc>
          <w:tcPr>
            <w:tcW w:w="2556" w:type="dxa"/>
            <w:vAlign w:val="center"/>
          </w:tcPr>
          <w:p>
            <w:pPr>
              <w:tabs>
                <w:tab w:val="left" w:pos="985"/>
              </w:tabs>
              <w:spacing w:line="360" w:lineRule="auto"/>
              <w:ind w:right="84" w:rightChars="40"/>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bl>
    <w:p>
      <w:pPr>
        <w:spacing w:line="360" w:lineRule="auto"/>
        <w:rPr>
          <w:rFonts w:ascii="宋体" w:hAnsi="宋体" w:cs="宋体"/>
          <w:szCs w:val="21"/>
        </w:rPr>
      </w:pPr>
      <w:r>
        <w:rPr>
          <w:rFonts w:hint="eastAsia" w:ascii="宋体" w:hAnsi="宋体" w:cs="宋体"/>
          <w:szCs w:val="21"/>
        </w:rPr>
        <w:t>备注：本表根据</w:t>
      </w:r>
      <w:r>
        <w:rPr>
          <w:rFonts w:hint="eastAsia" w:ascii="宋体" w:hAnsi="宋体" w:cs="宋体"/>
          <w:szCs w:val="21"/>
          <w:lang w:eastAsia="zh-CN"/>
        </w:rPr>
        <w:t>询价</w:t>
      </w:r>
      <w:r>
        <w:rPr>
          <w:rFonts w:hint="eastAsia" w:ascii="宋体" w:hAnsi="宋体" w:cs="宋体"/>
          <w:szCs w:val="21"/>
        </w:rPr>
        <w:t>文件采购需求的“商务要求”，除带“</w:t>
      </w:r>
      <w:r>
        <w:rPr>
          <w:rFonts w:hint="eastAsia" w:ascii="宋体" w:hAnsi="宋体" w:cs="宋体"/>
          <w:b/>
          <w:szCs w:val="21"/>
        </w:rPr>
        <w:t>★</w:t>
      </w:r>
      <w:r>
        <w:rPr>
          <w:rFonts w:hint="eastAsia" w:ascii="宋体" w:hAnsi="宋体" w:cs="宋体"/>
          <w:szCs w:val="21"/>
        </w:rPr>
        <w:t>”和“</w:t>
      </w:r>
      <w:r>
        <w:rPr>
          <w:rFonts w:hint="eastAsia" w:ascii="宋体" w:hAnsi="宋体" w:cs="宋体"/>
          <w:b/>
          <w:bCs/>
          <w:szCs w:val="21"/>
        </w:rPr>
        <w:t>▲</w:t>
      </w:r>
      <w:r>
        <w:rPr>
          <w:rFonts w:hint="eastAsia" w:ascii="宋体" w:hAnsi="宋体" w:cs="宋体"/>
          <w:szCs w:val="21"/>
        </w:rPr>
        <w:t>”条款之外，响应供应商须逐条详细响应并作出标注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w:t>
      </w:r>
    </w:p>
    <w:p>
      <w:pPr>
        <w:spacing w:line="360" w:lineRule="auto"/>
        <w:ind w:firstLine="3465" w:firstLineChars="1650"/>
        <w:rPr>
          <w:rFonts w:ascii="宋体" w:hAnsi="宋体" w:cs="宋体"/>
        </w:rPr>
      </w:pPr>
    </w:p>
    <w:p>
      <w:pPr>
        <w:spacing w:line="360" w:lineRule="auto"/>
        <w:ind w:firstLine="420" w:firstLineChars="200"/>
        <w:rPr>
          <w:rFonts w:ascii="宋体" w:hAnsi="宋体" w:cs="宋体"/>
        </w:rPr>
      </w:pPr>
    </w:p>
    <w:p>
      <w:pPr>
        <w:pStyle w:val="7"/>
        <w:spacing w:line="360" w:lineRule="auto"/>
        <w:rPr>
          <w:rFonts w:ascii="宋体" w:hAnsi="宋体" w:cs="宋体"/>
          <w:b/>
          <w:bCs/>
          <w:sz w:val="18"/>
        </w:rPr>
      </w:pPr>
      <w:r>
        <w:rPr>
          <w:rFonts w:hint="eastAsia" w:ascii="宋体" w:hAnsi="宋体" w:cs="宋体"/>
          <w:b/>
          <w:bCs/>
        </w:rPr>
        <w:br w:type="page"/>
      </w:r>
    </w:p>
    <w:p>
      <w:pPr>
        <w:jc w:val="left"/>
        <w:outlineLvl w:val="1"/>
        <w:rPr>
          <w:rFonts w:ascii="宋体" w:hAnsi="宋体"/>
          <w:b/>
          <w:bCs/>
        </w:rPr>
      </w:pPr>
      <w:r>
        <w:rPr>
          <w:rFonts w:hint="eastAsia" w:ascii="宋体" w:hAnsi="宋体" w:cs="宋体"/>
          <w:b/>
          <w:bCs/>
          <w:szCs w:val="21"/>
        </w:rPr>
        <w:t xml:space="preserve">格式10 </w:t>
      </w:r>
      <w:r>
        <w:rPr>
          <w:rFonts w:hint="eastAsia" w:ascii="宋体" w:hAnsi="宋体"/>
          <w:b/>
          <w:bCs/>
        </w:rPr>
        <w:t>采购代理服务费承诺书</w:t>
      </w:r>
    </w:p>
    <w:p>
      <w:pPr>
        <w:spacing w:line="360" w:lineRule="auto"/>
        <w:rPr>
          <w:rFonts w:ascii="宋体" w:hAnsi="宋体"/>
          <w:b/>
          <w:bCs/>
          <w:szCs w:val="21"/>
        </w:rPr>
      </w:pPr>
    </w:p>
    <w:p>
      <w:pPr>
        <w:pStyle w:val="7"/>
        <w:spacing w:line="360" w:lineRule="auto"/>
        <w:jc w:val="center"/>
        <w:rPr>
          <w:rFonts w:ascii="宋体" w:hAnsi="宋体"/>
          <w:b/>
          <w:bCs/>
          <w:sz w:val="32"/>
          <w:szCs w:val="32"/>
        </w:rPr>
      </w:pPr>
      <w:bookmarkStart w:id="22" w:name="_Toc385940918"/>
      <w:r>
        <w:rPr>
          <w:rFonts w:hint="eastAsia" w:ascii="宋体" w:hAnsi="宋体"/>
          <w:b/>
          <w:bCs/>
          <w:sz w:val="32"/>
          <w:szCs w:val="32"/>
        </w:rPr>
        <w:t>采购</w:t>
      </w:r>
      <w:r>
        <w:rPr>
          <w:rFonts w:ascii="宋体" w:hAnsi="宋体"/>
          <w:b/>
          <w:bCs/>
          <w:sz w:val="32"/>
          <w:szCs w:val="32"/>
        </w:rPr>
        <w:t>代理服务费承诺书</w:t>
      </w:r>
      <w:bookmarkEnd w:id="22"/>
    </w:p>
    <w:p>
      <w:pPr>
        <w:spacing w:before="240" w:line="360" w:lineRule="auto"/>
        <w:ind w:firstLine="540"/>
        <w:jc w:val="right"/>
        <w:rPr>
          <w:rFonts w:ascii="宋体" w:hAnsi="宋体"/>
          <w:i/>
          <w:kern w:val="28"/>
          <w:u w:val="single"/>
        </w:rPr>
      </w:pPr>
    </w:p>
    <w:p>
      <w:pPr>
        <w:spacing w:line="360" w:lineRule="auto"/>
        <w:rPr>
          <w:rFonts w:ascii="宋体" w:hAnsi="宋体"/>
          <w:b/>
        </w:rPr>
      </w:pPr>
      <w:r>
        <w:rPr>
          <w:rFonts w:hint="eastAsia" w:ascii="宋体" w:hAnsi="宋体"/>
          <w:b/>
        </w:rPr>
        <w:t>致：广州市国科招标代理有限公司</w:t>
      </w:r>
    </w:p>
    <w:p>
      <w:pPr>
        <w:spacing w:before="240" w:line="360" w:lineRule="auto"/>
        <w:ind w:firstLine="540"/>
        <w:rPr>
          <w:rFonts w:ascii="宋体" w:hAnsi="宋体"/>
        </w:rPr>
      </w:pPr>
      <w:r>
        <w:rPr>
          <w:rFonts w:hint="eastAsia" w:ascii="宋体" w:hAnsi="宋体"/>
        </w:rPr>
        <w:t>如果我公司在贵公司组织的：</w:t>
      </w:r>
      <w:r>
        <w:rPr>
          <w:rFonts w:hint="eastAsia" w:ascii="宋体" w:hAnsi="宋体"/>
          <w:szCs w:val="21"/>
          <w:lang w:eastAsia="zh-CN"/>
        </w:rPr>
        <w:t>省委编办2023年度信息系统等级保护测评服务</w:t>
      </w:r>
      <w:r>
        <w:rPr>
          <w:rFonts w:hint="eastAsia" w:ascii="宋体" w:hAnsi="宋体"/>
          <w:szCs w:val="21"/>
        </w:rPr>
        <w:t>（项目编号：</w:t>
      </w:r>
      <w:r>
        <w:rPr>
          <w:rFonts w:hint="eastAsia" w:ascii="宋体" w:hAnsi="宋体"/>
          <w:szCs w:val="21"/>
          <w:lang w:eastAsia="zh-CN"/>
        </w:rPr>
        <w:t>GZGK23P260C0857J</w:t>
      </w:r>
      <w:r>
        <w:rPr>
          <w:rFonts w:hint="eastAsia" w:ascii="宋体" w:hAnsi="宋体"/>
          <w:szCs w:val="21"/>
        </w:rPr>
        <w:t>）</w:t>
      </w:r>
      <w:r>
        <w:rPr>
          <w:rFonts w:hint="eastAsia" w:ascii="宋体" w:hAnsi="宋体"/>
        </w:rPr>
        <w:t>的项目采购中获成交，我公司保证按照询价文件规定缴纳的“采购代理服务费”后，凭领取人身份证原件及招标代理服务费缴费凭证并加盖公章领取《成交通知书》。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rPr>
      </w:pPr>
      <w:r>
        <w:rPr>
          <w:rFonts w:hint="eastAsia" w:ascii="宋体" w:hAnsi="宋体"/>
        </w:rPr>
        <w:t>我公司如违反上款承诺，愿凭贵公司开出的相关通知，按上述承诺金额的200％支付，并按</w:t>
      </w:r>
      <w:r>
        <w:rPr>
          <w:rFonts w:hint="eastAsia" w:ascii="宋体" w:hAnsi="宋体"/>
          <w:bCs/>
        </w:rPr>
        <w:t>广州市国科招标代理有限公司</w:t>
      </w:r>
      <w:r>
        <w:rPr>
          <w:rFonts w:hint="eastAsia" w:ascii="宋体" w:hAnsi="宋体"/>
        </w:rPr>
        <w:t>的要求办理支付手续，并愿承担全部由此引起的法律责任。</w:t>
      </w:r>
    </w:p>
    <w:p>
      <w:pPr>
        <w:spacing w:line="360" w:lineRule="auto"/>
        <w:ind w:firstLine="540"/>
        <w:rPr>
          <w:rFonts w:ascii="宋体" w:hAnsi="宋体"/>
        </w:rPr>
      </w:pPr>
    </w:p>
    <w:p>
      <w:pPr>
        <w:spacing w:line="360" w:lineRule="auto"/>
        <w:ind w:firstLine="540"/>
        <w:rPr>
          <w:rFonts w:ascii="宋体" w:hAnsi="宋体"/>
        </w:rPr>
      </w:pPr>
      <w:r>
        <w:rPr>
          <w:rFonts w:hint="eastAsia" w:ascii="宋体" w:hAnsi="宋体"/>
        </w:rPr>
        <w:t>特此承诺！</w:t>
      </w:r>
    </w:p>
    <w:p>
      <w:pPr>
        <w:spacing w:line="360" w:lineRule="auto"/>
        <w:ind w:firstLine="540"/>
        <w:rPr>
          <w:rFonts w:ascii="宋体" w:hAnsi="宋体"/>
        </w:rPr>
      </w:pPr>
    </w:p>
    <w:p>
      <w:pPr>
        <w:spacing w:line="360" w:lineRule="auto"/>
        <w:ind w:firstLine="540"/>
        <w:rPr>
          <w:rFonts w:ascii="宋体" w:hAnsi="宋体"/>
        </w:rPr>
      </w:pPr>
    </w:p>
    <w:p>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pPr>
        <w:spacing w:line="360" w:lineRule="auto"/>
        <w:ind w:left="3570" w:leftChars="1650" w:hanging="105" w:hangingChars="50"/>
        <w:rPr>
          <w:rFonts w:ascii="宋体" w:hAnsi="宋体"/>
          <w:u w:val="single"/>
        </w:rPr>
      </w:pPr>
      <w:r>
        <w:rPr>
          <w:rFonts w:hint="eastAsia" w:ascii="宋体" w:hAnsi="宋体"/>
        </w:rPr>
        <w:t>响应供应商授权代表（签字或盖章）：</w:t>
      </w:r>
      <w:r>
        <w:rPr>
          <w:rFonts w:hint="eastAsia" w:ascii="宋体" w:hAnsi="宋体"/>
          <w:u w:val="single"/>
        </w:rPr>
        <w:t xml:space="preserve">                     </w:t>
      </w:r>
    </w:p>
    <w:p>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rPr>
          <w:rFonts w:ascii="宋体" w:hAnsi="宋体"/>
        </w:rPr>
      </w:pPr>
      <w:r>
        <w:rPr>
          <w:rFonts w:ascii="宋体" w:hAnsi="宋体"/>
        </w:rPr>
        <w:br w:type="page"/>
      </w:r>
    </w:p>
    <w:p>
      <w:pPr>
        <w:pStyle w:val="7"/>
        <w:spacing w:line="360" w:lineRule="auto"/>
        <w:jc w:val="center"/>
        <w:rPr>
          <w:rFonts w:ascii="宋体" w:hAnsi="宋体" w:cs="宋体"/>
          <w:b/>
          <w:bCs/>
          <w:sz w:val="36"/>
          <w:szCs w:val="36"/>
        </w:rPr>
      </w:pPr>
      <w:bookmarkStart w:id="23" w:name="_Toc385940922"/>
    </w:p>
    <w:p>
      <w:pPr>
        <w:pStyle w:val="7"/>
        <w:spacing w:line="360" w:lineRule="auto"/>
        <w:jc w:val="center"/>
        <w:rPr>
          <w:rFonts w:ascii="宋体" w:hAnsi="宋体" w:cs="宋体"/>
          <w:b/>
          <w:bCs/>
          <w:sz w:val="36"/>
          <w:szCs w:val="36"/>
        </w:rPr>
      </w:pPr>
    </w:p>
    <w:p>
      <w:pPr>
        <w:pStyle w:val="7"/>
        <w:spacing w:line="360" w:lineRule="auto"/>
        <w:jc w:val="center"/>
        <w:rPr>
          <w:rFonts w:ascii="宋体" w:hAnsi="宋体" w:cs="宋体"/>
          <w:b/>
          <w:bCs/>
          <w:sz w:val="52"/>
          <w:szCs w:val="52"/>
        </w:rPr>
      </w:pPr>
      <w:r>
        <w:rPr>
          <w:rFonts w:hint="eastAsia" w:ascii="宋体" w:hAnsi="宋体" w:cs="宋体"/>
          <w:b/>
          <w:bCs/>
          <w:sz w:val="52"/>
          <w:szCs w:val="52"/>
        </w:rPr>
        <w:br w:type="textWrapping"/>
      </w:r>
      <w:r>
        <w:rPr>
          <w:rFonts w:hint="eastAsia" w:ascii="宋体" w:hAnsi="宋体" w:cs="宋体"/>
          <w:b/>
          <w:bCs/>
          <w:sz w:val="52"/>
          <w:szCs w:val="52"/>
        </w:rPr>
        <w:br w:type="textWrapping"/>
      </w:r>
      <w:r>
        <w:rPr>
          <w:rFonts w:hint="eastAsia" w:ascii="宋体" w:hAnsi="宋体" w:cs="宋体"/>
          <w:b/>
          <w:bCs/>
          <w:sz w:val="52"/>
          <w:szCs w:val="52"/>
        </w:rPr>
        <w:br w:type="textWrapping"/>
      </w:r>
      <w:r>
        <w:rPr>
          <w:rFonts w:hint="eastAsia" w:ascii="宋体" w:hAnsi="宋体" w:cs="宋体"/>
          <w:b/>
          <w:bCs/>
          <w:sz w:val="52"/>
          <w:szCs w:val="52"/>
        </w:rPr>
        <w:br w:type="textWrapping"/>
      </w:r>
      <w:r>
        <w:rPr>
          <w:rFonts w:hint="eastAsia" w:ascii="宋体" w:hAnsi="宋体" w:cs="宋体"/>
          <w:b/>
          <w:bCs/>
          <w:sz w:val="52"/>
          <w:szCs w:val="52"/>
        </w:rPr>
        <w:t>声     明</w:t>
      </w:r>
      <w:bookmarkEnd w:id="23"/>
    </w:p>
    <w:p>
      <w:pPr>
        <w:spacing w:line="360" w:lineRule="auto"/>
        <w:jc w:val="center"/>
        <w:rPr>
          <w:rFonts w:ascii="宋体" w:hAnsi="宋体" w:cs="宋体"/>
          <w:b/>
          <w:bCs/>
          <w:sz w:val="52"/>
          <w:szCs w:val="52"/>
        </w:rPr>
      </w:pPr>
    </w:p>
    <w:p>
      <w:pPr>
        <w:spacing w:line="360" w:lineRule="auto"/>
        <w:jc w:val="center"/>
        <w:rPr>
          <w:rFonts w:ascii="宋体" w:hAnsi="宋体" w:cs="宋体"/>
          <w:b/>
          <w:bCs/>
        </w:rPr>
      </w:pPr>
    </w:p>
    <w:p>
      <w:pPr>
        <w:pStyle w:val="4"/>
        <w:rPr>
          <w:rFonts w:ascii="宋体" w:hAnsi="宋体" w:eastAsia="宋体"/>
        </w:rPr>
      </w:pPr>
      <w:r>
        <w:rPr>
          <w:rFonts w:hint="eastAsia" w:ascii="宋体" w:hAnsi="宋体" w:eastAsia="宋体" w:cs="宋体"/>
        </w:rPr>
        <w:t>本文件任何部分之文字、图片及电子文档，如未经本公司同意，不得用任何方式抄袭、刻录或翻印。凡未经本公司同意擅自违反此规定者，将予以追究。</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仪瑞意宋简">
    <w:altName w:val="宋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color w:val="000000"/>
      </w:rPr>
      <w:drawing>
        <wp:inline distT="0" distB="0" distL="114300" distR="114300">
          <wp:extent cx="554355" cy="594995"/>
          <wp:effectExtent l="0" t="0" r="17145" b="14605"/>
          <wp:docPr id="4"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3B3AD"/>
    <w:multiLevelType w:val="multilevel"/>
    <w:tmpl w:val="80A3B3A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EFF6274D"/>
    <w:multiLevelType w:val="singleLevel"/>
    <w:tmpl w:val="EFF6274D"/>
    <w:lvl w:ilvl="0" w:tentative="0">
      <w:start w:val="1"/>
      <w:numFmt w:val="chineseCounting"/>
      <w:suff w:val="nothing"/>
      <w:lvlText w:val="（%1）"/>
      <w:lvlJc w:val="left"/>
      <w:rPr>
        <w:rFonts w:hint="eastAsia"/>
      </w:rPr>
    </w:lvl>
  </w:abstractNum>
  <w:abstractNum w:abstractNumId="2">
    <w:nsid w:val="EFFE38BF"/>
    <w:multiLevelType w:val="singleLevel"/>
    <w:tmpl w:val="EFFE38BF"/>
    <w:lvl w:ilvl="0" w:tentative="0">
      <w:start w:val="1"/>
      <w:numFmt w:val="decimal"/>
      <w:lvlText w:val="%1."/>
      <w:lvlJc w:val="left"/>
      <w:pPr>
        <w:tabs>
          <w:tab w:val="left" w:pos="312"/>
        </w:tabs>
      </w:pPr>
    </w:lvl>
  </w:abstractNum>
  <w:abstractNum w:abstractNumId="3">
    <w:nsid w:val="FF25CCEC"/>
    <w:multiLevelType w:val="singleLevel"/>
    <w:tmpl w:val="FF25CCEC"/>
    <w:lvl w:ilvl="0" w:tentative="0">
      <w:start w:val="1"/>
      <w:numFmt w:val="decimal"/>
      <w:lvlText w:val="%1."/>
      <w:lvlJc w:val="left"/>
      <w:pPr>
        <w:tabs>
          <w:tab w:val="left" w:pos="312"/>
        </w:tabs>
      </w:pPr>
    </w:lvl>
  </w:abstractNum>
  <w:abstractNum w:abstractNumId="4">
    <w:nsid w:val="FFC6914C"/>
    <w:multiLevelType w:val="singleLevel"/>
    <w:tmpl w:val="FFC6914C"/>
    <w:lvl w:ilvl="0" w:tentative="0">
      <w:start w:val="1"/>
      <w:numFmt w:val="decimal"/>
      <w:lvlText w:val="%1."/>
      <w:lvlJc w:val="left"/>
      <w:pPr>
        <w:tabs>
          <w:tab w:val="left" w:pos="312"/>
        </w:tabs>
      </w:pPr>
    </w:lvl>
  </w:abstractNum>
  <w:abstractNum w:abstractNumId="5">
    <w:nsid w:val="00000039"/>
    <w:multiLevelType w:val="multilevel"/>
    <w:tmpl w:val="00000039"/>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424" w:hanging="567"/>
      </w:pPr>
      <w:rPr>
        <w:rFonts w:hint="eastAsia" w:ascii="宋体" w:hAnsi="宋体" w:eastAsia="宋体"/>
        <w:sz w:val="24"/>
        <w:szCs w:val="24"/>
      </w:rPr>
    </w:lvl>
    <w:lvl w:ilvl="2" w:tentative="0">
      <w:start w:val="1"/>
      <w:numFmt w:val="decimal"/>
      <w:lvlText w:val="%3."/>
      <w:lvlJc w:val="left"/>
      <w:pPr>
        <w:ind w:left="425" w:hanging="567"/>
      </w:pPr>
      <w:rPr>
        <w:rFonts w:hint="eastAsia"/>
      </w:rPr>
    </w:lvl>
    <w:lvl w:ilvl="3" w:tentative="0">
      <w:start w:val="1"/>
      <w:numFmt w:val="decimal"/>
      <w:lvlText w:val="(%4)"/>
      <w:lvlJc w:val="left"/>
      <w:pPr>
        <w:ind w:left="1416" w:hanging="708"/>
      </w:pPr>
      <w:rPr>
        <w:rFonts w:hint="eastAsia"/>
      </w:rPr>
    </w:lvl>
    <w:lvl w:ilvl="4" w:tentative="0">
      <w:start w:val="1"/>
      <w:numFmt w:val="decimal"/>
      <w:lvlText w:val="%1.%2.%3.%4.%5"/>
      <w:lvlJc w:val="left"/>
      <w:pPr>
        <w:ind w:left="1983" w:hanging="850"/>
      </w:pPr>
      <w:rPr>
        <w:rFonts w:hint="eastAsia"/>
      </w:rPr>
    </w:lvl>
    <w:lvl w:ilvl="5" w:tentative="0">
      <w:start w:val="1"/>
      <w:numFmt w:val="decimal"/>
      <w:lvlText w:val="%1.%2.%3.%4.%5.%6"/>
      <w:lvlJc w:val="left"/>
      <w:pPr>
        <w:ind w:left="2692" w:hanging="1134"/>
      </w:pPr>
      <w:rPr>
        <w:rFonts w:hint="eastAsia"/>
      </w:rPr>
    </w:lvl>
    <w:lvl w:ilvl="6" w:tentative="0">
      <w:start w:val="1"/>
      <w:numFmt w:val="decimal"/>
      <w:lvlText w:val="%1.%2.%3.%4.%5.%6.%7"/>
      <w:lvlJc w:val="left"/>
      <w:pPr>
        <w:ind w:left="3259" w:hanging="1276"/>
      </w:pPr>
      <w:rPr>
        <w:rFonts w:hint="eastAsia"/>
      </w:rPr>
    </w:lvl>
    <w:lvl w:ilvl="7" w:tentative="0">
      <w:start w:val="1"/>
      <w:numFmt w:val="decimal"/>
      <w:lvlText w:val="%1.%2.%3.%4.%5.%6.%7.%8"/>
      <w:lvlJc w:val="left"/>
      <w:pPr>
        <w:ind w:left="3826" w:hanging="1418"/>
      </w:pPr>
      <w:rPr>
        <w:rFonts w:hint="eastAsia"/>
      </w:rPr>
    </w:lvl>
    <w:lvl w:ilvl="8" w:tentative="0">
      <w:start w:val="1"/>
      <w:numFmt w:val="decimal"/>
      <w:lvlText w:val="%1.%2.%3.%4.%5.%6.%7.%8.%9"/>
      <w:lvlJc w:val="left"/>
      <w:pPr>
        <w:ind w:left="4534" w:hanging="1700"/>
      </w:pPr>
      <w:rPr>
        <w:rFonts w:hint="eastAsia"/>
      </w:rPr>
    </w:lvl>
  </w:abstractNum>
  <w:abstractNum w:abstractNumId="6">
    <w:nsid w:val="3C36016A"/>
    <w:multiLevelType w:val="singleLevel"/>
    <w:tmpl w:val="3C36016A"/>
    <w:lvl w:ilvl="0" w:tentative="0">
      <w:start w:val="1"/>
      <w:numFmt w:val="chineseCounting"/>
      <w:suff w:val="nothing"/>
      <w:lvlText w:val="（%1）"/>
      <w:lvlJc w:val="left"/>
      <w:rPr>
        <w:rFonts w:hint="eastAsia"/>
      </w:rPr>
    </w:lvl>
  </w:abstractNum>
  <w:abstractNum w:abstractNumId="7">
    <w:nsid w:val="3D9D279C"/>
    <w:multiLevelType w:val="singleLevel"/>
    <w:tmpl w:val="3D9D279C"/>
    <w:lvl w:ilvl="0" w:tentative="0">
      <w:start w:val="1"/>
      <w:numFmt w:val="decimal"/>
      <w:lvlText w:val="%1."/>
      <w:lvlJc w:val="left"/>
      <w:pPr>
        <w:tabs>
          <w:tab w:val="left" w:pos="312"/>
        </w:tabs>
      </w:pPr>
    </w:lvl>
  </w:abstractNum>
  <w:abstractNum w:abstractNumId="8">
    <w:nsid w:val="4B8B4766"/>
    <w:multiLevelType w:val="multilevel"/>
    <w:tmpl w:val="4B8B4766"/>
    <w:lvl w:ilvl="0" w:tentative="0">
      <w:start w:val="1"/>
      <w:numFmt w:val="decimal"/>
      <w:lvlText w:val="%1"/>
      <w:lvlJc w:val="left"/>
      <w:pPr>
        <w:tabs>
          <w:tab w:val="left" w:pos="1215"/>
        </w:tabs>
        <w:ind w:left="1215"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0">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EEE8F6"/>
    <w:multiLevelType w:val="singleLevel"/>
    <w:tmpl w:val="7EEEE8F6"/>
    <w:lvl w:ilvl="0" w:tentative="0">
      <w:start w:val="1"/>
      <w:numFmt w:val="decimal"/>
      <w:suff w:val="nothing"/>
      <w:lvlText w:val="%1．"/>
      <w:lvlJc w:val="left"/>
    </w:lvl>
  </w:abstractNum>
  <w:num w:numId="1">
    <w:abstractNumId w:val="9"/>
  </w:num>
  <w:num w:numId="2">
    <w:abstractNumId w:val="1"/>
  </w:num>
  <w:num w:numId="3">
    <w:abstractNumId w:val="5"/>
  </w:num>
  <w:num w:numId="4">
    <w:abstractNumId w:val="6"/>
  </w:num>
  <w:num w:numId="5">
    <w:abstractNumId w:val="4"/>
  </w:num>
  <w:num w:numId="6">
    <w:abstractNumId w:val="3"/>
  </w:num>
  <w:num w:numId="7">
    <w:abstractNumId w:val="11"/>
  </w:num>
  <w:num w:numId="8">
    <w:abstractNumId w:val="2"/>
  </w:num>
  <w:num w:numId="9">
    <w:abstractNumId w:val="7"/>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GRhNWJkYjEzMGU5NjRiYTI4NTBkZTllMDM5MWQifQ=="/>
  </w:docVars>
  <w:rsids>
    <w:rsidRoot w:val="00172A27"/>
    <w:rsid w:val="0000150F"/>
    <w:rsid w:val="0000282F"/>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034A"/>
    <w:rsid w:val="00123867"/>
    <w:rsid w:val="00123942"/>
    <w:rsid w:val="001369F1"/>
    <w:rsid w:val="0016351A"/>
    <w:rsid w:val="00172A27"/>
    <w:rsid w:val="00172BBA"/>
    <w:rsid w:val="0019252A"/>
    <w:rsid w:val="00195633"/>
    <w:rsid w:val="001959C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570A"/>
    <w:rsid w:val="00267506"/>
    <w:rsid w:val="00297890"/>
    <w:rsid w:val="002A6734"/>
    <w:rsid w:val="002B3740"/>
    <w:rsid w:val="002B6D50"/>
    <w:rsid w:val="002C08F1"/>
    <w:rsid w:val="002C3B10"/>
    <w:rsid w:val="002D1A06"/>
    <w:rsid w:val="002D25FD"/>
    <w:rsid w:val="002E0A98"/>
    <w:rsid w:val="002E14A4"/>
    <w:rsid w:val="002E3679"/>
    <w:rsid w:val="002E3E53"/>
    <w:rsid w:val="002F1189"/>
    <w:rsid w:val="002F16D5"/>
    <w:rsid w:val="002F50D3"/>
    <w:rsid w:val="002F66B8"/>
    <w:rsid w:val="00322591"/>
    <w:rsid w:val="003233C3"/>
    <w:rsid w:val="0033491F"/>
    <w:rsid w:val="00336FD0"/>
    <w:rsid w:val="00337958"/>
    <w:rsid w:val="00343752"/>
    <w:rsid w:val="003445B4"/>
    <w:rsid w:val="00353C5C"/>
    <w:rsid w:val="00365ADD"/>
    <w:rsid w:val="00373755"/>
    <w:rsid w:val="00385C75"/>
    <w:rsid w:val="00387A57"/>
    <w:rsid w:val="00392AAF"/>
    <w:rsid w:val="003962D0"/>
    <w:rsid w:val="003A49BE"/>
    <w:rsid w:val="003B2F89"/>
    <w:rsid w:val="003B4AE4"/>
    <w:rsid w:val="003C682F"/>
    <w:rsid w:val="003E3E45"/>
    <w:rsid w:val="00401057"/>
    <w:rsid w:val="00414BBE"/>
    <w:rsid w:val="00424F2B"/>
    <w:rsid w:val="00427171"/>
    <w:rsid w:val="004315E8"/>
    <w:rsid w:val="0043291D"/>
    <w:rsid w:val="00450014"/>
    <w:rsid w:val="00452715"/>
    <w:rsid w:val="00453C51"/>
    <w:rsid w:val="004748F7"/>
    <w:rsid w:val="00480C9C"/>
    <w:rsid w:val="00482A16"/>
    <w:rsid w:val="00491F09"/>
    <w:rsid w:val="004930A2"/>
    <w:rsid w:val="004A6A54"/>
    <w:rsid w:val="004B0A89"/>
    <w:rsid w:val="004B5804"/>
    <w:rsid w:val="004C14E6"/>
    <w:rsid w:val="004D3FB9"/>
    <w:rsid w:val="004D6EC8"/>
    <w:rsid w:val="004E37E3"/>
    <w:rsid w:val="004F5199"/>
    <w:rsid w:val="004F5251"/>
    <w:rsid w:val="0051013B"/>
    <w:rsid w:val="00512EBA"/>
    <w:rsid w:val="00515C23"/>
    <w:rsid w:val="00523953"/>
    <w:rsid w:val="00540848"/>
    <w:rsid w:val="00542D05"/>
    <w:rsid w:val="00550D25"/>
    <w:rsid w:val="0055569F"/>
    <w:rsid w:val="00566E8E"/>
    <w:rsid w:val="00567F80"/>
    <w:rsid w:val="0057012B"/>
    <w:rsid w:val="0057217A"/>
    <w:rsid w:val="00577367"/>
    <w:rsid w:val="0058778F"/>
    <w:rsid w:val="00594A55"/>
    <w:rsid w:val="005A1C28"/>
    <w:rsid w:val="005B623E"/>
    <w:rsid w:val="005B752C"/>
    <w:rsid w:val="005B7B7E"/>
    <w:rsid w:val="005C62D7"/>
    <w:rsid w:val="005D297B"/>
    <w:rsid w:val="005D78A4"/>
    <w:rsid w:val="005E5764"/>
    <w:rsid w:val="005F64CA"/>
    <w:rsid w:val="005F73F8"/>
    <w:rsid w:val="0060178A"/>
    <w:rsid w:val="00603954"/>
    <w:rsid w:val="006047C4"/>
    <w:rsid w:val="00612311"/>
    <w:rsid w:val="00614384"/>
    <w:rsid w:val="0062089C"/>
    <w:rsid w:val="00624091"/>
    <w:rsid w:val="00624DA8"/>
    <w:rsid w:val="00635B97"/>
    <w:rsid w:val="00642413"/>
    <w:rsid w:val="00647711"/>
    <w:rsid w:val="006538B6"/>
    <w:rsid w:val="006576AA"/>
    <w:rsid w:val="00660CE6"/>
    <w:rsid w:val="0066688D"/>
    <w:rsid w:val="00671E40"/>
    <w:rsid w:val="00684CC8"/>
    <w:rsid w:val="006872A8"/>
    <w:rsid w:val="006A2960"/>
    <w:rsid w:val="006A4A50"/>
    <w:rsid w:val="006B35B8"/>
    <w:rsid w:val="006B6EA4"/>
    <w:rsid w:val="006B7B38"/>
    <w:rsid w:val="006F0211"/>
    <w:rsid w:val="006F2C82"/>
    <w:rsid w:val="006F499B"/>
    <w:rsid w:val="007041FE"/>
    <w:rsid w:val="0070519B"/>
    <w:rsid w:val="00705D7A"/>
    <w:rsid w:val="00722D82"/>
    <w:rsid w:val="0072487E"/>
    <w:rsid w:val="007309BF"/>
    <w:rsid w:val="00733AC6"/>
    <w:rsid w:val="00734557"/>
    <w:rsid w:val="00735768"/>
    <w:rsid w:val="00735C02"/>
    <w:rsid w:val="0074626E"/>
    <w:rsid w:val="0075251F"/>
    <w:rsid w:val="00753788"/>
    <w:rsid w:val="00766947"/>
    <w:rsid w:val="007713B0"/>
    <w:rsid w:val="007A44B0"/>
    <w:rsid w:val="007B5409"/>
    <w:rsid w:val="007C3F43"/>
    <w:rsid w:val="007C596A"/>
    <w:rsid w:val="00805A4A"/>
    <w:rsid w:val="00816FF0"/>
    <w:rsid w:val="00817986"/>
    <w:rsid w:val="008451DF"/>
    <w:rsid w:val="00852C5B"/>
    <w:rsid w:val="008619DF"/>
    <w:rsid w:val="0086476F"/>
    <w:rsid w:val="008817FE"/>
    <w:rsid w:val="00886658"/>
    <w:rsid w:val="0089206B"/>
    <w:rsid w:val="008A04C7"/>
    <w:rsid w:val="008A4C11"/>
    <w:rsid w:val="008C71EA"/>
    <w:rsid w:val="008E567A"/>
    <w:rsid w:val="008F0520"/>
    <w:rsid w:val="00901271"/>
    <w:rsid w:val="0091068A"/>
    <w:rsid w:val="0092263B"/>
    <w:rsid w:val="009361C9"/>
    <w:rsid w:val="009511E3"/>
    <w:rsid w:val="00952C51"/>
    <w:rsid w:val="00954B7E"/>
    <w:rsid w:val="00963AEC"/>
    <w:rsid w:val="00967B95"/>
    <w:rsid w:val="009942DE"/>
    <w:rsid w:val="00994D1E"/>
    <w:rsid w:val="009B3460"/>
    <w:rsid w:val="009D15D4"/>
    <w:rsid w:val="009D1ABF"/>
    <w:rsid w:val="009E2B1A"/>
    <w:rsid w:val="009E2DCE"/>
    <w:rsid w:val="009E71E5"/>
    <w:rsid w:val="00A07858"/>
    <w:rsid w:val="00A14D90"/>
    <w:rsid w:val="00A22BFF"/>
    <w:rsid w:val="00A3427E"/>
    <w:rsid w:val="00A36581"/>
    <w:rsid w:val="00A44499"/>
    <w:rsid w:val="00A45553"/>
    <w:rsid w:val="00A501EB"/>
    <w:rsid w:val="00A55964"/>
    <w:rsid w:val="00A65BEC"/>
    <w:rsid w:val="00A744E7"/>
    <w:rsid w:val="00A838A8"/>
    <w:rsid w:val="00A90539"/>
    <w:rsid w:val="00A94508"/>
    <w:rsid w:val="00AA6D72"/>
    <w:rsid w:val="00AA7D19"/>
    <w:rsid w:val="00AA7DFC"/>
    <w:rsid w:val="00AB559A"/>
    <w:rsid w:val="00AB683B"/>
    <w:rsid w:val="00AC2610"/>
    <w:rsid w:val="00AE7BF0"/>
    <w:rsid w:val="00AF03E4"/>
    <w:rsid w:val="00AF22DD"/>
    <w:rsid w:val="00AF58F5"/>
    <w:rsid w:val="00B11CE2"/>
    <w:rsid w:val="00B12872"/>
    <w:rsid w:val="00B140F2"/>
    <w:rsid w:val="00B15CB9"/>
    <w:rsid w:val="00B27608"/>
    <w:rsid w:val="00B3131A"/>
    <w:rsid w:val="00B34580"/>
    <w:rsid w:val="00B40A2D"/>
    <w:rsid w:val="00B41337"/>
    <w:rsid w:val="00B52F33"/>
    <w:rsid w:val="00B65E56"/>
    <w:rsid w:val="00B7024B"/>
    <w:rsid w:val="00B91494"/>
    <w:rsid w:val="00B92EAC"/>
    <w:rsid w:val="00B93EEC"/>
    <w:rsid w:val="00BA0AE1"/>
    <w:rsid w:val="00BA2672"/>
    <w:rsid w:val="00BA7E08"/>
    <w:rsid w:val="00BB4695"/>
    <w:rsid w:val="00BD5ECB"/>
    <w:rsid w:val="00BD6999"/>
    <w:rsid w:val="00BF276F"/>
    <w:rsid w:val="00BF2930"/>
    <w:rsid w:val="00C01678"/>
    <w:rsid w:val="00C325CB"/>
    <w:rsid w:val="00C41FB6"/>
    <w:rsid w:val="00C437DA"/>
    <w:rsid w:val="00C43E56"/>
    <w:rsid w:val="00C476AF"/>
    <w:rsid w:val="00C55C7C"/>
    <w:rsid w:val="00C66E80"/>
    <w:rsid w:val="00C7508A"/>
    <w:rsid w:val="00C75C81"/>
    <w:rsid w:val="00CF1D69"/>
    <w:rsid w:val="00CF42FB"/>
    <w:rsid w:val="00D13E36"/>
    <w:rsid w:val="00D16BE1"/>
    <w:rsid w:val="00D23DFD"/>
    <w:rsid w:val="00D31146"/>
    <w:rsid w:val="00D41BB0"/>
    <w:rsid w:val="00D431F9"/>
    <w:rsid w:val="00D44D4E"/>
    <w:rsid w:val="00D708F7"/>
    <w:rsid w:val="00D70D82"/>
    <w:rsid w:val="00D72242"/>
    <w:rsid w:val="00D81DE1"/>
    <w:rsid w:val="00D830E0"/>
    <w:rsid w:val="00D83E0A"/>
    <w:rsid w:val="00D84483"/>
    <w:rsid w:val="00D872DB"/>
    <w:rsid w:val="00D92318"/>
    <w:rsid w:val="00D96AB8"/>
    <w:rsid w:val="00DA1DF0"/>
    <w:rsid w:val="00DC0585"/>
    <w:rsid w:val="00DD30F4"/>
    <w:rsid w:val="00DD6857"/>
    <w:rsid w:val="00DE444C"/>
    <w:rsid w:val="00DF02E5"/>
    <w:rsid w:val="00DF7993"/>
    <w:rsid w:val="00E02A11"/>
    <w:rsid w:val="00E14B19"/>
    <w:rsid w:val="00E20ED0"/>
    <w:rsid w:val="00E24691"/>
    <w:rsid w:val="00E25565"/>
    <w:rsid w:val="00E263CD"/>
    <w:rsid w:val="00E267D2"/>
    <w:rsid w:val="00E34430"/>
    <w:rsid w:val="00E3545F"/>
    <w:rsid w:val="00E35E41"/>
    <w:rsid w:val="00E424B9"/>
    <w:rsid w:val="00E56E92"/>
    <w:rsid w:val="00E73594"/>
    <w:rsid w:val="00E77C72"/>
    <w:rsid w:val="00E82926"/>
    <w:rsid w:val="00E845C5"/>
    <w:rsid w:val="00E8499F"/>
    <w:rsid w:val="00E9188C"/>
    <w:rsid w:val="00E966EF"/>
    <w:rsid w:val="00EA24FE"/>
    <w:rsid w:val="00EA2751"/>
    <w:rsid w:val="00EA6E23"/>
    <w:rsid w:val="00EC0543"/>
    <w:rsid w:val="00EC0A02"/>
    <w:rsid w:val="00EC0EAD"/>
    <w:rsid w:val="00EC4702"/>
    <w:rsid w:val="00EC4BDA"/>
    <w:rsid w:val="00EC6097"/>
    <w:rsid w:val="00EE61C2"/>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27A5940"/>
    <w:rsid w:val="037F659C"/>
    <w:rsid w:val="03C03826"/>
    <w:rsid w:val="054401DC"/>
    <w:rsid w:val="0556642A"/>
    <w:rsid w:val="06110369"/>
    <w:rsid w:val="071C6FC5"/>
    <w:rsid w:val="0748626B"/>
    <w:rsid w:val="081E6BBA"/>
    <w:rsid w:val="084560A8"/>
    <w:rsid w:val="08685EF3"/>
    <w:rsid w:val="08AF22A7"/>
    <w:rsid w:val="09056C10"/>
    <w:rsid w:val="09BC133F"/>
    <w:rsid w:val="0A15283A"/>
    <w:rsid w:val="0AD84465"/>
    <w:rsid w:val="0B212F98"/>
    <w:rsid w:val="0BE33A7C"/>
    <w:rsid w:val="0C413BD3"/>
    <w:rsid w:val="0CE32A7C"/>
    <w:rsid w:val="0EF95E3E"/>
    <w:rsid w:val="10FC2CE9"/>
    <w:rsid w:val="11EC5406"/>
    <w:rsid w:val="141A13D6"/>
    <w:rsid w:val="145162EE"/>
    <w:rsid w:val="18377C4E"/>
    <w:rsid w:val="1A2B524D"/>
    <w:rsid w:val="1B051DE9"/>
    <w:rsid w:val="1B4DE67D"/>
    <w:rsid w:val="1B7D746D"/>
    <w:rsid w:val="1D827443"/>
    <w:rsid w:val="1D9622CD"/>
    <w:rsid w:val="1DFE355B"/>
    <w:rsid w:val="1F00742C"/>
    <w:rsid w:val="1F157349"/>
    <w:rsid w:val="1F90373C"/>
    <w:rsid w:val="1FD04999"/>
    <w:rsid w:val="21991E54"/>
    <w:rsid w:val="21FD67CE"/>
    <w:rsid w:val="22376DD8"/>
    <w:rsid w:val="229B6EB9"/>
    <w:rsid w:val="243A4DDE"/>
    <w:rsid w:val="24437FC4"/>
    <w:rsid w:val="244E4394"/>
    <w:rsid w:val="24FC514F"/>
    <w:rsid w:val="252902D9"/>
    <w:rsid w:val="26B17FF4"/>
    <w:rsid w:val="26DF6988"/>
    <w:rsid w:val="278E6439"/>
    <w:rsid w:val="27E74BAA"/>
    <w:rsid w:val="29253660"/>
    <w:rsid w:val="294A038A"/>
    <w:rsid w:val="2997617C"/>
    <w:rsid w:val="2AF14155"/>
    <w:rsid w:val="2B3805A2"/>
    <w:rsid w:val="2C8660B4"/>
    <w:rsid w:val="2D4445AB"/>
    <w:rsid w:val="303B5C5D"/>
    <w:rsid w:val="306E7546"/>
    <w:rsid w:val="30850E88"/>
    <w:rsid w:val="32101599"/>
    <w:rsid w:val="322DA6DD"/>
    <w:rsid w:val="332B4262"/>
    <w:rsid w:val="339B5F7E"/>
    <w:rsid w:val="33C70135"/>
    <w:rsid w:val="357E8548"/>
    <w:rsid w:val="35B75AE6"/>
    <w:rsid w:val="35E24ECD"/>
    <w:rsid w:val="35F51EB9"/>
    <w:rsid w:val="368E0EEA"/>
    <w:rsid w:val="377411F9"/>
    <w:rsid w:val="37DF2798"/>
    <w:rsid w:val="37E71404"/>
    <w:rsid w:val="387243E8"/>
    <w:rsid w:val="38AD71CE"/>
    <w:rsid w:val="38D97FC3"/>
    <w:rsid w:val="39A6137B"/>
    <w:rsid w:val="3A5C905C"/>
    <w:rsid w:val="3B83C5AA"/>
    <w:rsid w:val="3BBE7100"/>
    <w:rsid w:val="3D53671C"/>
    <w:rsid w:val="3E0F1049"/>
    <w:rsid w:val="3EF06066"/>
    <w:rsid w:val="3F9E5AC2"/>
    <w:rsid w:val="40205073"/>
    <w:rsid w:val="410D1E31"/>
    <w:rsid w:val="411A10EB"/>
    <w:rsid w:val="41F50F4E"/>
    <w:rsid w:val="42F81F96"/>
    <w:rsid w:val="436B4A69"/>
    <w:rsid w:val="44F04C58"/>
    <w:rsid w:val="44FA3ECE"/>
    <w:rsid w:val="4690099F"/>
    <w:rsid w:val="46A75E1B"/>
    <w:rsid w:val="481728B6"/>
    <w:rsid w:val="485C29B9"/>
    <w:rsid w:val="49535B70"/>
    <w:rsid w:val="4A7709BB"/>
    <w:rsid w:val="4ABB7E76"/>
    <w:rsid w:val="4BAB52AA"/>
    <w:rsid w:val="4C662C4F"/>
    <w:rsid w:val="4DFDA46A"/>
    <w:rsid w:val="4F2064F4"/>
    <w:rsid w:val="4F22401A"/>
    <w:rsid w:val="4FA67E41"/>
    <w:rsid w:val="50DE3931"/>
    <w:rsid w:val="51AB00EC"/>
    <w:rsid w:val="51F22289"/>
    <w:rsid w:val="52DC7E02"/>
    <w:rsid w:val="52FFCF55"/>
    <w:rsid w:val="536D2D2A"/>
    <w:rsid w:val="548F0226"/>
    <w:rsid w:val="553C49A6"/>
    <w:rsid w:val="56E3437D"/>
    <w:rsid w:val="56FF3A87"/>
    <w:rsid w:val="57A06EB9"/>
    <w:rsid w:val="57AF9294"/>
    <w:rsid w:val="59AD24FB"/>
    <w:rsid w:val="59B00379"/>
    <w:rsid w:val="5B04258A"/>
    <w:rsid w:val="5B3A26EB"/>
    <w:rsid w:val="5C13778F"/>
    <w:rsid w:val="5C2A6C04"/>
    <w:rsid w:val="5C2C0286"/>
    <w:rsid w:val="5E7F4F93"/>
    <w:rsid w:val="5EE25574"/>
    <w:rsid w:val="5F3DD5CA"/>
    <w:rsid w:val="5F5024DD"/>
    <w:rsid w:val="5F903222"/>
    <w:rsid w:val="5FBF325D"/>
    <w:rsid w:val="605B715C"/>
    <w:rsid w:val="62B572DE"/>
    <w:rsid w:val="64451F2F"/>
    <w:rsid w:val="6561719A"/>
    <w:rsid w:val="65A40026"/>
    <w:rsid w:val="66976C44"/>
    <w:rsid w:val="678018FF"/>
    <w:rsid w:val="67FFDAB2"/>
    <w:rsid w:val="690D3FDA"/>
    <w:rsid w:val="699148CA"/>
    <w:rsid w:val="69EB27D7"/>
    <w:rsid w:val="69F9B57F"/>
    <w:rsid w:val="6A58267C"/>
    <w:rsid w:val="6A9040D6"/>
    <w:rsid w:val="6AACCED8"/>
    <w:rsid w:val="6BE82983"/>
    <w:rsid w:val="6C8E6E9E"/>
    <w:rsid w:val="6D4A2C62"/>
    <w:rsid w:val="6DAE0B74"/>
    <w:rsid w:val="6DF927E9"/>
    <w:rsid w:val="6E787884"/>
    <w:rsid w:val="6E802C4B"/>
    <w:rsid w:val="6FFE9D50"/>
    <w:rsid w:val="702726D6"/>
    <w:rsid w:val="7205489F"/>
    <w:rsid w:val="720D425E"/>
    <w:rsid w:val="72C34033"/>
    <w:rsid w:val="72E90827"/>
    <w:rsid w:val="73C867F7"/>
    <w:rsid w:val="73D5A752"/>
    <w:rsid w:val="74267195"/>
    <w:rsid w:val="75C604B0"/>
    <w:rsid w:val="75E50A28"/>
    <w:rsid w:val="77413300"/>
    <w:rsid w:val="7798281C"/>
    <w:rsid w:val="77F7351D"/>
    <w:rsid w:val="77F75129"/>
    <w:rsid w:val="78BE644C"/>
    <w:rsid w:val="79292720"/>
    <w:rsid w:val="79E45B8E"/>
    <w:rsid w:val="7A1268B5"/>
    <w:rsid w:val="7BE6C18C"/>
    <w:rsid w:val="7BEF8B94"/>
    <w:rsid w:val="7C4F0DD7"/>
    <w:rsid w:val="7D3A5E62"/>
    <w:rsid w:val="7D641405"/>
    <w:rsid w:val="7D913F95"/>
    <w:rsid w:val="7D9A0FD6"/>
    <w:rsid w:val="7DB42E2C"/>
    <w:rsid w:val="7DD9C85B"/>
    <w:rsid w:val="7E010FA8"/>
    <w:rsid w:val="7E7F7103"/>
    <w:rsid w:val="7EFF1558"/>
    <w:rsid w:val="7F3CA521"/>
    <w:rsid w:val="7F6E1844"/>
    <w:rsid w:val="7FBBB209"/>
    <w:rsid w:val="7FBF2AF9"/>
    <w:rsid w:val="7FBF63CF"/>
    <w:rsid w:val="7FDFDC63"/>
    <w:rsid w:val="7FEE6522"/>
    <w:rsid w:val="7FEF4083"/>
    <w:rsid w:val="7FF7CC93"/>
    <w:rsid w:val="7FFDEEE5"/>
    <w:rsid w:val="89B5C534"/>
    <w:rsid w:val="8CCD755C"/>
    <w:rsid w:val="ABA7C0A3"/>
    <w:rsid w:val="B6FE7EDB"/>
    <w:rsid w:val="BFBD610F"/>
    <w:rsid w:val="BFD76E6E"/>
    <w:rsid w:val="D2F719AE"/>
    <w:rsid w:val="DEB50DE6"/>
    <w:rsid w:val="E87BFA12"/>
    <w:rsid w:val="F27F6AE8"/>
    <w:rsid w:val="F5BF958D"/>
    <w:rsid w:val="F6EEB6DB"/>
    <w:rsid w:val="F7D39351"/>
    <w:rsid w:val="FAEDBD05"/>
    <w:rsid w:val="FB66A488"/>
    <w:rsid w:val="FBB32034"/>
    <w:rsid w:val="FBFB6AA7"/>
    <w:rsid w:val="FD5A22E8"/>
    <w:rsid w:val="FD6E8D7D"/>
    <w:rsid w:val="FDB39B9F"/>
    <w:rsid w:val="FF6D575C"/>
    <w:rsid w:val="FFAF44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link w:val="27"/>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Calibri" w:hAnsi="Calibri"/>
    </w:rPr>
  </w:style>
  <w:style w:type="paragraph" w:styleId="6">
    <w:name w:val="annotation text"/>
    <w:basedOn w:val="1"/>
    <w:link w:val="45"/>
    <w:qFormat/>
    <w:uiPriority w:val="99"/>
    <w:pPr>
      <w:jc w:val="left"/>
    </w:pPr>
    <w:rPr>
      <w:kern w:val="0"/>
      <w:sz w:val="20"/>
    </w:rPr>
  </w:style>
  <w:style w:type="paragraph" w:styleId="7">
    <w:name w:val="Body Text"/>
    <w:basedOn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toc 3"/>
    <w:basedOn w:val="1"/>
    <w:next w:val="1"/>
    <w:semiHidden/>
    <w:unhideWhenUsed/>
    <w:qFormat/>
    <w:uiPriority w:val="39"/>
    <w:pPr>
      <w:ind w:left="840" w:leftChars="400"/>
    </w:pPr>
  </w:style>
  <w:style w:type="paragraph" w:styleId="10">
    <w:name w:val="Plain Text"/>
    <w:basedOn w:val="1"/>
    <w:next w:val="2"/>
    <w:qFormat/>
    <w:uiPriority w:val="0"/>
    <w:rPr>
      <w:rFonts w:ascii="宋体" w:hAnsi="Courier New" w:cs="Courier New"/>
      <w:szCs w:val="21"/>
    </w:rPr>
  </w:style>
  <w:style w:type="paragraph" w:styleId="11">
    <w:name w:val="Date"/>
    <w:basedOn w:val="1"/>
    <w:next w:val="1"/>
    <w:qFormat/>
    <w:uiPriority w:val="0"/>
    <w:pPr>
      <w:ind w:left="100" w:leftChars="2500"/>
    </w:pPr>
    <w:rPr>
      <w:rFonts w:ascii="宋体" w:hAnsi="宋体"/>
      <w:b/>
      <w:bCs/>
      <w:color w:val="000000"/>
      <w:sz w:val="36"/>
    </w:rPr>
  </w:style>
  <w:style w:type="paragraph" w:styleId="12">
    <w:name w:val="Balloon Text"/>
    <w:basedOn w:val="1"/>
    <w:link w:val="46"/>
    <w:qFormat/>
    <w:uiPriority w:val="0"/>
    <w:rPr>
      <w:kern w:val="0"/>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unhideWhenUsed/>
    <w:qFormat/>
    <w:uiPriority w:val="39"/>
  </w:style>
  <w:style w:type="paragraph" w:styleId="16">
    <w:name w:val="toc 2"/>
    <w:basedOn w:val="1"/>
    <w:next w:val="1"/>
    <w:semiHidden/>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4"/>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19">
    <w:name w:val="annotation subject"/>
    <w:basedOn w:val="6"/>
    <w:next w:val="6"/>
    <w:link w:val="36"/>
    <w:unhideWhenUsed/>
    <w:qFormat/>
    <w:uiPriority w:val="99"/>
    <w:rPr>
      <w:b/>
      <w:bCs/>
      <w:kern w:val="2"/>
      <w:sz w:val="21"/>
    </w:rPr>
  </w:style>
  <w:style w:type="paragraph" w:styleId="20">
    <w:name w:val="Body Text First Indent 2"/>
    <w:basedOn w:val="8"/>
    <w:qFormat/>
    <w:uiPriority w:val="99"/>
    <w:pPr>
      <w:ind w:firstLine="420" w:firstLineChars="200"/>
    </w:pPr>
  </w:style>
  <w:style w:type="table" w:styleId="22">
    <w:name w:val="Table Grid"/>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mphasis"/>
    <w:qFormat/>
    <w:uiPriority w:val="20"/>
    <w:rPr>
      <w:rFonts w:ascii="Times New Roman" w:hAnsi="Times New Roman" w:eastAsia="宋体" w:cs="Times New Roman"/>
      <w:i/>
      <w:iCs/>
    </w:rPr>
  </w:style>
  <w:style w:type="character" w:styleId="26">
    <w:name w:val="annotation reference"/>
    <w:qFormat/>
    <w:uiPriority w:val="0"/>
    <w:rPr>
      <w:sz w:val="21"/>
      <w:szCs w:val="21"/>
    </w:rPr>
  </w:style>
  <w:style w:type="character" w:customStyle="1" w:styleId="27">
    <w:name w:val="标题 4 Char"/>
    <w:basedOn w:val="23"/>
    <w:link w:val="5"/>
    <w:qFormat/>
    <w:uiPriority w:val="0"/>
    <w:rPr>
      <w:rFonts w:ascii="Arial" w:hAnsi="Arial" w:eastAsia="黑体"/>
      <w:b/>
      <w:bCs/>
      <w:kern w:val="2"/>
      <w:sz w:val="28"/>
      <w:szCs w:val="28"/>
    </w:rPr>
  </w:style>
  <w:style w:type="character" w:customStyle="1" w:styleId="28">
    <w:name w:val="页脚 Char"/>
    <w:link w:val="13"/>
    <w:qFormat/>
    <w:uiPriority w:val="99"/>
    <w:rPr>
      <w:rFonts w:ascii="Times New Roman" w:hAnsi="Times New Roman" w:eastAsia="宋体" w:cs="Times New Roman"/>
      <w:sz w:val="18"/>
      <w:szCs w:val="18"/>
    </w:rPr>
  </w:style>
  <w:style w:type="character" w:customStyle="1" w:styleId="29">
    <w:name w:val="页眉 Char"/>
    <w:link w:val="14"/>
    <w:qFormat/>
    <w:uiPriority w:val="0"/>
    <w:rPr>
      <w:rFonts w:ascii="Times New Roman" w:hAnsi="Times New Roman" w:eastAsia="宋体" w:cs="Times New Roman"/>
      <w:sz w:val="18"/>
      <w:szCs w:val="18"/>
    </w:rPr>
  </w:style>
  <w:style w:type="character" w:customStyle="1" w:styleId="30">
    <w:name w:val="标题 2 字符1"/>
    <w:qFormat/>
    <w:uiPriority w:val="9"/>
    <w:rPr>
      <w:rFonts w:ascii="Arial" w:hAnsi="Arial" w:eastAsia="黑体"/>
      <w:b/>
      <w:bCs/>
      <w:kern w:val="2"/>
      <w:sz w:val="32"/>
      <w:szCs w:val="32"/>
    </w:rPr>
  </w:style>
  <w:style w:type="character" w:customStyle="1" w:styleId="31">
    <w:name w:val="列出段落 Char"/>
    <w:link w:val="32"/>
    <w:qFormat/>
    <w:uiPriority w:val="34"/>
    <w:rPr>
      <w:rFonts w:ascii="Calibri" w:hAnsi="Calibri"/>
      <w:kern w:val="2"/>
      <w:sz w:val="21"/>
      <w:szCs w:val="22"/>
    </w:rPr>
  </w:style>
  <w:style w:type="paragraph" w:styleId="32">
    <w:name w:val="List Paragraph"/>
    <w:basedOn w:val="1"/>
    <w:link w:val="31"/>
    <w:qFormat/>
    <w:uiPriority w:val="34"/>
    <w:pPr>
      <w:ind w:firstLine="420" w:firstLineChars="200"/>
    </w:pPr>
    <w:rPr>
      <w:rFonts w:ascii="Calibri" w:hAnsi="Calibri"/>
      <w:szCs w:val="22"/>
    </w:rPr>
  </w:style>
  <w:style w:type="character" w:customStyle="1" w:styleId="33">
    <w:name w:val="annotation reference1"/>
    <w:qFormat/>
    <w:uiPriority w:val="0"/>
    <w:rPr>
      <w:sz w:val="21"/>
      <w:szCs w:val="21"/>
    </w:rPr>
  </w:style>
  <w:style w:type="character" w:customStyle="1" w:styleId="34">
    <w:name w:val="标题 Char"/>
    <w:link w:val="18"/>
    <w:qFormat/>
    <w:uiPriority w:val="0"/>
    <w:rPr>
      <w:rFonts w:ascii="Cambria" w:hAnsi="Cambria"/>
      <w:b/>
      <w:bCs/>
      <w:sz w:val="32"/>
      <w:szCs w:val="32"/>
    </w:rPr>
  </w:style>
  <w:style w:type="character" w:customStyle="1" w:styleId="35">
    <w:name w:val="批注文字 字符"/>
    <w:qFormat/>
    <w:uiPriority w:val="99"/>
  </w:style>
  <w:style w:type="character" w:customStyle="1" w:styleId="36">
    <w:name w:val="批注主题 Char"/>
    <w:link w:val="19"/>
    <w:semiHidden/>
    <w:qFormat/>
    <w:uiPriority w:val="99"/>
    <w:rPr>
      <w:b/>
      <w:bCs/>
      <w:kern w:val="2"/>
      <w:sz w:val="21"/>
      <w:szCs w:val="24"/>
    </w:rPr>
  </w:style>
  <w:style w:type="character" w:customStyle="1" w:styleId="37">
    <w:name w:val="纯文本 Char1"/>
    <w:qFormat/>
    <w:uiPriority w:val="0"/>
    <w:rPr>
      <w:rFonts w:ascii="宋体" w:hAnsi="Courier New" w:eastAsia="宋体" w:cs="Courier New"/>
      <w:szCs w:val="21"/>
    </w:rPr>
  </w:style>
  <w:style w:type="character" w:customStyle="1" w:styleId="38">
    <w:name w:val="纯文本 字符1"/>
    <w:semiHidden/>
    <w:qFormat/>
    <w:uiPriority w:val="99"/>
    <w:rPr>
      <w:rFonts w:ascii="宋体" w:hAnsi="Courier New" w:cs="Courier New"/>
      <w:kern w:val="2"/>
      <w:sz w:val="21"/>
      <w:szCs w:val="21"/>
    </w:rPr>
  </w:style>
  <w:style w:type="character" w:customStyle="1" w:styleId="39">
    <w:name w:val="纯文本 Char"/>
    <w:link w:val="40"/>
    <w:qFormat/>
    <w:uiPriority w:val="0"/>
    <w:rPr>
      <w:rFonts w:ascii="宋体" w:hAnsi="Courier New" w:eastAsia="宋体" w:cs="Courier New"/>
      <w:szCs w:val="21"/>
    </w:rPr>
  </w:style>
  <w:style w:type="paragraph" w:customStyle="1" w:styleId="40">
    <w:name w:val="Plain Text1"/>
    <w:basedOn w:val="1"/>
    <w:link w:val="39"/>
    <w:qFormat/>
    <w:uiPriority w:val="0"/>
    <w:rPr>
      <w:rFonts w:ascii="宋体" w:hAnsi="Courier New"/>
      <w:kern w:val="0"/>
      <w:sz w:val="20"/>
      <w:szCs w:val="21"/>
    </w:rPr>
  </w:style>
  <w:style w:type="character" w:customStyle="1" w:styleId="41">
    <w:name w:val="标题 2 Char"/>
    <w:link w:val="4"/>
    <w:qFormat/>
    <w:uiPriority w:val="9"/>
    <w:rPr>
      <w:rFonts w:ascii="Arial" w:hAnsi="Arial" w:eastAsia="黑体"/>
      <w:b/>
      <w:bCs/>
      <w:kern w:val="2"/>
      <w:sz w:val="32"/>
      <w:szCs w:val="32"/>
    </w:rPr>
  </w:style>
  <w:style w:type="character" w:customStyle="1" w:styleId="42">
    <w:name w:val="font41"/>
    <w:qFormat/>
    <w:uiPriority w:val="0"/>
    <w:rPr>
      <w:rFonts w:hint="eastAsia" w:ascii="宋体" w:hAnsi="宋体" w:eastAsia="宋体" w:cs="宋体"/>
      <w:color w:val="000000"/>
      <w:sz w:val="18"/>
      <w:szCs w:val="18"/>
      <w:u w:val="none"/>
    </w:rPr>
  </w:style>
  <w:style w:type="character" w:customStyle="1" w:styleId="43">
    <w:name w:val="纯文本 Char2"/>
    <w:qFormat/>
    <w:uiPriority w:val="0"/>
    <w:rPr>
      <w:rFonts w:ascii="宋体" w:hAnsi="Courier New" w:cs="Courier New"/>
      <w:szCs w:val="21"/>
    </w:rPr>
  </w:style>
  <w:style w:type="character" w:customStyle="1" w:styleId="44">
    <w:name w:val="批注文字 字符1"/>
    <w:qFormat/>
    <w:uiPriority w:val="0"/>
    <w:rPr>
      <w:szCs w:val="24"/>
    </w:rPr>
  </w:style>
  <w:style w:type="character" w:customStyle="1" w:styleId="45">
    <w:name w:val="批注文字 Char"/>
    <w:link w:val="6"/>
    <w:qFormat/>
    <w:uiPriority w:val="99"/>
    <w:rPr>
      <w:szCs w:val="24"/>
    </w:rPr>
  </w:style>
  <w:style w:type="character" w:customStyle="1" w:styleId="46">
    <w:name w:val="批注框文本 Char"/>
    <w:link w:val="12"/>
    <w:qFormat/>
    <w:uiPriority w:val="0"/>
    <w:rPr>
      <w:rFonts w:ascii="Times New Roman" w:hAnsi="Times New Roman" w:eastAsia="宋体" w:cs="Times New Roman"/>
      <w:sz w:val="18"/>
      <w:szCs w:val="18"/>
    </w:rPr>
  </w:style>
  <w:style w:type="character" w:customStyle="1" w:styleId="47">
    <w:name w:val="标题 2 字符"/>
    <w:qFormat/>
    <w:uiPriority w:val="0"/>
    <w:rPr>
      <w:rFonts w:ascii="等线 Light" w:hAnsi="等线 Light" w:eastAsia="等线 Light" w:cs="Times New Roman"/>
      <w:b/>
      <w:bCs/>
      <w:kern w:val="2"/>
      <w:sz w:val="32"/>
      <w:szCs w:val="32"/>
    </w:rPr>
  </w:style>
  <w:style w:type="character" w:customStyle="1" w:styleId="48">
    <w:name w:val="font21"/>
    <w:qFormat/>
    <w:uiPriority w:val="0"/>
    <w:rPr>
      <w:rFonts w:hint="default" w:ascii="Times New Roman" w:hAnsi="Times New Roman" w:cs="Times New Roman"/>
      <w:color w:val="000000"/>
      <w:sz w:val="18"/>
      <w:szCs w:val="18"/>
      <w:u w:val="none"/>
    </w:rPr>
  </w:style>
  <w:style w:type="paragraph" w:customStyle="1" w:styleId="49">
    <w:name w:val="_Style 2"/>
    <w:basedOn w:val="1"/>
    <w:qFormat/>
    <w:uiPriority w:val="34"/>
    <w:pPr>
      <w:ind w:firstLine="420" w:firstLineChars="200"/>
    </w:pPr>
    <w:rPr>
      <w:rFonts w:ascii="Calibri" w:hAnsi="Calibri"/>
      <w:szCs w:val="22"/>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1">
    <w:name w:val="_Style 1"/>
    <w:basedOn w:val="1"/>
    <w:qFormat/>
    <w:uiPriority w:val="34"/>
    <w:pPr>
      <w:ind w:firstLine="420" w:firstLineChars="200"/>
    </w:pPr>
    <w:rPr>
      <w:rFonts w:ascii="Calibri" w:hAnsi="Calibri"/>
      <w:szCs w:val="22"/>
    </w:rPr>
  </w:style>
  <w:style w:type="paragraph" w:customStyle="1" w:styleId="52">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3">
    <w:name w:val="正文_0"/>
    <w:qFormat/>
    <w:uiPriority w:val="0"/>
    <w:pPr>
      <w:widowControl w:val="0"/>
      <w:jc w:val="both"/>
    </w:pPr>
    <w:rPr>
      <w:rFonts w:ascii="Times New Roman" w:hAnsi="Times New Roman" w:eastAsia="宋体" w:cs="Times New Roman"/>
      <w:lang w:val="en-US" w:eastAsia="zh-CN" w:bidi="ar-SA"/>
    </w:rPr>
  </w:style>
  <w:style w:type="paragraph" w:customStyle="1" w:styleId="54">
    <w:name w:val="List Paragraph1"/>
    <w:basedOn w:val="1"/>
    <w:qFormat/>
    <w:uiPriority w:val="34"/>
    <w:pPr>
      <w:ind w:firstLine="420" w:firstLineChars="200"/>
    </w:pPr>
  </w:style>
  <w:style w:type="paragraph" w:customStyle="1" w:styleId="5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_Style 30"/>
    <w:basedOn w:val="1"/>
    <w:next w:val="32"/>
    <w:qFormat/>
    <w:uiPriority w:val="34"/>
    <w:pPr>
      <w:ind w:firstLine="420" w:firstLineChars="200"/>
    </w:pPr>
  </w:style>
  <w:style w:type="paragraph" w:customStyle="1" w:styleId="58">
    <w:name w:val="_Style 26"/>
    <w:basedOn w:val="1"/>
    <w:next w:val="32"/>
    <w:qFormat/>
    <w:uiPriority w:val="34"/>
    <w:pPr>
      <w:adjustRightInd w:val="0"/>
      <w:spacing w:line="360" w:lineRule="atLeast"/>
      <w:ind w:firstLine="420" w:firstLineChars="200"/>
      <w:textAlignment w:val="baseline"/>
    </w:pPr>
    <w:rPr>
      <w:rFonts w:ascii="Calibri" w:hAnsi="Calibri"/>
      <w:szCs w:val="22"/>
    </w:rPr>
  </w:style>
  <w:style w:type="character" w:customStyle="1" w:styleId="59">
    <w:name w:val="font01"/>
    <w:qFormat/>
    <w:uiPriority w:val="0"/>
    <w:rPr>
      <w:rFonts w:hint="eastAsia" w:ascii="宋体" w:hAnsi="宋体" w:eastAsia="宋体" w:cs="宋体"/>
      <w:color w:val="000000"/>
      <w:sz w:val="24"/>
      <w:szCs w:val="24"/>
      <w:u w:val="none"/>
    </w:rPr>
  </w:style>
  <w:style w:type="character" w:customStyle="1" w:styleId="60">
    <w:name w:val="font11"/>
    <w:basedOn w:val="23"/>
    <w:qFormat/>
    <w:uiPriority w:val="0"/>
    <w:rPr>
      <w:rFonts w:hint="default" w:ascii="Arial" w:hAnsi="Arial" w:cs="Arial"/>
      <w:color w:val="000000"/>
      <w:sz w:val="24"/>
      <w:szCs w:val="24"/>
      <w:u w:val="none"/>
    </w:rPr>
  </w:style>
  <w:style w:type="paragraph" w:customStyle="1" w:styleId="61">
    <w:name w:val="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62">
    <w:name w:val="正文缩进1"/>
    <w:basedOn w:val="1"/>
    <w:qFormat/>
    <w:uiPriority w:val="0"/>
    <w:pPr>
      <w:ind w:firstLine="420"/>
    </w:pPr>
    <w:rPr>
      <w:rFonts w:ascii="Calibri" w:hAnsi="Calibri"/>
    </w:rPr>
  </w:style>
  <w:style w:type="paragraph" w:customStyle="1" w:styleId="6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4">
    <w:name w:val="表格文字"/>
    <w:basedOn w:val="1"/>
    <w:qFormat/>
    <w:uiPriority w:val="0"/>
    <w:pPr>
      <w:spacing w:before="25" w:after="25"/>
      <w:jc w:val="left"/>
    </w:pPr>
    <w:rPr>
      <w:rFonts w:ascii="Calibri" w:hAnsi="Calibri"/>
      <w:bCs/>
      <w:spacing w:val="10"/>
      <w:kern w:val="0"/>
      <w:sz w:val="24"/>
      <w:szCs w:val="20"/>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Intense Emphasis"/>
    <w:basedOn w:val="23"/>
    <w:qFormat/>
    <w:uiPriority w:val="21"/>
    <w:rPr>
      <w:b/>
      <w:bCs/>
      <w:i/>
      <w:i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12484</Words>
  <Characters>12881</Characters>
  <Lines>1</Lines>
  <Paragraphs>1</Paragraphs>
  <TotalTime>22</TotalTime>
  <ScaleCrop>false</ScaleCrop>
  <LinksUpToDate>false</LinksUpToDate>
  <CharactersWithSpaces>15022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2023-07-15T16:39:00Z</dcterms:created>
  <dc:creator>NTKO</dc:creator>
  <cp:lastModifiedBy>GKLWX</cp:lastModifiedBy>
  <dcterms:modified xsi:type="dcterms:W3CDTF">2023-11-22T07:27:10Z</dcterms:modified>
  <dc:title>s001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CEE32D9F848FE8501C5F5B656D374895</vt:lpwstr>
  </property>
</Properties>
</file>