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color w:val="000000" w:themeColor="text1"/>
          <w:sz w:val="84"/>
          <w:szCs w:val="84"/>
          <w14:textFill>
            <w14:solidFill>
              <w14:schemeClr w14:val="tx1"/>
            </w14:solidFill>
          </w14:textFill>
        </w:rPr>
      </w:pPr>
      <w:bookmarkStart w:id="0" w:name="_Hlk21427976"/>
      <w:r>
        <w:rPr>
          <w:rFonts w:hint="eastAsia" w:ascii="宋体" w:hAnsi="宋体"/>
          <w:b/>
          <w:bCs/>
          <w:color w:val="000000" w:themeColor="text1"/>
          <w:sz w:val="56"/>
          <w14:textFill>
            <w14:solidFill>
              <w14:schemeClr w14:val="tx1"/>
            </w14:solidFill>
          </w14:textFill>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8"/>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000000" w:themeColor="text1"/>
          <w:sz w:val="84"/>
          <w:szCs w:val="84"/>
          <w14:textFill>
            <w14:solidFill>
              <w14:schemeClr w14:val="tx1"/>
            </w14:solidFill>
          </w14:textFill>
        </w:rPr>
      </w:pPr>
    </w:p>
    <w:p>
      <w:pPr>
        <w:snapToGrid w:val="0"/>
        <w:spacing w:before="156" w:beforeLines="50"/>
        <w:jc w:val="center"/>
        <w:rPr>
          <w:rFonts w:ascii="仿宋_GB2312" w:hAnsi="仿宋_GB2312"/>
          <w:b/>
          <w:bCs/>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竞价文件</w:t>
      </w:r>
    </w:p>
    <w:p>
      <w:pPr>
        <w:spacing w:line="360" w:lineRule="auto"/>
        <w:jc w:val="center"/>
        <w:rPr>
          <w:rFonts w:ascii="宋体" w:hAnsi="宋体"/>
          <w:b/>
          <w:bCs/>
          <w:color w:val="000000" w:themeColor="text1"/>
          <w:sz w:val="24"/>
          <w14:textFill>
            <w14:solidFill>
              <w14:schemeClr w14:val="tx1"/>
            </w14:solidFill>
          </w14:textFill>
        </w:rPr>
      </w:pPr>
    </w:p>
    <w:p>
      <w:pPr>
        <w:spacing w:line="360" w:lineRule="auto"/>
        <w:rPr>
          <w:rFonts w:ascii="华文中宋" w:hAnsi="华文中宋" w:eastAsia="华文中宋"/>
          <w:color w:val="000000" w:themeColor="text1"/>
          <w:sz w:val="30"/>
          <w:szCs w:val="30"/>
          <w14:textFill>
            <w14:solidFill>
              <w14:schemeClr w14:val="tx1"/>
            </w14:solidFill>
          </w14:textFill>
        </w:rPr>
      </w:pPr>
    </w:p>
    <w:p>
      <w:pPr>
        <w:spacing w:line="360" w:lineRule="auto"/>
        <w:rPr>
          <w:rFonts w:ascii="华文中宋" w:hAnsi="华文中宋" w:eastAsia="华文中宋"/>
          <w:color w:val="000000" w:themeColor="text1"/>
          <w:sz w:val="30"/>
          <w:szCs w:val="30"/>
          <w14:textFill>
            <w14:solidFill>
              <w14:schemeClr w14:val="tx1"/>
            </w14:solidFill>
          </w14:textFill>
        </w:rPr>
      </w:pPr>
    </w:p>
    <w:p>
      <w:pPr>
        <w:spacing w:line="360" w:lineRule="auto"/>
        <w:rPr>
          <w:rFonts w:ascii="华文中宋" w:hAnsi="华文中宋" w:eastAsia="华文中宋"/>
          <w:color w:val="000000" w:themeColor="text1"/>
          <w:sz w:val="30"/>
          <w:szCs w:val="30"/>
          <w14:textFill>
            <w14:solidFill>
              <w14:schemeClr w14:val="tx1"/>
            </w14:solidFill>
          </w14:textFill>
        </w:rPr>
      </w:pPr>
    </w:p>
    <w:p>
      <w:pPr>
        <w:spacing w:line="360" w:lineRule="auto"/>
        <w:ind w:leftChars="800"/>
        <w:jc w:val="left"/>
        <w:rPr>
          <w:rFonts w:ascii="仿宋_GB2312" w:hAnsi="仿宋_GB2312"/>
          <w:b/>
          <w:bCs/>
          <w:color w:val="000000" w:themeColor="text1"/>
          <w:sz w:val="28"/>
          <w:szCs w:val="32"/>
          <w14:textFill>
            <w14:solidFill>
              <w14:schemeClr w14:val="tx1"/>
            </w14:solidFill>
          </w14:textFill>
        </w:rPr>
      </w:pPr>
      <w:r>
        <w:rPr>
          <w:rFonts w:ascii="仿宋_GB2312" w:hAnsi="仿宋_GB2312"/>
          <w:b/>
          <w:bCs/>
          <w:color w:val="000000" w:themeColor="text1"/>
          <w:sz w:val="28"/>
          <w:szCs w:val="32"/>
          <w14:textFill>
            <w14:solidFill>
              <w14:schemeClr w14:val="tx1"/>
            </w14:solidFill>
          </w14:textFill>
        </w:rPr>
        <w:t>采购方式：</w:t>
      </w:r>
      <w:r>
        <w:rPr>
          <w:rFonts w:hint="eastAsia" w:ascii="仿宋_GB2312" w:hAnsi="仿宋_GB2312"/>
          <w:b/>
          <w:bCs/>
          <w:color w:val="000000" w:themeColor="text1"/>
          <w:sz w:val="28"/>
          <w:szCs w:val="32"/>
          <w14:textFill>
            <w14:solidFill>
              <w14:schemeClr w14:val="tx1"/>
            </w14:solidFill>
          </w14:textFill>
        </w:rPr>
        <w:t>线上</w:t>
      </w:r>
      <w:r>
        <w:rPr>
          <w:rFonts w:ascii="仿宋_GB2312" w:hAnsi="仿宋_GB2312"/>
          <w:b/>
          <w:bCs/>
          <w:color w:val="000000" w:themeColor="text1"/>
          <w:sz w:val="28"/>
          <w:szCs w:val="32"/>
          <w14:textFill>
            <w14:solidFill>
              <w14:schemeClr w14:val="tx1"/>
            </w14:solidFill>
          </w14:textFill>
        </w:rPr>
        <w:t>竞价</w:t>
      </w:r>
    </w:p>
    <w:p>
      <w:pPr>
        <w:spacing w:line="360" w:lineRule="auto"/>
        <w:ind w:leftChars="800"/>
        <w:jc w:val="left"/>
        <w:rPr>
          <w:rFonts w:hint="eastAsia" w:ascii="仿宋_GB2312" w:hAnsi="仿宋_GB2312"/>
          <w:b/>
          <w:bCs/>
          <w:color w:val="000000" w:themeColor="text1"/>
          <w:sz w:val="28"/>
          <w:szCs w:val="32"/>
          <w:lang w:eastAsia="zh-CN"/>
          <w14:textFill>
            <w14:solidFill>
              <w14:schemeClr w14:val="tx1"/>
            </w14:solidFill>
          </w14:textFill>
        </w:rPr>
      </w:pPr>
      <w:r>
        <w:rPr>
          <w:rFonts w:ascii="仿宋_GB2312" w:hAnsi="仿宋_GB2312"/>
          <w:b/>
          <w:bCs/>
          <w:color w:val="000000" w:themeColor="text1"/>
          <w:sz w:val="28"/>
          <w:szCs w:val="32"/>
          <w14:textFill>
            <w14:solidFill>
              <w14:schemeClr w14:val="tx1"/>
            </w14:solidFill>
          </w14:textFill>
        </w:rPr>
        <w:t>项目</w:t>
      </w:r>
      <w:r>
        <w:rPr>
          <w:rFonts w:hint="eastAsia" w:ascii="仿宋_GB2312" w:hAnsi="仿宋_GB2312"/>
          <w:b/>
          <w:bCs/>
          <w:color w:val="000000" w:themeColor="text1"/>
          <w:sz w:val="28"/>
          <w:szCs w:val="32"/>
          <w14:textFill>
            <w14:solidFill>
              <w14:schemeClr w14:val="tx1"/>
            </w14:solidFill>
          </w14:textFill>
        </w:rPr>
        <w:t>名称</w:t>
      </w:r>
      <w:r>
        <w:rPr>
          <w:rFonts w:ascii="仿宋_GB2312" w:hAnsi="仿宋_GB2312"/>
          <w:b/>
          <w:bCs/>
          <w:color w:val="000000" w:themeColor="text1"/>
          <w:sz w:val="28"/>
          <w:szCs w:val="32"/>
          <w14:textFill>
            <w14:solidFill>
              <w14:schemeClr w14:val="tx1"/>
            </w14:solidFill>
          </w14:textFill>
        </w:rPr>
        <w:t>：</w:t>
      </w:r>
      <w:r>
        <w:rPr>
          <w:rFonts w:hint="eastAsia" w:ascii="仿宋_GB2312" w:hAnsi="仿宋_GB2312"/>
          <w:b/>
          <w:bCs/>
          <w:color w:val="000000" w:themeColor="text1"/>
          <w:sz w:val="28"/>
          <w:szCs w:val="32"/>
          <w:lang w:eastAsia="zh-CN"/>
          <w14:textFill>
            <w14:solidFill>
              <w14:schemeClr w14:val="tx1"/>
            </w14:solidFill>
          </w14:textFill>
        </w:rPr>
        <w:t>广州市城市建设职业学校不锈钢置物架采购项目</w:t>
      </w:r>
    </w:p>
    <w:p>
      <w:pPr>
        <w:spacing w:line="360" w:lineRule="auto"/>
        <w:ind w:leftChars="800"/>
        <w:jc w:val="left"/>
        <w:rPr>
          <w:rFonts w:hint="eastAsia" w:ascii="仿宋_GB2312" w:hAnsi="仿宋_GB2312" w:eastAsia="宋体"/>
          <w:b/>
          <w:bCs/>
          <w:color w:val="000000" w:themeColor="text1"/>
          <w:sz w:val="28"/>
          <w:szCs w:val="32"/>
          <w:lang w:eastAsia="zh-CN"/>
          <w14:textFill>
            <w14:solidFill>
              <w14:schemeClr w14:val="tx1"/>
            </w14:solidFill>
          </w14:textFill>
        </w:rPr>
      </w:pPr>
      <w:r>
        <w:rPr>
          <w:rFonts w:hint="eastAsia" w:ascii="仿宋_GB2312" w:hAnsi="仿宋_GB2312"/>
          <w:b/>
          <w:bCs/>
          <w:color w:val="000000" w:themeColor="text1"/>
          <w:sz w:val="28"/>
          <w:szCs w:val="32"/>
          <w14:textFill>
            <w14:solidFill>
              <w14:schemeClr w14:val="tx1"/>
            </w14:solidFill>
          </w14:textFill>
        </w:rPr>
        <w:t>项目编号：</w:t>
      </w:r>
      <w:r>
        <w:rPr>
          <w:rFonts w:hint="eastAsia" w:ascii="仿宋_GB2312" w:hAnsi="仿宋_GB2312"/>
          <w:b/>
          <w:bCs/>
          <w:color w:val="000000" w:themeColor="text1"/>
          <w:sz w:val="28"/>
          <w:szCs w:val="32"/>
          <w:lang w:eastAsia="zh-CN"/>
          <w14:textFill>
            <w14:solidFill>
              <w14:schemeClr w14:val="tx1"/>
            </w14:solidFill>
          </w14:textFill>
        </w:rPr>
        <w:t>GZGK23D292A0923J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000000" w:themeColor="text1"/>
          <w:kern w:val="0"/>
          <w:sz w:val="30"/>
          <w:szCs w:val="30"/>
          <w14:textFill>
            <w14:solidFill>
              <w14:schemeClr w14:val="tx1"/>
            </w14:solidFill>
          </w14:textFill>
        </w:rPr>
      </w:pPr>
    </w:p>
    <w:p>
      <w:pPr>
        <w:pStyle w:val="18"/>
        <w:rPr>
          <w:color w:val="000000" w:themeColor="text1"/>
          <w14:textFill>
            <w14:solidFill>
              <w14:schemeClr w14:val="tx1"/>
            </w14:solidFill>
          </w14:textFill>
        </w:rPr>
      </w:pPr>
    </w:p>
    <w:bookmarkEnd w:id="0"/>
    <w:p>
      <w:pPr>
        <w:spacing w:line="360" w:lineRule="auto"/>
        <w:ind w:left="42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广州市国科招标代理有限公司</w:t>
      </w:r>
    </w:p>
    <w:p>
      <w:pPr>
        <w:pStyle w:val="11"/>
        <w:spacing w:line="360" w:lineRule="auto"/>
        <w:ind w:left="99" w:leftChars="47"/>
        <w:jc w:val="center"/>
        <w:rPr>
          <w:color w:val="000000" w:themeColor="text1"/>
          <w:szCs w:val="36"/>
          <w14:textFill>
            <w14:solidFill>
              <w14:schemeClr w14:val="tx1"/>
            </w14:solidFill>
          </w14:textFill>
        </w:rPr>
      </w:pPr>
      <w:r>
        <w:rPr>
          <w:rFonts w:hint="eastAsia"/>
          <w:color w:val="000000" w:themeColor="text1"/>
          <w:sz w:val="32"/>
          <w:szCs w:val="32"/>
          <w14:textFill>
            <w14:solidFill>
              <w14:schemeClr w14:val="tx1"/>
            </w14:solidFill>
          </w14:textFill>
        </w:rPr>
        <w:t>2023年</w:t>
      </w:r>
      <w:r>
        <w:rPr>
          <w:rFonts w:hint="eastAsia"/>
          <w:color w:val="000000" w:themeColor="text1"/>
          <w:sz w:val="32"/>
          <w:szCs w:val="32"/>
          <w:lang w:val="en-US" w:eastAsia="zh-CN"/>
          <w14:textFill>
            <w14:solidFill>
              <w14:schemeClr w14:val="tx1"/>
            </w14:solidFill>
          </w14:textFill>
        </w:rPr>
        <w:t>11</w:t>
      </w:r>
      <w:r>
        <w:rPr>
          <w:rFonts w:hint="eastAsia"/>
          <w:color w:val="000000" w:themeColor="text1"/>
          <w:sz w:val="32"/>
          <w:szCs w:val="32"/>
          <w14:textFill>
            <w14:solidFill>
              <w14:schemeClr w14:val="tx1"/>
            </w14:solidFill>
          </w14:textFill>
        </w:rPr>
        <w:t>月</w:t>
      </w:r>
    </w:p>
    <w:p>
      <w:pPr>
        <w:snapToGrid w:val="0"/>
        <w:rPr>
          <w:rFonts w:ascii="Calibri" w:hAnsi="Calibri"/>
          <w:b/>
          <w:bCs/>
          <w:color w:val="000000" w:themeColor="text1"/>
          <w:sz w:val="24"/>
          <w14:textFill>
            <w14:solidFill>
              <w14:schemeClr w14:val="tx1"/>
            </w14:solidFill>
          </w14:textFill>
        </w:rPr>
      </w:pPr>
    </w:p>
    <w:p>
      <w:pPr>
        <w:snapToGrid w:val="0"/>
        <w:jc w:val="center"/>
        <w:rPr>
          <w:rFonts w:hint="eastAsia" w:ascii="宋体" w:hAnsi="宋体" w:cs="宋体"/>
          <w:color w:val="000000" w:themeColor="text1"/>
          <w:sz w:val="44"/>
          <w:szCs w:val="44"/>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pPr>
    </w:p>
    <w:p>
      <w:pPr>
        <w:snapToGrid w:val="0"/>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目 录</w:t>
      </w:r>
    </w:p>
    <w:p>
      <w:pPr>
        <w:snapToGrid w:val="0"/>
        <w:jc w:val="center"/>
        <w:rPr>
          <w:rFonts w:ascii="宋体" w:hAnsi="宋体" w:cs="宋体"/>
          <w:color w:val="000000" w:themeColor="text1"/>
          <w:sz w:val="44"/>
          <w:szCs w:val="44"/>
          <w14:textFill>
            <w14:solidFill>
              <w14:schemeClr w14:val="tx1"/>
            </w14:solidFill>
          </w14:textFill>
        </w:rPr>
      </w:pPr>
    </w:p>
    <w:p>
      <w:pPr>
        <w:pStyle w:val="14"/>
        <w:tabs>
          <w:tab w:val="right" w:leader="dot" w:pos="8690"/>
        </w:tabs>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fldChar w:fldCharType="begin"/>
      </w:r>
      <w:r>
        <w:rPr>
          <w:rFonts w:hint="eastAsia" w:ascii="宋体" w:hAnsi="宋体" w:cs="宋体"/>
          <w:b/>
          <w:bCs/>
          <w:color w:val="000000" w:themeColor="text1"/>
          <w:sz w:val="32"/>
          <w:szCs w:val="32"/>
          <w14:textFill>
            <w14:solidFill>
              <w14:schemeClr w14:val="tx1"/>
            </w14:solidFill>
          </w14:textFill>
        </w:rPr>
        <w:instrText xml:space="preserve">TOC \o "1-1" \h \u </w:instrText>
      </w:r>
      <w:r>
        <w:rPr>
          <w:rFonts w:hint="eastAsia" w:ascii="宋体" w:hAnsi="宋体" w:cs="宋体"/>
          <w:b/>
          <w:bCs/>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第一章 竞价公告</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_Toc220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2</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"_Toc27889"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第二章 采购需求</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_Toc27889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5</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第三章 竞价须知</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_Toc9145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10</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"_Toc20538"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32"/>
          <w:szCs w:val="32"/>
          <w14:textFill>
            <w14:solidFill>
              <w14:schemeClr w14:val="tx1"/>
            </w14:solidFill>
          </w14:textFill>
        </w:rPr>
        <w:t>第四章 合同条款</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_Toc20538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15</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第五章 报价文件格式</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_Toc21084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20</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autoSpaceDE w:val="0"/>
        <w:autoSpaceDN w:val="0"/>
        <w:adjustRightInd w:val="0"/>
        <w:jc w:val="center"/>
        <w:outlineLvl w:val="0"/>
        <w:rPr>
          <w:rFonts w:ascii="Cambria" w:hAnsi="Cambria"/>
          <w:b/>
          <w:bCs/>
          <w:color w:val="000000" w:themeColor="text1"/>
          <w:sz w:val="32"/>
          <w:szCs w:val="32"/>
          <w14:textFill>
            <w14:solidFill>
              <w14:schemeClr w14:val="tx1"/>
            </w14:solidFill>
          </w14:textFill>
        </w:rPr>
        <w:sectPr>
          <w:footerReference r:id="rId5"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cs="宋体"/>
          <w:bCs/>
          <w:color w:val="000000" w:themeColor="text1"/>
          <w:sz w:val="32"/>
          <w:szCs w:val="32"/>
          <w14:textFill>
            <w14:solidFill>
              <w14:schemeClr w14:val="tx1"/>
            </w14:solidFill>
          </w14:textFill>
        </w:rPr>
        <w:fldChar w:fldCharType="end"/>
      </w:r>
    </w:p>
    <w:p>
      <w:pPr>
        <w:autoSpaceDE w:val="0"/>
        <w:autoSpaceDN w:val="0"/>
        <w:adjustRightInd w:val="0"/>
        <w:jc w:val="center"/>
        <w:outlineLvl w:val="9"/>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1" w:name="_Toc220"/>
      <w:r>
        <w:rPr>
          <w:rFonts w:hint="eastAsia"/>
          <w:color w:val="000000" w:themeColor="text1"/>
          <w14:textFill>
            <w14:solidFill>
              <w14:schemeClr w14:val="tx1"/>
            </w14:solidFill>
          </w14:textFill>
        </w:rPr>
        <w:t>第一章 竞价公告</w:t>
      </w:r>
      <w:bookmarkEnd w:id="1"/>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广州市城市建设职业学校不锈钢置物架采购项目</w:t>
      </w:r>
      <w:r>
        <w:rPr>
          <w:rFonts w:hint="eastAsia" w:ascii="黑体" w:hAnsi="黑体" w:eastAsia="黑体"/>
          <w:color w:val="000000" w:themeColor="text1"/>
          <w:sz w:val="36"/>
          <w:szCs w:val="36"/>
          <w14:textFill>
            <w14:solidFill>
              <w14:schemeClr w14:val="tx1"/>
            </w14:solidFill>
          </w14:textFill>
        </w:rPr>
        <w:t>竞价公告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广州市国科招标代理有限公司（以下简称“采购代理机构”）受广州市城市建设职业学校（以下简称“采购人”）的委托，对</w:t>
      </w:r>
      <w:r>
        <w:rPr>
          <w:rFonts w:hint="eastAsia"/>
          <w:color w:val="000000" w:themeColor="text1"/>
          <w:szCs w:val="21"/>
          <w:lang w:eastAsia="zh-CN"/>
          <w14:textFill>
            <w14:solidFill>
              <w14:schemeClr w14:val="tx1"/>
            </w14:solidFill>
          </w14:textFill>
        </w:rPr>
        <w:t>广州市城市建设职业学校不锈钢置物架采购项目</w:t>
      </w:r>
      <w:r>
        <w:rPr>
          <w:rFonts w:hint="eastAsia"/>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GZGK23D292A0923J</w:t>
      </w:r>
      <w:r>
        <w:rPr>
          <w:rFonts w:hint="eastAsia"/>
          <w:color w:val="000000" w:themeColor="text1"/>
          <w:szCs w:val="21"/>
          <w14:textFill>
            <w14:solidFill>
              <w14:schemeClr w14:val="tx1"/>
            </w14:solidFill>
          </w14:textFill>
        </w:rPr>
        <w:t>）进行</w:t>
      </w:r>
      <w:r>
        <w:rPr>
          <w:rFonts w:hint="eastAsia"/>
          <w:color w:val="000000" w:themeColor="text1"/>
          <w:szCs w:val="21"/>
          <w:highlight w:val="none"/>
          <w14:textFill>
            <w14:solidFill>
              <w14:schemeClr w14:val="tx1"/>
            </w14:solidFill>
          </w14:textFill>
        </w:rPr>
        <w:t>线上竞价采购</w:t>
      </w:r>
      <w:r>
        <w:rPr>
          <w:rFonts w:hint="eastAsia"/>
          <w:color w:val="000000" w:themeColor="text1"/>
          <w:szCs w:val="21"/>
          <w14:textFill>
            <w14:solidFill>
              <w14:schemeClr w14:val="tx1"/>
            </w14:solidFill>
          </w14:textFill>
        </w:rPr>
        <w:t>。</w:t>
      </w:r>
    </w:p>
    <w:tbl>
      <w:tblPr>
        <w:tblStyle w:val="19"/>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47"/>
        <w:gridCol w:w="893"/>
        <w:gridCol w:w="1297"/>
        <w:gridCol w:w="967"/>
        <w:gridCol w:w="1491"/>
        <w:gridCol w:w="3799"/>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广州市城市建设职业学校不锈钢置物架采购项目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项目编号</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bookmarkStart w:id="22" w:name="_GoBack"/>
            <w:r>
              <w:rPr>
                <w:rFonts w:hint="eastAsia"/>
                <w:color w:val="auto"/>
                <w:szCs w:val="21"/>
                <w:lang w:eastAsia="zh-CN"/>
              </w:rPr>
              <w:t>GZGK23D292A0923J</w:t>
            </w:r>
            <w:bookmarkEnd w:id="22"/>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报名结束时间</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val="en-US" w:eastAsia="zh-CN"/>
              </w:rPr>
            </w:pPr>
            <w:r>
              <w:rPr>
                <w:rFonts w:hint="eastAsia"/>
                <w:color w:val="auto"/>
                <w:szCs w:val="21"/>
                <w:lang w:eastAsia="zh-CN"/>
              </w:rPr>
              <w:t>2023年11月</w:t>
            </w:r>
            <w:r>
              <w:rPr>
                <w:rFonts w:hint="eastAsia"/>
                <w:color w:val="auto"/>
                <w:szCs w:val="21"/>
                <w:lang w:val="en-US" w:eastAsia="zh-CN"/>
              </w:rPr>
              <w:t>29</w:t>
            </w:r>
            <w:r>
              <w:rPr>
                <w:rFonts w:hint="eastAsia"/>
                <w:color w:val="auto"/>
                <w:szCs w:val="21"/>
                <w:lang w:eastAsia="zh-CN"/>
              </w:rPr>
              <w:t>日</w:t>
            </w:r>
            <w:r>
              <w:rPr>
                <w:rFonts w:hint="eastAsia"/>
                <w:color w:val="auto"/>
                <w:szCs w:val="21"/>
                <w:lang w:val="en-US" w:eastAsia="zh-CN"/>
              </w:rPr>
              <w:t>14</w:t>
            </w:r>
            <w:r>
              <w:rPr>
                <w:rFonts w:hint="eastAsia"/>
                <w:color w:val="auto"/>
                <w:szCs w:val="21"/>
                <w:lang w:eastAsia="zh-CN"/>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首轮报价结束时间</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val="en-US" w:eastAsia="zh-CN"/>
              </w:rPr>
            </w:pPr>
            <w:r>
              <w:rPr>
                <w:rFonts w:hint="eastAsia"/>
                <w:color w:val="auto"/>
                <w:szCs w:val="21"/>
                <w:lang w:eastAsia="zh-CN"/>
              </w:rPr>
              <w:t>2023年11月</w:t>
            </w:r>
            <w:r>
              <w:rPr>
                <w:rFonts w:hint="eastAsia"/>
                <w:color w:val="auto"/>
                <w:szCs w:val="21"/>
                <w:lang w:val="en-US" w:eastAsia="zh-CN"/>
              </w:rPr>
              <w:t>29</w:t>
            </w:r>
            <w:r>
              <w:rPr>
                <w:rFonts w:hint="eastAsia"/>
                <w:color w:val="auto"/>
                <w:szCs w:val="21"/>
                <w:lang w:eastAsia="zh-CN"/>
              </w:rPr>
              <w:t>日</w:t>
            </w:r>
            <w:r>
              <w:rPr>
                <w:rFonts w:hint="eastAsia"/>
                <w:color w:val="auto"/>
                <w:szCs w:val="21"/>
                <w:lang w:val="en-US" w:eastAsia="zh-CN"/>
              </w:rPr>
              <w:t>14</w:t>
            </w:r>
            <w:r>
              <w:rPr>
                <w:rFonts w:hint="eastAsia"/>
                <w:color w:val="auto"/>
                <w:szCs w:val="21"/>
                <w:lang w:eastAsia="zh-CN"/>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竞价时间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val="en-US" w:eastAsia="zh-CN"/>
              </w:rPr>
            </w:pPr>
            <w:r>
              <w:rPr>
                <w:rFonts w:hint="eastAsia"/>
                <w:color w:val="auto"/>
                <w:szCs w:val="21"/>
                <w:lang w:eastAsia="zh-CN"/>
              </w:rPr>
              <w:t>2023年11月</w:t>
            </w:r>
            <w:r>
              <w:rPr>
                <w:rFonts w:hint="eastAsia"/>
                <w:color w:val="auto"/>
                <w:szCs w:val="21"/>
                <w:lang w:val="en-US" w:eastAsia="zh-CN"/>
              </w:rPr>
              <w:t>29</w:t>
            </w:r>
            <w:r>
              <w:rPr>
                <w:rFonts w:hint="eastAsia"/>
                <w:color w:val="auto"/>
                <w:szCs w:val="21"/>
                <w:lang w:eastAsia="zh-CN"/>
              </w:rPr>
              <w:t>日</w:t>
            </w:r>
            <w:r>
              <w:rPr>
                <w:rFonts w:hint="eastAsia"/>
                <w:color w:val="auto"/>
                <w:szCs w:val="21"/>
                <w:lang w:val="en-US" w:eastAsia="zh-CN"/>
              </w:rPr>
              <w:t>14</w:t>
            </w:r>
            <w:r>
              <w:rPr>
                <w:rFonts w:hint="eastAsia"/>
                <w:color w:val="auto"/>
                <w:szCs w:val="21"/>
                <w:lang w:eastAsia="zh-CN"/>
              </w:rPr>
              <w:t>:30</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竞价结束时间</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default" w:eastAsia="宋体"/>
                <w:color w:val="auto"/>
                <w:szCs w:val="21"/>
                <w:lang w:val="en-US" w:eastAsia="zh-CN"/>
              </w:rPr>
            </w:pPr>
            <w:r>
              <w:rPr>
                <w:rFonts w:hint="eastAsia"/>
                <w:color w:val="auto"/>
                <w:szCs w:val="21"/>
                <w:lang w:eastAsia="zh-CN"/>
              </w:rPr>
              <w:t>2023年11月</w:t>
            </w:r>
            <w:r>
              <w:rPr>
                <w:rFonts w:hint="eastAsia"/>
                <w:color w:val="auto"/>
                <w:szCs w:val="21"/>
                <w:lang w:val="en-US" w:eastAsia="zh-CN"/>
              </w:rPr>
              <w:t>29</w:t>
            </w:r>
            <w:r>
              <w:rPr>
                <w:rFonts w:hint="eastAsia"/>
                <w:color w:val="auto"/>
                <w:szCs w:val="21"/>
                <w:lang w:eastAsia="zh-CN"/>
              </w:rPr>
              <w:t>日</w:t>
            </w:r>
            <w:r>
              <w:rPr>
                <w:rFonts w:hint="eastAsia"/>
                <w:color w:val="auto"/>
                <w:szCs w:val="21"/>
                <w:lang w:val="en-US" w:eastAsia="zh-CN"/>
              </w:rPr>
              <w:t>14</w:t>
            </w:r>
            <w:r>
              <w:rPr>
                <w:rFonts w:hint="eastAsia"/>
                <w:color w:val="auto"/>
                <w:szCs w:val="21"/>
                <w:lang w:eastAsia="zh-CN"/>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auto"/>
                <w:szCs w:val="21"/>
              </w:rPr>
            </w:pPr>
            <w:r>
              <w:rPr>
                <w:rFonts w:hint="eastAsia"/>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报价规则</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ascii="宋体" w:hAnsi="宋体" w:eastAsia="宋体" w:cs="宋体"/>
                <w:color w:val="auto"/>
                <w:szCs w:val="21"/>
                <w:lang w:val="en-US" w:eastAsia="zh-CN"/>
              </w:rPr>
              <w:t>不锈钢置物架</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数量</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ascii="宋体" w:hAnsi="宋体" w:eastAsia="宋体" w:cs="宋体"/>
                <w:color w:val="auto"/>
                <w:szCs w:val="21"/>
                <w:lang w:val="en-US" w:eastAsia="zh-CN"/>
              </w:rPr>
              <w:t>2000套</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最高限价</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auto"/>
                <w:szCs w:val="21"/>
              </w:rPr>
            </w:pPr>
            <w:r>
              <w:rPr>
                <w:rFonts w:hint="eastAsia"/>
                <w:color w:val="auto"/>
                <w:szCs w:val="21"/>
              </w:rPr>
              <w:t>人民币</w:t>
            </w:r>
            <w:r>
              <w:rPr>
                <w:rFonts w:hint="eastAsia"/>
                <w:color w:val="auto"/>
                <w:szCs w:val="21"/>
                <w:lang w:val="en-US" w:eastAsia="zh-CN"/>
              </w:rPr>
              <w:t>8</w:t>
            </w:r>
            <w:r>
              <w:rPr>
                <w:rFonts w:hint="eastAsia"/>
                <w:color w:val="auto"/>
                <w:szCs w:val="21"/>
              </w:rPr>
              <w:t>00000元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报名及供应商资格要求</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color w:val="auto"/>
                <w:lang w:val="en-US" w:eastAsia="zh-CN"/>
              </w:rPr>
            </w:pPr>
            <w:r>
              <w:rPr>
                <w:rFonts w:hint="eastAsia"/>
                <w:color w:val="auto"/>
                <w:lang w:val="en-US" w:eastAsia="zh-CN"/>
              </w:rPr>
              <w:t>1.具有独立承担民事责任能力的在中华人民共和国境内注册的法人或其他组织或自然人，报名时提交有效的营业执照（或事业法人登记证或身份证等相关证明）副本复印件。分支机构响应的，须提供总公司和分公司营业执照副本复印件，总公司出具给分支机构的授权书。</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2.本项目不允许联合体参加竞价；</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3.本项目不允许分包或转包；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4.承诺对于本项目的用户需求中的各项条款、内容及要求均为完全响应，不存在任意一条负偏离或不响应的情况。（提供《采购需求响应声明函》及《采购需求响应表》）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 参与竞价的供应商报名时需要提供以下盖章资料，并对上传的报名文件资料承担责任。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rFonts w:hint="eastAsia"/>
                <w:color w:val="auto"/>
                <w:lang w:eastAsia="zh-CN"/>
              </w:rPr>
            </w:pPr>
            <w:r>
              <w:rPr>
                <w:rFonts w:hint="eastAsia"/>
                <w:color w:val="auto"/>
              </w:rPr>
              <w:t>（1）营业执照（或事业法人登记证或身份证等相关证明）复印件</w:t>
            </w:r>
            <w:r>
              <w:rPr>
                <w:rFonts w:hint="eastAsia"/>
                <w:color w:val="auto"/>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color w:val="auto"/>
              </w:rPr>
            </w:pPr>
            <w:r>
              <w:rPr>
                <w:rFonts w:hint="eastAsia"/>
                <w:color w:val="auto"/>
              </w:rPr>
              <w:t>（</w:t>
            </w:r>
            <w:r>
              <w:rPr>
                <w:rFonts w:hint="eastAsia"/>
                <w:color w:val="auto"/>
                <w:lang w:val="en-US" w:eastAsia="zh-CN"/>
              </w:rPr>
              <w:t>2</w:t>
            </w:r>
            <w:r>
              <w:rPr>
                <w:rFonts w:hint="eastAsia"/>
                <w:color w:val="auto"/>
              </w:rPr>
              <w:t>）供应商资格声明函（详细见报价文件格式）；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color w:val="auto"/>
              </w:rPr>
            </w:pPr>
            <w:r>
              <w:rPr>
                <w:rFonts w:hint="eastAsia"/>
                <w:color w:val="auto"/>
              </w:rPr>
              <w:t>（</w:t>
            </w:r>
            <w:r>
              <w:rPr>
                <w:rFonts w:hint="eastAsia"/>
                <w:color w:val="auto"/>
                <w:lang w:val="en-US" w:eastAsia="zh-CN"/>
              </w:rPr>
              <w:t>3</w:t>
            </w:r>
            <w:r>
              <w:rPr>
                <w:rFonts w:hint="eastAsia"/>
                <w:color w:val="auto"/>
              </w:rPr>
              <w:t>）法定代表人或企业负责人资格证明书及其身份证（正反面）（详细见报价文件格式）；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color w:val="auto"/>
              </w:rPr>
            </w:pPr>
            <w:r>
              <w:rPr>
                <w:rFonts w:hint="eastAsia"/>
                <w:color w:val="auto"/>
              </w:rPr>
              <w:t>（</w:t>
            </w:r>
            <w:r>
              <w:rPr>
                <w:rFonts w:hint="eastAsia"/>
                <w:color w:val="auto"/>
                <w:lang w:val="en-US" w:eastAsia="zh-CN"/>
              </w:rPr>
              <w:t>4</w:t>
            </w:r>
            <w:r>
              <w:rPr>
                <w:rFonts w:hint="eastAsia"/>
                <w:color w:val="auto"/>
              </w:rPr>
              <w:t>）如非法定代表人或企业负责人参加，则须同时提交法定代表人或企业负责人的授权委托书及其被授权人身份证（正反面）（详细见报价文件格式）；</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0" w:firstLineChars="0"/>
              <w:textAlignment w:val="auto"/>
              <w:outlineLvl w:val="2"/>
              <w:rPr>
                <w:rFonts w:hint="default"/>
                <w:color w:val="auto"/>
                <w:lang w:val="en-US" w:eastAsia="zh-CN"/>
              </w:rPr>
            </w:pPr>
            <w:r>
              <w:rPr>
                <w:rFonts w:hint="eastAsia"/>
                <w:color w:val="auto"/>
              </w:rPr>
              <w:t>（</w:t>
            </w:r>
            <w:r>
              <w:rPr>
                <w:rFonts w:hint="eastAsia"/>
                <w:color w:val="auto"/>
                <w:lang w:val="en-US" w:eastAsia="zh-CN"/>
              </w:rPr>
              <w:t>5</w:t>
            </w:r>
            <w:r>
              <w:rPr>
                <w:rFonts w:hint="eastAsia"/>
                <w:color w:val="auto"/>
              </w:rPr>
              <w:t>）</w:t>
            </w:r>
            <w:r>
              <w:rPr>
                <w:rFonts w:hint="eastAsia"/>
                <w:color w:val="auto"/>
                <w:lang w:eastAsia="zh-CN"/>
              </w:rPr>
              <w:t>采购需求</w:t>
            </w:r>
            <w:r>
              <w:rPr>
                <w:rFonts w:hint="eastAsia"/>
                <w:color w:val="auto"/>
              </w:rPr>
              <w:t>响应声明函（详细见报价文件格式）</w:t>
            </w:r>
            <w:r>
              <w:rPr>
                <w:rFonts w:hint="eastAsia"/>
                <w:color w:val="auto"/>
                <w:lang w:eastAsia="zh-CN"/>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报价要求</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auto"/>
                <w:szCs w:val="21"/>
              </w:rPr>
            </w:pPr>
            <w:r>
              <w:rPr>
                <w:rFonts w:hint="eastAsia"/>
                <w:color w:val="auto"/>
                <w:szCs w:val="21"/>
              </w:rPr>
              <w:t>符合要求的供应商在</w:t>
            </w:r>
            <w:r>
              <w:rPr>
                <w:rFonts w:hint="eastAsia"/>
                <w:color w:val="auto"/>
                <w:szCs w:val="21"/>
                <w:lang w:eastAsia="zh-CN"/>
              </w:rPr>
              <w:t>2023年11月</w:t>
            </w:r>
            <w:r>
              <w:rPr>
                <w:rFonts w:hint="eastAsia"/>
                <w:color w:val="auto"/>
                <w:szCs w:val="21"/>
                <w:lang w:val="en-US" w:eastAsia="zh-CN"/>
              </w:rPr>
              <w:t>29</w:t>
            </w:r>
            <w:r>
              <w:rPr>
                <w:rFonts w:hint="eastAsia"/>
                <w:color w:val="auto"/>
                <w:szCs w:val="21"/>
                <w:lang w:eastAsia="zh-CN"/>
              </w:rPr>
              <w:t>日</w:t>
            </w:r>
            <w:r>
              <w:rPr>
                <w:rFonts w:hint="eastAsia"/>
                <w:color w:val="auto"/>
                <w:szCs w:val="21"/>
                <w:lang w:val="en-US" w:eastAsia="zh-CN"/>
              </w:rPr>
              <w:t>14</w:t>
            </w:r>
            <w:r>
              <w:rPr>
                <w:rFonts w:hint="eastAsia"/>
                <w:color w:val="auto"/>
                <w:szCs w:val="21"/>
                <w:lang w:eastAsia="zh-CN"/>
              </w:rPr>
              <w:t>:30</w:t>
            </w:r>
            <w:r>
              <w:rPr>
                <w:rFonts w:hint="eastAsia"/>
                <w:color w:val="auto"/>
                <w:szCs w:val="21"/>
              </w:rPr>
              <w:t>前将以下报价文件材料加盖供应商单位公章后扫描上传至本项目智采平台系统。超时智采平台系统将自动关闭上传窗口。</w:t>
            </w:r>
            <w:r>
              <w:rPr>
                <w:rFonts w:hint="eastAsia"/>
                <w:b/>
                <w:color w:val="auto"/>
                <w:szCs w:val="21"/>
              </w:rPr>
              <w:t>（报价时需要提供以下盖章资料，并对上传的竞价文件资料承担责任）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color w:val="auto"/>
                <w:szCs w:val="21"/>
              </w:rPr>
            </w:pPr>
            <w:r>
              <w:rPr>
                <w:rFonts w:hint="eastAsia"/>
                <w:color w:val="auto"/>
                <w:szCs w:val="21"/>
              </w:rPr>
              <w:t>2.供应商认为有必要提交的材料。</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175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联系方式</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1.采购单位：广州市城市建设职业学校</w:t>
            </w:r>
          </w:p>
          <w:p>
            <w:pPr>
              <w:autoSpaceDE w:val="0"/>
              <w:autoSpaceDN w:val="0"/>
              <w:adjustRightInd w:val="0"/>
              <w:spacing w:line="440" w:lineRule="exact"/>
              <w:outlineLvl w:val="2"/>
              <w:rPr>
                <w:rFonts w:hint="eastAsia" w:eastAsia="宋体"/>
                <w:color w:val="auto"/>
                <w:szCs w:val="21"/>
                <w:lang w:val="en-US" w:eastAsia="zh-CN"/>
              </w:rPr>
            </w:pPr>
            <w:r>
              <w:rPr>
                <w:rFonts w:hint="eastAsia"/>
                <w:color w:val="auto"/>
                <w:szCs w:val="21"/>
                <w:lang w:val="en-US" w:eastAsia="zh-CN"/>
              </w:rPr>
              <w:t>地址：广州市天河区元岗北街161号</w:t>
            </w:r>
          </w:p>
          <w:p>
            <w:pPr>
              <w:autoSpaceDE w:val="0"/>
              <w:autoSpaceDN w:val="0"/>
              <w:adjustRightInd w:val="0"/>
              <w:spacing w:line="440" w:lineRule="exact"/>
              <w:outlineLvl w:val="2"/>
              <w:rPr>
                <w:color w:val="auto"/>
                <w:szCs w:val="21"/>
              </w:rPr>
            </w:pPr>
            <w:r>
              <w:rPr>
                <w:rFonts w:hint="eastAsia"/>
                <w:color w:val="auto"/>
                <w:szCs w:val="21"/>
              </w:rPr>
              <w:t>联系人：</w:t>
            </w:r>
            <w:r>
              <w:rPr>
                <w:rFonts w:hint="eastAsia"/>
                <w:color w:val="auto"/>
                <w:szCs w:val="21"/>
                <w:lang w:val="en-US" w:eastAsia="zh-CN"/>
              </w:rPr>
              <w:t xml:space="preserve">孙老师    </w:t>
            </w:r>
            <w:r>
              <w:rPr>
                <w:rFonts w:hint="eastAsia"/>
                <w:color w:val="auto"/>
                <w:szCs w:val="21"/>
              </w:rPr>
              <w:t xml:space="preserve">   联系电话：020-</w:t>
            </w:r>
            <w:r>
              <w:rPr>
                <w:rFonts w:hint="eastAsia"/>
                <w:color w:val="auto"/>
                <w:szCs w:val="21"/>
                <w:lang w:val="en-US" w:eastAsia="zh-CN"/>
              </w:rPr>
              <w:t xml:space="preserve">87077703  </w:t>
            </w:r>
            <w:r>
              <w:rPr>
                <w:rFonts w:hint="eastAsia"/>
                <w:color w:val="auto"/>
                <w:szCs w:val="21"/>
              </w:rPr>
              <w:t xml:space="preserve"> </w:t>
            </w:r>
          </w:p>
          <w:p>
            <w:pPr>
              <w:autoSpaceDE w:val="0"/>
              <w:autoSpaceDN w:val="0"/>
              <w:adjustRightInd w:val="0"/>
              <w:spacing w:line="440" w:lineRule="exact"/>
              <w:outlineLvl w:val="2"/>
              <w:rPr>
                <w:color w:val="auto"/>
                <w:szCs w:val="21"/>
              </w:rPr>
            </w:pPr>
            <w:r>
              <w:rPr>
                <w:rFonts w:hint="eastAsia"/>
                <w:color w:val="auto"/>
                <w:szCs w:val="21"/>
              </w:rPr>
              <w:t>2.代理机构：广州市国科招标代理有限公司</w:t>
            </w:r>
          </w:p>
          <w:p>
            <w:pPr>
              <w:pStyle w:val="25"/>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6"/>
              <w:spacing w:line="440" w:lineRule="exact"/>
              <w:ind w:firstLine="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郭</w:t>
            </w:r>
            <w:r>
              <w:rPr>
                <w:rFonts w:hint="eastAsia" w:ascii="宋体" w:hAnsi="宋体" w:cs="宋体"/>
                <w:color w:val="auto"/>
                <w:kern w:val="0"/>
                <w:szCs w:val="21"/>
              </w:rPr>
              <w:t xml:space="preserve">工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联系电话：020-8768</w:t>
            </w:r>
            <w:r>
              <w:rPr>
                <w:rFonts w:hint="eastAsia" w:ascii="宋体" w:hAnsi="宋体" w:cs="宋体"/>
                <w:color w:val="auto"/>
                <w:kern w:val="0"/>
                <w:szCs w:val="21"/>
                <w:lang w:val="en-US" w:eastAsia="zh-CN"/>
              </w:rPr>
              <w:t>7427</w:t>
            </w:r>
          </w:p>
        </w:tc>
      </w:tr>
    </w:tbl>
    <w:p>
      <w:pPr>
        <w:shd w:val="clear" w:color="auto" w:fill="FFFFFF"/>
        <w:spacing w:line="420" w:lineRule="atLeast"/>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广州市国科招标代理有限公司</w:t>
      </w:r>
    </w:p>
    <w:p>
      <w:pPr>
        <w:shd w:val="clear" w:color="auto" w:fill="FFFFFF"/>
        <w:wordWrap w:val="0"/>
        <w:spacing w:line="420" w:lineRule="atLeast"/>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24</w:t>
      </w:r>
      <w:r>
        <w:rPr>
          <w:rFonts w:hint="eastAsia"/>
          <w:color w:val="000000" w:themeColor="text1"/>
          <w:szCs w:val="21"/>
          <w14:textFill>
            <w14:solidFill>
              <w14:schemeClr w14:val="tx1"/>
            </w14:solidFill>
          </w14:textFill>
        </w:rPr>
        <w:t>日</w:t>
      </w:r>
    </w:p>
    <w:p>
      <w:pPr>
        <w:rPr>
          <w:rFonts w:ascii="Cambria" w:hAnsi="Cambria"/>
          <w:b/>
          <w:bCs/>
          <w:color w:val="000000" w:themeColor="text1"/>
          <w:sz w:val="48"/>
          <w:szCs w:val="48"/>
          <w14:textFill>
            <w14:solidFill>
              <w14:schemeClr w14:val="tx1"/>
            </w14:solidFill>
          </w14:textFill>
        </w:rPr>
      </w:pPr>
      <w:r>
        <w:rPr>
          <w:rFonts w:ascii="Cambria" w:hAnsi="Cambria"/>
          <w:b/>
          <w:bCs/>
          <w:color w:val="000000" w:themeColor="text1"/>
          <w:sz w:val="48"/>
          <w:szCs w:val="48"/>
          <w14:textFill>
            <w14:solidFill>
              <w14:schemeClr w14:val="tx1"/>
            </w14:solidFill>
          </w14:textFill>
        </w:rPr>
        <w:br w:type="page"/>
      </w:r>
    </w:p>
    <w:p>
      <w:pPr>
        <w:pStyle w:val="18"/>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bookmarkStart w:id="2" w:name="_Toc27889"/>
    </w:p>
    <w:p>
      <w:pPr>
        <w:jc w:val="center"/>
        <w:outlineLvl w:val="9"/>
        <w:rPr>
          <w:rFonts w:hint="eastAsia"/>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第二章 采购需求</w:t>
      </w:r>
      <w:bookmarkEnd w:id="2"/>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spacing w:before="156" w:beforeLines="50" w:after="156" w:afterLines="50" w:line="360" w:lineRule="auto"/>
        <w:jc w:val="center"/>
        <w:rPr>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 采购需求</w:t>
      </w:r>
    </w:p>
    <w:p>
      <w:pPr>
        <w:numPr>
          <w:ilvl w:val="0"/>
          <w:numId w:val="1"/>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总体要求</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响应供应商必须承诺提供厂商原装、全新的、符合国家及用户提出的有关质量标准的货物。</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响应供应商应对采购需求中的货物指标在响应详细内容中列出具体数值。如果响应供应商只注明“正偏离”或“无偏离”，将可能被视为“负偏离”，从而可能导致严重影响评审结果。</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所投产品除竞价文件中明确规定要求提供彩页或相应检测报告等证明材料以外，所有技术参数描述均以响应文件为准（竞价文件内厂家提供的技术参数描述与响应供应商的响应技术参数描述不一致时，以厂家提供的技术参数描述为准）。响应供应商须对所投产品技术参数的真实性承担法律责任。</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凡列入《中华人民共和国实施强制性产品认证的产品目录》的产品在验收时必须出具CCC认证证书复印件，并以在产品外部加施认证标志作为验收依据之一。</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响应供应商没有在响应文件中注明偏离（文字说明或在响应表注明）的参数、配置、条款视为被响应供应商完全接受。</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响应供应商应保证，采购人在中华人民共和国使用该货物或货物的任何一部分时，免受第三方提出的侵犯其专利权、商标权、著作权或其它知识产权的起诉。</w:t>
      </w:r>
    </w:p>
    <w:p>
      <w:pPr>
        <w:numPr>
          <w:ilvl w:val="0"/>
          <w:numId w:val="2"/>
        </w:num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不允许成交供应商转包、分包项目内容。</w:t>
      </w:r>
    </w:p>
    <w:p>
      <w:pPr>
        <w:numPr>
          <w:ilvl w:val="0"/>
          <w:numId w:val="2"/>
        </w:num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响应供应商须在响应文件中提供针对本项目的所有货物内容清晰列出货物清单（含品牌、型号、制造商、质保期、产品单价）的明细表。</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竞价报价说明</w:t>
      </w:r>
    </w:p>
    <w:p>
      <w:pPr>
        <w:numPr>
          <w:ilvl w:val="0"/>
          <w:numId w:val="3"/>
        </w:numPr>
        <w:adjustRightInd w:val="0"/>
        <w:snapToGrid w:val="0"/>
        <w:spacing w:line="360" w:lineRule="auto"/>
        <w:rPr>
          <w:rFonts w:hint="eastAsia" w:ascii="宋体" w:hAnsi="宋体" w:cs="宋体"/>
        </w:rPr>
      </w:pPr>
      <w:r>
        <w:rPr>
          <w:rFonts w:hint="eastAsia" w:ascii="宋体" w:hAnsi="宋体" w:cs="宋体"/>
          <w:color w:val="000000" w:themeColor="text1"/>
          <w:szCs w:val="21"/>
          <w:lang w:eastAsia="zh-CN"/>
          <w14:textFill>
            <w14:solidFill>
              <w14:schemeClr w14:val="tx1"/>
            </w14:solidFill>
          </w14:textFill>
        </w:rPr>
        <w:t>竞价报价</w:t>
      </w:r>
      <w:r>
        <w:rPr>
          <w:rFonts w:hint="eastAsia" w:ascii="宋体" w:hAnsi="宋体" w:cs="宋体"/>
          <w:color w:val="000000" w:themeColor="text1"/>
          <w:szCs w:val="21"/>
          <w14:textFill>
            <w14:solidFill>
              <w14:schemeClr w14:val="tx1"/>
            </w14:solidFill>
          </w14:textFill>
        </w:rPr>
        <w:t>包括：</w:t>
      </w:r>
      <w:r>
        <w:rPr>
          <w:rFonts w:hint="eastAsia" w:ascii="宋体" w:hAnsi="宋体" w:cs="宋体"/>
          <w:szCs w:val="21"/>
          <w:lang w:val="zh-CN"/>
        </w:rPr>
        <w:t>货款、设计、安装、随机零配件、标配工具、运输保险、调试、培训、质保期服务、各项税费及合同实施过程中不可预见费用等</w:t>
      </w:r>
      <w:r>
        <w:rPr>
          <w:rFonts w:hint="eastAsia" w:ascii="宋体" w:hAnsi="宋体" w:cs="宋体"/>
        </w:rPr>
        <w:t>。如响应报价中漏报、少报的费用，视为此项费用已隐含在响应报价中，成交后不得再向采购人收取任何费用。</w:t>
      </w:r>
    </w:p>
    <w:p>
      <w:pPr>
        <w:numPr>
          <w:ilvl w:val="0"/>
          <w:numId w:val="3"/>
        </w:numPr>
        <w:adjustRightInd w:val="0"/>
        <w:snapToGrid w:val="0"/>
        <w:spacing w:line="360" w:lineRule="auto"/>
        <w:rPr>
          <w:rFonts w:hint="eastAsia" w:ascii="宋体" w:hAnsi="宋体" w:cs="宋体"/>
        </w:rPr>
      </w:pPr>
      <w:r>
        <w:rPr>
          <w:rFonts w:hint="eastAsia" w:ascii="宋体" w:hAnsi="宋体" w:cs="宋体"/>
        </w:rPr>
        <w:t>响应供应商应在响应分项报价清单中注明货物的产地、生产厂家、品牌、规格、型号、防火等级等，一经成交且签订合同，即成为合同的组成部分。成交供应商随意不得更改，如确需更换，成交供应商必须提供更优质的原材料，</w:t>
      </w:r>
      <w:r>
        <w:rPr>
          <w:rFonts w:hint="eastAsia" w:ascii="宋体" w:hAnsi="宋体" w:cs="宋体"/>
          <w:lang w:val="en-US" w:eastAsia="zh-CN"/>
        </w:rPr>
        <w:t>须</w:t>
      </w:r>
      <w:r>
        <w:rPr>
          <w:rFonts w:hint="eastAsia" w:ascii="宋体" w:hAnsi="宋体" w:cs="宋体"/>
        </w:rPr>
        <w:t>经采购人同意，价格不予调整。</w:t>
      </w:r>
    </w:p>
    <w:p>
      <w:pPr>
        <w:numPr>
          <w:ilvl w:val="0"/>
          <w:numId w:val="3"/>
        </w:numPr>
        <w:adjustRightInd w:val="0"/>
        <w:snapToGrid w:val="0"/>
        <w:spacing w:line="360" w:lineRule="auto"/>
        <w:rPr>
          <w:rFonts w:hint="eastAsia" w:ascii="宋体" w:hAnsi="宋体" w:cs="宋体"/>
        </w:rPr>
      </w:pPr>
      <w:r>
        <w:rPr>
          <w:rFonts w:hint="eastAsia" w:ascii="宋体" w:hAnsi="宋体" w:cs="宋体"/>
        </w:rPr>
        <w:t>响应报价响应时应充分考虑采购项目的组织、设计、经验、能力、市场价格和企业的承受能力等方面的综合因素进行响应报价。如项目实施期间原材料、人工等市场价格发生变化等，成交价格一律不得进行调整。</w:t>
      </w:r>
    </w:p>
    <w:p>
      <w:pPr>
        <w:numPr>
          <w:ilvl w:val="0"/>
          <w:numId w:val="3"/>
        </w:num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rPr>
        <w:t>合同执行过程中，采购人如有合理变更、修改设计的内容，成交供应商须作适当调整或修改，合同总价不变</w:t>
      </w:r>
      <w:r>
        <w:rPr>
          <w:rFonts w:hint="eastAsia" w:ascii="宋体" w:hAnsi="宋体" w:cs="宋体"/>
          <w:color w:val="000000" w:themeColor="text1"/>
          <w:szCs w:val="21"/>
          <w14:textFill>
            <w14:solidFill>
              <w14:schemeClr w14:val="tx1"/>
            </w14:solidFill>
          </w14:textFill>
        </w:rPr>
        <w:t>。</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采购内容及技术要求</w:t>
      </w:r>
    </w:p>
    <w:p>
      <w:pPr>
        <w:numPr>
          <w:ilvl w:val="1"/>
          <w:numId w:val="4"/>
        </w:numPr>
        <w:tabs>
          <w:tab w:val="left" w:pos="0"/>
          <w:tab w:val="left" w:pos="420"/>
        </w:tabs>
        <w:spacing w:line="360" w:lineRule="auto"/>
        <w:ind w:firstLine="422" w:firstLineChars="200"/>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采购内容：</w:t>
      </w:r>
    </w:p>
    <w:tbl>
      <w:tblPr>
        <w:tblStyle w:val="19"/>
        <w:tblW w:w="101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80" w:type="dxa"/>
          <w:bottom w:w="0" w:type="dxa"/>
          <w:right w:w="180" w:type="dxa"/>
        </w:tblCellMar>
      </w:tblPr>
      <w:tblGrid>
        <w:gridCol w:w="2791"/>
        <w:gridCol w:w="1371"/>
        <w:gridCol w:w="3324"/>
        <w:gridCol w:w="2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871" w:hRule="atLeast"/>
          <w:jc w:val="center"/>
        </w:trPr>
        <w:tc>
          <w:tcPr>
            <w:tcW w:w="2791" w:type="dxa"/>
            <w:shd w:val="solid" w:color="EEECE1" w:fill="EEECE1"/>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采购内容</w:t>
            </w:r>
          </w:p>
        </w:tc>
        <w:tc>
          <w:tcPr>
            <w:tcW w:w="1371" w:type="dxa"/>
            <w:shd w:val="solid" w:color="EEECE1" w:fill="EEECE1"/>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3324" w:type="dxa"/>
            <w:shd w:val="solid" w:color="EEECE1" w:fill="EEECE1"/>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交货及安装时间</w:t>
            </w:r>
          </w:p>
        </w:tc>
        <w:tc>
          <w:tcPr>
            <w:tcW w:w="2618" w:type="dxa"/>
            <w:shd w:val="solid" w:color="EEECE1" w:fill="EEECE1"/>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1148" w:hRule="atLeast"/>
          <w:jc w:val="center"/>
        </w:trPr>
        <w:tc>
          <w:tcPr>
            <w:tcW w:w="2791" w:type="dxa"/>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不锈钢置物架</w:t>
            </w:r>
          </w:p>
        </w:tc>
        <w:tc>
          <w:tcPr>
            <w:tcW w:w="1371" w:type="dxa"/>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2000套</w:t>
            </w:r>
          </w:p>
        </w:tc>
        <w:tc>
          <w:tcPr>
            <w:tcW w:w="3324" w:type="dxa"/>
            <w:vAlign w:val="center"/>
          </w:tcPr>
          <w:p>
            <w:pPr>
              <w:keepNext/>
              <w:ind w:right="-81" w:hanging="54"/>
              <w:jc w:val="center"/>
              <w:textAlignment w:val="cente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合同签订之日起一个月内交货并安装完毕</w:t>
            </w:r>
            <w:r>
              <w:rPr>
                <w:rFonts w:hint="eastAsia" w:ascii="宋体" w:hAnsi="宋体"/>
                <w:color w:val="auto"/>
                <w:szCs w:val="21"/>
              </w:rPr>
              <w:t>。</w:t>
            </w:r>
          </w:p>
        </w:tc>
        <w:tc>
          <w:tcPr>
            <w:tcW w:w="2618" w:type="dxa"/>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人民币800000元</w:t>
            </w:r>
          </w:p>
        </w:tc>
      </w:tr>
    </w:tbl>
    <w:p>
      <w:pPr>
        <w:numPr>
          <w:ilvl w:val="1"/>
          <w:numId w:val="4"/>
        </w:numPr>
        <w:tabs>
          <w:tab w:val="left" w:pos="0"/>
          <w:tab w:val="left" w:pos="420"/>
        </w:tabs>
        <w:spacing w:line="360" w:lineRule="auto"/>
        <w:ind w:firstLine="422" w:firstLineChars="200"/>
        <w:rPr>
          <w:rFonts w:hint="default"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采购清单及规格参数</w:t>
      </w:r>
    </w:p>
    <w:tbl>
      <w:tblPr>
        <w:tblStyle w:val="20"/>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01"/>
        <w:gridCol w:w="1600"/>
        <w:gridCol w:w="2210"/>
        <w:gridCol w:w="745"/>
        <w:gridCol w:w="621"/>
        <w:gridCol w:w="144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482"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1201"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货物名称</w:t>
            </w:r>
          </w:p>
        </w:tc>
        <w:tc>
          <w:tcPr>
            <w:tcW w:w="1600" w:type="dxa"/>
            <w:vAlign w:val="center"/>
          </w:tcPr>
          <w:p>
            <w:pPr>
              <w:spacing w:line="240" w:lineRule="auto"/>
              <w:jc w:val="cente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mm</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tc>
        <w:tc>
          <w:tcPr>
            <w:tcW w:w="2210"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技术要求</w:t>
            </w:r>
          </w:p>
        </w:tc>
        <w:tc>
          <w:tcPr>
            <w:tcW w:w="745"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数量</w:t>
            </w:r>
          </w:p>
        </w:tc>
        <w:tc>
          <w:tcPr>
            <w:tcW w:w="621"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1442"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单价最高限价（人民币 元）</w:t>
            </w:r>
          </w:p>
        </w:tc>
        <w:tc>
          <w:tcPr>
            <w:tcW w:w="1651"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82" w:type="dxa"/>
            <w:vAlign w:val="center"/>
          </w:tcPr>
          <w:p>
            <w:pPr>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01" w:type="dxa"/>
            <w:vAlign w:val="center"/>
          </w:tcPr>
          <w:p>
            <w:pPr>
              <w:spacing w:line="24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不锈钢双层角架</w:t>
            </w:r>
          </w:p>
        </w:tc>
        <w:tc>
          <w:tcPr>
            <w:tcW w:w="1600" w:type="dxa"/>
            <w:vAlign w:val="center"/>
          </w:tcPr>
          <w:p>
            <w:pPr>
              <w:spacing w:line="24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230*230</w:t>
            </w:r>
          </w:p>
        </w:tc>
        <w:tc>
          <w:tcPr>
            <w:tcW w:w="2210" w:type="dxa"/>
            <w:vMerge w:val="restart"/>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技术标准及重要技术参数:置物架符合 GB/T3325-2017《金属家具通用技术条件》、 GB/T10125-2021《人造气氛腐蚀试验盐雾试验》、QB/T3832-1999《轻工产品金属镀层腐蚀试验结果的评价》，经800h铜加速乙酸盐雾试验后耐腐蚀等级为10级。</w:t>
            </w:r>
          </w:p>
          <w:p>
            <w:pPr>
              <w:spacing w:line="240" w:lineRule="auto"/>
              <w:jc w:val="cente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vertAlign w:val="baseline"/>
                <w14:textFill>
                  <w14:solidFill>
                    <w14:schemeClr w14:val="tx1"/>
                  </w14:solidFill>
                </w14:textFill>
              </w:rPr>
              <w:t>提供国家认可的第三方检测机构检测并获得 CNAS及CMA标志的检验检测报告扫描件，中标后提供该检测报告的原件进行真伪验证。</w:t>
            </w: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w:t>
            </w:r>
          </w:p>
        </w:tc>
        <w:tc>
          <w:tcPr>
            <w:tcW w:w="745" w:type="dxa"/>
            <w:vAlign w:val="center"/>
          </w:tcPr>
          <w:p>
            <w:pPr>
              <w:spacing w:line="24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2000</w:t>
            </w:r>
          </w:p>
        </w:tc>
        <w:tc>
          <w:tcPr>
            <w:tcW w:w="621" w:type="dxa"/>
            <w:vAlign w:val="center"/>
          </w:tcPr>
          <w:p>
            <w:pPr>
              <w:spacing w:line="24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个</w:t>
            </w:r>
          </w:p>
        </w:tc>
        <w:tc>
          <w:tcPr>
            <w:tcW w:w="1442" w:type="dxa"/>
            <w:vAlign w:val="center"/>
          </w:tcPr>
          <w:p>
            <w:pPr>
              <w:spacing w:line="24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94</w:t>
            </w:r>
          </w:p>
        </w:tc>
        <w:tc>
          <w:tcPr>
            <w:tcW w:w="1651"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579120" cy="591185"/>
                  <wp:effectExtent l="0" t="0" r="1905" b="8890"/>
                  <wp:docPr id="1027" name="图片 1" descr="bc72107a74524e6b974172153f60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 descr="bc72107a74524e6b974172153f60b5e"/>
                          <pic:cNvPicPr>
                            <a:picLocks noChangeAspect="1"/>
                          </pic:cNvPicPr>
                        </pic:nvPicPr>
                        <pic:blipFill>
                          <a:blip r:embed="rId9"/>
                          <a:stretch>
                            <a:fillRect/>
                          </a:stretch>
                        </pic:blipFill>
                        <pic:spPr>
                          <a:xfrm>
                            <a:off x="0" y="0"/>
                            <a:ext cx="579120" cy="5911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82"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01"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不锈钢置物架</w:t>
            </w:r>
          </w:p>
        </w:tc>
        <w:tc>
          <w:tcPr>
            <w:tcW w:w="1600" w:type="dxa"/>
            <w:vAlign w:val="center"/>
          </w:tcPr>
          <w:p>
            <w:pPr>
              <w:widowControl/>
              <w:spacing w:before="100" w:beforeAutospacing="1" w:after="100" w:afterAutospacing="1" w:line="240" w:lineRule="auto"/>
              <w:jc w:val="center"/>
              <w:textAlignment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1000*110*50</w:t>
            </w:r>
          </w:p>
        </w:tc>
        <w:tc>
          <w:tcPr>
            <w:tcW w:w="2210" w:type="dxa"/>
            <w:vMerge w:val="continue"/>
            <w:vAlign w:val="center"/>
          </w:tcPr>
          <w:p>
            <w:pPr>
              <w:spacing w:before="100" w:beforeAutospacing="1" w:after="100" w:afterAutospacing="1" w:line="240" w:lineRule="auto"/>
              <w:jc w:val="both"/>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745"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2000</w:t>
            </w:r>
          </w:p>
        </w:tc>
        <w:tc>
          <w:tcPr>
            <w:tcW w:w="621"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个</w:t>
            </w:r>
          </w:p>
        </w:tc>
        <w:tc>
          <w:tcPr>
            <w:tcW w:w="1442"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170</w:t>
            </w:r>
          </w:p>
        </w:tc>
        <w:tc>
          <w:tcPr>
            <w:tcW w:w="1651"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590550" cy="788035"/>
                  <wp:effectExtent l="0" t="0" r="2540" b="0"/>
                  <wp:docPr id="1028" name="图片 2" descr="3c6ae297f48ba5657ca643598190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2" descr="3c6ae297f48ba5657ca643598190c8d"/>
                          <pic:cNvPicPr>
                            <a:picLocks noChangeAspect="1"/>
                          </pic:cNvPicPr>
                        </pic:nvPicPr>
                        <pic:blipFill>
                          <a:blip r:embed="rId10"/>
                          <a:stretch>
                            <a:fillRect/>
                          </a:stretch>
                        </pic:blipFill>
                        <pic:spPr>
                          <a:xfrm rot="-5400000">
                            <a:off x="0" y="0"/>
                            <a:ext cx="590550" cy="7880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482"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01"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不锈钢加厚衣钩2个</w:t>
            </w:r>
          </w:p>
        </w:tc>
        <w:tc>
          <w:tcPr>
            <w:tcW w:w="1600" w:type="dxa"/>
            <w:vAlign w:val="center"/>
          </w:tcPr>
          <w:p>
            <w:pPr>
              <w:widowControl/>
              <w:spacing w:before="100" w:beforeAutospacing="1" w:after="100" w:afterAutospacing="1" w:line="240" w:lineRule="auto"/>
              <w:jc w:val="center"/>
              <w:textAlignment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每个450</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*30*2</w:t>
            </w:r>
          </w:p>
        </w:tc>
        <w:tc>
          <w:tcPr>
            <w:tcW w:w="2210" w:type="dxa"/>
            <w:vMerge w:val="continue"/>
            <w:vAlign w:val="center"/>
          </w:tcPr>
          <w:p>
            <w:pPr>
              <w:spacing w:before="100" w:beforeAutospacing="1" w:after="100" w:afterAutospacing="1" w:line="240" w:lineRule="auto"/>
              <w:jc w:val="both"/>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745"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2000</w:t>
            </w:r>
          </w:p>
        </w:tc>
        <w:tc>
          <w:tcPr>
            <w:tcW w:w="621"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组</w:t>
            </w:r>
          </w:p>
        </w:tc>
        <w:tc>
          <w:tcPr>
            <w:tcW w:w="1442" w:type="dxa"/>
            <w:vAlign w:val="center"/>
          </w:tcPr>
          <w:p>
            <w:pPr>
              <w:spacing w:before="100" w:beforeAutospacing="1" w:after="100" w:afterAutospacing="1" w:line="240" w:lineRule="auto"/>
              <w:jc w:val="center"/>
              <w:textAlignment w:val="baseline"/>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136</w:t>
            </w:r>
          </w:p>
        </w:tc>
        <w:tc>
          <w:tcPr>
            <w:tcW w:w="1651" w:type="dxa"/>
            <w:vAlign w:val="center"/>
          </w:tcPr>
          <w:p>
            <w:pPr>
              <w:pStyle w:val="2"/>
              <w:spacing w:line="240" w:lineRule="auto"/>
              <w:ind w:left="0" w:leftChars="0" w:firstLine="0" w:firstLineChars="0"/>
              <w:jc w:val="both"/>
              <w:rPr>
                <w:rFonts w:hint="eastAsia" w:ascii="宋体" w:hAnsi="宋体" w:eastAsia="宋体" w:cs="宋体"/>
                <w:color w:val="000000" w:themeColor="text1"/>
                <w:sz w:val="21"/>
                <w:szCs w:val="21"/>
                <w:highlight w:val="none"/>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437515" cy="780415"/>
                  <wp:effectExtent l="0" t="0" r="635" b="635"/>
                  <wp:docPr id="1026" name="图片 1" descr="77ed048f760675697c9212e05e1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descr="77ed048f760675697c9212e05e12941"/>
                          <pic:cNvPicPr>
                            <a:picLocks noChangeAspect="1"/>
                          </pic:cNvPicPr>
                        </pic:nvPicPr>
                        <pic:blipFill>
                          <a:blip r:embed="rId11"/>
                          <a:stretch>
                            <a:fillRect/>
                          </a:stretch>
                        </pic:blipFill>
                        <pic:spPr>
                          <a:xfrm rot="-5400000">
                            <a:off x="0" y="0"/>
                            <a:ext cx="437515" cy="780415"/>
                          </a:xfrm>
                          <a:prstGeom prst="rect">
                            <a:avLst/>
                          </a:prstGeom>
                          <a:noFill/>
                          <a:ln w="9525">
                            <a:noFill/>
                          </a:ln>
                        </pic:spPr>
                      </pic:pic>
                    </a:graphicData>
                  </a:graphic>
                </wp:inline>
              </w:drawing>
            </w:r>
          </w:p>
        </w:tc>
      </w:tr>
    </w:tbl>
    <w:p>
      <w:pPr>
        <w:numPr>
          <w:ilvl w:val="0"/>
          <w:numId w:val="1"/>
        </w:numPr>
        <w:tabs>
          <w:tab w:val="left" w:pos="525"/>
          <w:tab w:val="left" w:pos="846"/>
        </w:tabs>
        <w:autoSpaceDE w:val="0"/>
        <w:autoSpaceDN w:val="0"/>
        <w:adjustRightInd w:val="0"/>
        <w:spacing w:before="156" w:beforeLines="50" w:line="360" w:lineRule="auto"/>
        <w:ind w:left="522"/>
        <w:outlineLvl w:val="1"/>
        <w:rPr>
          <w:rFonts w:hAnsi="宋体" w:cs="宋体"/>
          <w:b/>
          <w:bCs/>
          <w:color w:val="auto"/>
        </w:rPr>
      </w:pPr>
      <w:r>
        <w:rPr>
          <w:rFonts w:hint="eastAsia" w:hAnsi="宋体" w:cs="宋体"/>
          <w:b/>
          <w:bCs/>
          <w:color w:val="auto"/>
        </w:rPr>
        <w:t xml:space="preserve">商务要求 </w:t>
      </w:r>
    </w:p>
    <w:p>
      <w:pPr>
        <w:pStyle w:val="10"/>
        <w:numPr>
          <w:ilvl w:val="0"/>
          <w:numId w:val="5"/>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交货时间和地点</w:t>
      </w:r>
    </w:p>
    <w:p>
      <w:pPr>
        <w:adjustRightInd w:val="0"/>
        <w:snapToGrid w:val="0"/>
        <w:spacing w:line="360" w:lineRule="auto"/>
        <w:rPr>
          <w:rFonts w:hint="eastAsia" w:ascii="宋体" w:hAnsi="宋体"/>
          <w:color w:val="auto"/>
          <w:szCs w:val="21"/>
        </w:rPr>
      </w:pPr>
      <w:r>
        <w:rPr>
          <w:rFonts w:hint="eastAsia" w:ascii="宋体" w:hAnsi="宋体"/>
          <w:color w:val="auto"/>
          <w:szCs w:val="21"/>
        </w:rPr>
        <w:t>1.1交货地点：</w:t>
      </w:r>
      <w:r>
        <w:rPr>
          <w:rFonts w:hint="eastAsia"/>
          <w:color w:val="auto"/>
          <w:szCs w:val="21"/>
          <w:lang w:eastAsia="zh-CN"/>
        </w:rPr>
        <w:t>广州市城市建设职业学校</w:t>
      </w:r>
      <w:r>
        <w:rPr>
          <w:rFonts w:hint="eastAsia" w:ascii="宋体" w:hAnsi="宋体"/>
          <w:color w:val="auto"/>
          <w:szCs w:val="21"/>
        </w:rPr>
        <w:t>（采购人指定地点）。</w:t>
      </w:r>
    </w:p>
    <w:p>
      <w:pPr>
        <w:adjustRightInd w:val="0"/>
        <w:snapToGrid w:val="0"/>
        <w:spacing w:line="360" w:lineRule="auto"/>
        <w:rPr>
          <w:rFonts w:hint="eastAsia" w:ascii="宋体" w:hAnsi="宋体"/>
          <w:color w:val="auto"/>
          <w:szCs w:val="21"/>
        </w:rPr>
      </w:pPr>
      <w:r>
        <w:rPr>
          <w:rFonts w:hint="eastAsia" w:ascii="宋体" w:hAnsi="宋体"/>
          <w:color w:val="auto"/>
          <w:szCs w:val="21"/>
        </w:rPr>
        <w:t>1.2交货时间：</w:t>
      </w:r>
      <w:r>
        <w:rPr>
          <w:rFonts w:hint="eastAsia" w:cs="宋体" w:asciiTheme="minorEastAsia" w:hAnsiTheme="minorEastAsia"/>
          <w:color w:val="000000" w:themeColor="text1"/>
          <w:szCs w:val="21"/>
          <w:lang w:val="en-US" w:eastAsia="zh-CN"/>
          <w14:textFill>
            <w14:solidFill>
              <w14:schemeClr w14:val="tx1"/>
            </w14:solidFill>
          </w14:textFill>
        </w:rPr>
        <w:t>合同签订之日起一个月内交货并安装完毕</w:t>
      </w:r>
      <w:r>
        <w:rPr>
          <w:rFonts w:hint="eastAsia" w:ascii="宋体" w:hAnsi="宋体"/>
          <w:color w:val="auto"/>
          <w:szCs w:val="21"/>
        </w:rPr>
        <w:t>。</w:t>
      </w:r>
    </w:p>
    <w:p>
      <w:pPr>
        <w:pStyle w:val="10"/>
        <w:numPr>
          <w:ilvl w:val="0"/>
          <w:numId w:val="5"/>
        </w:numPr>
        <w:tabs>
          <w:tab w:val="left" w:pos="540"/>
        </w:tabs>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质保期及售后服务要求</w:t>
      </w:r>
    </w:p>
    <w:p>
      <w:pPr>
        <w:pStyle w:val="10"/>
        <w:numPr>
          <w:ilvl w:val="0"/>
          <w:numId w:val="6"/>
        </w:numPr>
        <w:tabs>
          <w:tab w:val="left" w:pos="2340"/>
        </w:tabs>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质量保证期（简称“质保期”）为</w:t>
      </w:r>
      <w:r>
        <w:rPr>
          <w:rFonts w:hint="eastAsia" w:hAnsi="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年，质保期内</w:t>
      </w:r>
      <w:r>
        <w:rPr>
          <w:rFonts w:hint="eastAsia" w:hAnsi="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对所供货物实行包修、包换、包退、包维护保养。</w:t>
      </w:r>
    </w:p>
    <w:p>
      <w:pPr>
        <w:numPr>
          <w:ilvl w:val="0"/>
          <w:numId w:val="6"/>
        </w:numPr>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质保期内，如</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或零部件因非人为因素出现故障而造成短期停用时，则质保期和免费维修期相应顺延。如停用时间累计超过60天则质保期重新计算。</w:t>
      </w:r>
    </w:p>
    <w:p>
      <w:pPr>
        <w:numPr>
          <w:ilvl w:val="0"/>
          <w:numId w:val="6"/>
        </w:numPr>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对采购人的服务通知，</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在接报后1小时内响应，4小时内到达现场，48小时内处理完毕。若在48小时内仍未能有效解决，</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须免费提供同档次的</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予采购人临时使用</w:t>
      </w:r>
      <w:r>
        <w:rPr>
          <w:rFonts w:hint="eastAsia" w:ascii="宋体" w:hAnsi="宋体" w:eastAsia="宋体" w:cs="宋体"/>
          <w:color w:val="auto"/>
          <w:sz w:val="21"/>
          <w:szCs w:val="21"/>
        </w:rPr>
        <w:t>。</w:t>
      </w:r>
    </w:p>
    <w:p>
      <w:pPr>
        <w:pStyle w:val="10"/>
        <w:numPr>
          <w:ilvl w:val="0"/>
          <w:numId w:val="5"/>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包装、保险及发运、保管要求</w:t>
      </w:r>
    </w:p>
    <w:p>
      <w:pPr>
        <w:numPr>
          <w:ilvl w:val="0"/>
          <w:numId w:val="7"/>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的包装必须是制造商原厂包装，其包装均应有良好的防湿、防锈、防潮、防雨、防腐及防碰撞的措施。凡由于包装不良造成的损失和由此产生的费用均由供应商承担。</w:t>
      </w:r>
    </w:p>
    <w:p>
      <w:pPr>
        <w:numPr>
          <w:ilvl w:val="0"/>
          <w:numId w:val="7"/>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负责将</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货到现场过程中的全部运输，包括装卸车、货物现场的搬运。</w:t>
      </w:r>
    </w:p>
    <w:p>
      <w:pPr>
        <w:numPr>
          <w:ilvl w:val="0"/>
          <w:numId w:val="7"/>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各种</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必须提供装箱清单，按装箱清单验收货物。</w:t>
      </w:r>
    </w:p>
    <w:p>
      <w:pPr>
        <w:numPr>
          <w:ilvl w:val="0"/>
          <w:numId w:val="7"/>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货物在现场的保管由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负责，直至项目安装、验收完毕。</w:t>
      </w:r>
    </w:p>
    <w:p>
      <w:pPr>
        <w:numPr>
          <w:ilvl w:val="0"/>
          <w:numId w:val="7"/>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货物在安装调试验收合格前的保险由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负责其派出的现场服务人员人身意外保险。</w:t>
      </w:r>
    </w:p>
    <w:p>
      <w:pPr>
        <w:numPr>
          <w:ilvl w:val="0"/>
          <w:numId w:val="7"/>
        </w:numPr>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至采购人指定的使用现场的包装、保险及发运等环节和费用均由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auto"/>
          <w:kern w:val="2"/>
          <w:sz w:val="21"/>
          <w:szCs w:val="21"/>
          <w:lang w:val="en-US" w:eastAsia="zh-CN" w:bidi="ar-SA"/>
        </w:rPr>
        <w:t>。</w:t>
      </w:r>
    </w:p>
    <w:p>
      <w:pPr>
        <w:pStyle w:val="10"/>
        <w:numPr>
          <w:ilvl w:val="0"/>
          <w:numId w:val="5"/>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安装、调试与验收</w:t>
      </w:r>
    </w:p>
    <w:p>
      <w:pPr>
        <w:pStyle w:val="10"/>
        <w:numPr>
          <w:ilvl w:val="0"/>
          <w:numId w:val="8"/>
        </w:numPr>
        <w:tabs>
          <w:tab w:val="left" w:pos="540"/>
        </w:tabs>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必须依照采购文件的要求和响应文件的承诺，将</w:t>
      </w:r>
      <w:r>
        <w:rPr>
          <w:rFonts w:hint="eastAsia" w:hAnsi="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安装至正常</w:t>
      </w:r>
      <w:r>
        <w:rPr>
          <w:rFonts w:hint="eastAsia" w:hAnsi="宋体" w:cs="宋体"/>
          <w:color w:val="000000" w:themeColor="text1"/>
          <w:sz w:val="21"/>
          <w:szCs w:val="21"/>
          <w:lang w:val="en-US" w:eastAsia="zh-CN"/>
          <w14:textFill>
            <w14:solidFill>
              <w14:schemeClr w14:val="tx1"/>
            </w14:solidFill>
          </w14:textFill>
        </w:rPr>
        <w:t>使用</w:t>
      </w:r>
      <w:r>
        <w:rPr>
          <w:rFonts w:hint="eastAsia" w:ascii="宋体" w:hAnsi="宋体" w:eastAsia="宋体" w:cs="宋体"/>
          <w:color w:val="000000" w:themeColor="text1"/>
          <w:sz w:val="21"/>
          <w:szCs w:val="21"/>
          <w14:textFill>
            <w14:solidFill>
              <w14:schemeClr w14:val="tx1"/>
            </w14:solidFill>
          </w14:textFill>
        </w:rPr>
        <w:t>的最佳状态。</w:t>
      </w:r>
    </w:p>
    <w:p>
      <w:pPr>
        <w:pStyle w:val="10"/>
        <w:numPr>
          <w:ilvl w:val="0"/>
          <w:numId w:val="8"/>
        </w:numPr>
        <w:tabs>
          <w:tab w:val="left" w:pos="540"/>
        </w:tabs>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货物若有国家标准按照国家标准验收，若无国家标准按行业标准验收，为原制造商制造的全新产品，整</w:t>
      </w:r>
      <w:r>
        <w:rPr>
          <w:rFonts w:hint="eastAsia" w:hAnsi="宋体" w:cs="宋体"/>
          <w:color w:val="000000" w:themeColor="text1"/>
          <w:sz w:val="21"/>
          <w:szCs w:val="21"/>
          <w:lang w:val="en-US" w:eastAsia="zh-CN"/>
          <w14:textFill>
            <w14:solidFill>
              <w14:schemeClr w14:val="tx1"/>
            </w14:solidFill>
          </w14:textFill>
        </w:rPr>
        <w:t>体</w:t>
      </w:r>
      <w:r>
        <w:rPr>
          <w:rFonts w:hint="eastAsia" w:ascii="宋体" w:hAnsi="宋体" w:eastAsia="宋体" w:cs="宋体"/>
          <w:color w:val="000000" w:themeColor="text1"/>
          <w:sz w:val="21"/>
          <w:szCs w:val="21"/>
          <w14:textFill>
            <w14:solidFill>
              <w14:schemeClr w14:val="tx1"/>
            </w14:solidFill>
          </w14:textFill>
        </w:rPr>
        <w:t xml:space="preserve">污染，无侵权行为、表面无划损、无任何缺陷隐患，在中国境内可依常规安全合法使用。 </w:t>
      </w:r>
    </w:p>
    <w:p>
      <w:pPr>
        <w:numPr>
          <w:ilvl w:val="0"/>
          <w:numId w:val="8"/>
        </w:numPr>
        <w:tabs>
          <w:tab w:val="left" w:pos="900"/>
        </w:tabs>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货物为原厂商未启封全新包装，具出厂合格证，序列号、包装箱号与出厂批号一致，并</w:t>
      </w:r>
      <w:r>
        <w:rPr>
          <w:rFonts w:hint="eastAsia" w:ascii="宋体" w:hAnsi="宋体" w:cs="宋体"/>
          <w:color w:val="000000" w:themeColor="text1"/>
          <w:sz w:val="21"/>
          <w:szCs w:val="21"/>
          <w:lang w:eastAsia="zh-CN"/>
          <w14:textFill>
            <w14:solidFill>
              <w14:schemeClr w14:val="tx1"/>
            </w14:solidFill>
          </w14:textFill>
        </w:rPr>
        <w:t>可追溯</w:t>
      </w:r>
      <w:r>
        <w:rPr>
          <w:rFonts w:hint="eastAsia" w:ascii="宋体" w:hAnsi="宋体" w:eastAsia="宋体" w:cs="宋体"/>
          <w:color w:val="000000" w:themeColor="text1"/>
          <w:sz w:val="21"/>
          <w:szCs w:val="21"/>
          <w14:textFill>
            <w14:solidFill>
              <w14:schemeClr w14:val="tx1"/>
            </w14:solidFill>
          </w14:textFill>
        </w:rPr>
        <w:t>查阅。所有随</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的附件必须齐全。</w:t>
      </w:r>
    </w:p>
    <w:p>
      <w:pPr>
        <w:numPr>
          <w:ilvl w:val="0"/>
          <w:numId w:val="8"/>
        </w:numPr>
        <w:tabs>
          <w:tab w:val="left" w:pos="900"/>
        </w:tabs>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应将关键</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的用户手册、保修手册、有关单证资料及配备件、随机工具等交付给采购人，使用操作及安全须知等重要资料应附有中文说明。</w:t>
      </w:r>
    </w:p>
    <w:p>
      <w:pPr>
        <w:numPr>
          <w:ilvl w:val="0"/>
          <w:numId w:val="8"/>
        </w:numPr>
        <w:tabs>
          <w:tab w:val="left" w:pos="900"/>
        </w:tabs>
        <w:autoSpaceDE w:val="0"/>
        <w:autoSpaceDN w:val="0"/>
        <w:adjustRightInd w:val="0"/>
        <w:snapToGrid w:val="0"/>
        <w:spacing w:line="360" w:lineRule="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color w:val="000000" w:themeColor="text1"/>
          <w:sz w:val="2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承担</w:t>
      </w:r>
      <w:r>
        <w:rPr>
          <w:rFonts w:hint="eastAsia" w:ascii="宋体" w:hAnsi="宋体" w:eastAsia="宋体" w:cs="宋体"/>
          <w:b w:val="0"/>
          <w:bCs w:val="0"/>
          <w:color w:val="auto"/>
          <w:sz w:val="21"/>
          <w:szCs w:val="21"/>
          <w:u w:val="none"/>
          <w:lang w:val="en-US" w:eastAsia="zh-CN"/>
        </w:rPr>
        <w:t>。</w:t>
      </w:r>
    </w:p>
    <w:p>
      <w:pPr>
        <w:pStyle w:val="10"/>
        <w:numPr>
          <w:ilvl w:val="0"/>
          <w:numId w:val="5"/>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付款方式</w:t>
      </w: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由采购人按下列程序付款： </w:t>
      </w:r>
    </w:p>
    <w:p>
      <w:pPr>
        <w:numPr>
          <w:ilvl w:val="0"/>
          <w:numId w:val="9"/>
        </w:numPr>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将合同物资交付给采购人由采购人相关专业人员签字验收后，采购人收到</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发票后</w:t>
      </w:r>
      <w:r>
        <w:rPr>
          <w:rFonts w:hint="eastAsia" w:ascii="宋体" w:hAnsi="宋体" w:eastAsia="宋体" w:cs="宋体"/>
          <w:color w:val="000000" w:themeColor="text1"/>
          <w:sz w:val="21"/>
          <w:szCs w:val="21"/>
          <w:u w:val="single"/>
          <w:lang w:val="en-US" w:eastAsia="zh-CN"/>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个工作日</w:t>
      </w:r>
      <w:r>
        <w:rPr>
          <w:rFonts w:hint="eastAsia" w:ascii="宋体" w:hAnsi="宋体" w:eastAsia="宋体" w:cs="宋体"/>
          <w:color w:val="000000" w:themeColor="text1"/>
          <w:sz w:val="21"/>
          <w:szCs w:val="21"/>
          <w14:textFill>
            <w14:solidFill>
              <w14:schemeClr w14:val="tx1"/>
            </w14:solidFill>
          </w14:textFill>
        </w:rPr>
        <w:t>内，采购人向</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结清合同款。</w:t>
      </w:r>
    </w:p>
    <w:p>
      <w:pPr>
        <w:numPr>
          <w:ilvl w:val="0"/>
          <w:numId w:val="9"/>
        </w:numPr>
        <w:autoSpaceDE w:val="0"/>
        <w:autoSpaceDN w:val="0"/>
        <w:adjustRightInd w:val="0"/>
        <w:snapToGrid w:val="0"/>
        <w:spacing w:line="360" w:lineRule="auto"/>
        <w:jc w:val="left"/>
        <w:rPr>
          <w:rFonts w:hint="eastAsia" w:ascii="宋体" w:hAnsi="宋体" w:eastAsia="宋体" w:cs="宋体"/>
          <w:color w:val="000000" w:themeColor="text1"/>
          <w:kern w:val="21"/>
          <w:sz w:val="21"/>
          <w:szCs w:val="21"/>
          <w14:textFill>
            <w14:solidFill>
              <w14:schemeClr w14:val="tx1"/>
            </w14:solidFill>
          </w14:textFill>
        </w:rPr>
      </w:pPr>
      <w:r>
        <w:rPr>
          <w:rFonts w:hint="eastAsia" w:ascii="宋体" w:hAnsi="宋体" w:eastAsia="宋体" w:cs="宋体"/>
          <w:color w:val="000000" w:themeColor="text1"/>
          <w:kern w:val="21"/>
          <w:sz w:val="21"/>
          <w:szCs w:val="21"/>
          <w:lang w:eastAsia="zh-CN"/>
          <w14:textFill>
            <w14:solidFill>
              <w14:schemeClr w14:val="tx1"/>
            </w14:solidFill>
          </w14:textFill>
        </w:rPr>
        <w:t>成交供应商</w:t>
      </w:r>
      <w:r>
        <w:rPr>
          <w:rFonts w:hint="eastAsia" w:ascii="宋体" w:hAnsi="宋体" w:eastAsia="宋体" w:cs="宋体"/>
          <w:color w:val="000000" w:themeColor="text1"/>
          <w:kern w:val="21"/>
          <w:sz w:val="21"/>
          <w:szCs w:val="21"/>
          <w14:textFill>
            <w14:solidFill>
              <w14:schemeClr w14:val="tx1"/>
            </w14:solidFill>
          </w14:textFill>
        </w:rPr>
        <w:t>凭以下有效文件与采购人结算：</w:t>
      </w:r>
    </w:p>
    <w:p>
      <w:pPr>
        <w:snapToGrid w:val="0"/>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开具的正式发票；</w:t>
      </w:r>
    </w:p>
    <w:p>
      <w:pPr>
        <w:snapToGrid w:val="0"/>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（3）验收调试报告（加盖</w:t>
      </w:r>
      <w:r>
        <w:rPr>
          <w:rFonts w:hint="eastAsia" w:ascii="宋体" w:hAnsi="宋体" w:eastAsia="宋体" w:cs="宋体"/>
          <w:color w:val="000000" w:themeColor="text1"/>
          <w:sz w:val="21"/>
          <w:szCs w:val="21"/>
          <w:lang w:val="en-US" w:eastAsia="zh-CN"/>
          <w14:textFill>
            <w14:solidFill>
              <w14:schemeClr w14:val="tx1"/>
            </w14:solidFill>
          </w14:textFill>
        </w:rPr>
        <w:t>甲乙双方</w:t>
      </w:r>
      <w:r>
        <w:rPr>
          <w:rFonts w:hint="eastAsia" w:ascii="宋体" w:hAnsi="宋体" w:eastAsia="宋体" w:cs="宋体"/>
          <w:color w:val="000000" w:themeColor="text1"/>
          <w:sz w:val="21"/>
          <w:szCs w:val="21"/>
          <w14:textFill>
            <w14:solidFill>
              <w14:schemeClr w14:val="tx1"/>
            </w14:solidFill>
          </w14:textFill>
        </w:rPr>
        <w:t>公章）；</w:t>
      </w:r>
    </w:p>
    <w:p>
      <w:pPr>
        <w:snapToGrid w:val="0"/>
        <w:spacing w:line="360" w:lineRule="auto"/>
        <w:ind w:firstLine="315" w:firstLineChars="15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（4）成交通知书。</w:t>
      </w:r>
      <w:r>
        <w:rPr>
          <w:rFonts w:hint="eastAsia" w:ascii="宋体" w:hAnsi="宋体" w:eastAsia="宋体" w:cs="宋体"/>
          <w:b/>
          <w:color w:val="000000" w:themeColor="text1"/>
          <w:sz w:val="21"/>
          <w:szCs w:val="21"/>
          <w14:textFill>
            <w14:solidFill>
              <w14:schemeClr w14:val="tx1"/>
            </w14:solidFill>
          </w14:textFill>
        </w:rPr>
        <w:tab/>
      </w:r>
    </w:p>
    <w:p>
      <w:pPr>
        <w:numPr>
          <w:ilvl w:val="0"/>
          <w:numId w:val="9"/>
        </w:numPr>
        <w:autoSpaceDE w:val="0"/>
        <w:autoSpaceDN w:val="0"/>
        <w:adjustRightInd w:val="0"/>
        <w:snapToGrid w:val="0"/>
        <w:spacing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kern w:val="21"/>
          <w:sz w:val="21"/>
          <w:szCs w:val="21"/>
          <w:lang w:val="zh-CN" w:eastAsia="zh-CN"/>
          <w14:textFill>
            <w14:solidFill>
              <w14:schemeClr w14:val="tx1"/>
            </w14:solidFill>
          </w14:textFill>
        </w:rPr>
        <w:t>因采购人使用的是财政资金，上述条款规定的采购人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color w:val="000000" w:themeColor="text1"/>
          <w:szCs w:val="21"/>
          <w:lang w:eastAsia="zh-CN"/>
          <w14:textFill>
            <w14:solidFill>
              <w14:schemeClr w14:val="tx1"/>
            </w14:solidFill>
          </w14:textFill>
        </w:rPr>
        <w:t>。</w:t>
      </w:r>
    </w:p>
    <w:p>
      <w:pPr>
        <w:rPr>
          <w:rFonts w:ascii="Cambria" w:hAnsi="Cambria"/>
          <w:b/>
          <w:bCs/>
          <w:color w:val="000000" w:themeColor="text1"/>
          <w:sz w:val="48"/>
          <w:szCs w:val="48"/>
          <w14:textFill>
            <w14:solidFill>
              <w14:schemeClr w14:val="tx1"/>
            </w14:solidFill>
          </w14:textFill>
        </w:rPr>
      </w:pPr>
      <w:r>
        <w:rPr>
          <w:rFonts w:ascii="Cambria" w:hAnsi="Cambria"/>
          <w:b/>
          <w:bCs/>
          <w:color w:val="000000" w:themeColor="text1"/>
          <w:sz w:val="48"/>
          <w:szCs w:val="48"/>
          <w14:textFill>
            <w14:solidFill>
              <w14:schemeClr w14:val="tx1"/>
            </w14:solidFill>
          </w14:textFill>
        </w:rPr>
        <w:br w:type="page"/>
      </w:r>
    </w:p>
    <w:p>
      <w:pPr>
        <w:pStyle w:val="2"/>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pStyle w:val="4"/>
        <w:jc w:val="center"/>
        <w:rPr>
          <w:color w:val="000000" w:themeColor="text1"/>
          <w14:textFill>
            <w14:solidFill>
              <w14:schemeClr w14:val="tx1"/>
            </w14:solidFill>
          </w14:textFill>
        </w:rPr>
      </w:pPr>
      <w:bookmarkStart w:id="3" w:name="_Toc9145"/>
      <w:r>
        <w:rPr>
          <w:rFonts w:hint="eastAsia"/>
          <w:color w:val="000000" w:themeColor="text1"/>
          <w14:textFill>
            <w14:solidFill>
              <w14:schemeClr w14:val="tx1"/>
            </w14:solidFill>
          </w14:textFill>
        </w:rPr>
        <w:t>第三章 竞价须知</w:t>
      </w:r>
      <w:bookmarkEnd w:id="3"/>
    </w:p>
    <w:p>
      <w:pPr>
        <w:autoSpaceDE w:val="0"/>
        <w:autoSpaceDN w:val="0"/>
        <w:adjustRightInd w:val="0"/>
        <w:rPr>
          <w:color w:val="000000" w:themeColor="text1"/>
          <w:szCs w:val="21"/>
          <w14:textFill>
            <w14:solidFill>
              <w14:schemeClr w14:val="tx1"/>
            </w14:solidFill>
          </w14:textFill>
        </w:rPr>
      </w:pPr>
    </w:p>
    <w:p>
      <w:pPr>
        <w:autoSpaceDE w:val="0"/>
        <w:autoSpaceDN w:val="0"/>
        <w:adjustRightInd w:val="0"/>
        <w:rPr>
          <w:color w:val="000000" w:themeColor="text1"/>
          <w:szCs w:val="21"/>
          <w14:textFill>
            <w14:solidFill>
              <w14:schemeClr w14:val="tx1"/>
            </w14:solidFill>
          </w14:textFill>
        </w:rPr>
        <w:sectPr>
          <w:footerReference r:id="rId6" w:type="default"/>
          <w:pgSz w:w="11906" w:h="16838"/>
          <w:pgMar w:top="1440" w:right="1080" w:bottom="1440" w:left="1080" w:header="851" w:footer="992" w:gutter="0"/>
          <w:pgNumType w:fmt="decimal"/>
          <w:cols w:space="720" w:num="1"/>
          <w:docGrid w:type="lines" w:linePitch="312" w:charSpace="0"/>
        </w:sect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r>
        <w:rPr>
          <w:rFonts w:hint="eastAsia" w:ascii="Cambria" w:hAnsi="Cambria"/>
          <w:b/>
          <w:bCs/>
          <w:color w:val="000000" w:themeColor="text1"/>
          <w:sz w:val="32"/>
          <w:szCs w:val="32"/>
          <w14:textFill>
            <w14:solidFill>
              <w14:schemeClr w14:val="tx1"/>
            </w14:solidFill>
          </w14:textFill>
        </w:rPr>
        <w:t>竞价须知</w:t>
      </w:r>
    </w:p>
    <w:p>
      <w:pPr>
        <w:pStyle w:val="27"/>
        <w:wordWrap w:val="0"/>
        <w:spacing w:before="0" w:beforeAutospacing="0" w:after="0" w:afterAutospacing="0" w:line="360" w:lineRule="auto"/>
        <w:ind w:firstLine="420" w:firstLineChars="200"/>
        <w:jc w:val="both"/>
        <w:outlineLvl w:val="1"/>
        <w:rPr>
          <w:color w:val="000000" w:themeColor="text1"/>
          <w:sz w:val="21"/>
          <w:szCs w:val="21"/>
          <w14:textFill>
            <w14:solidFill>
              <w14:schemeClr w14:val="tx1"/>
            </w14:solidFill>
          </w14:textFill>
        </w:rPr>
      </w:pPr>
      <w:bookmarkStart w:id="4" w:name="_Hlk21526798"/>
      <w:bookmarkStart w:id="5" w:name="_Hlk21526609"/>
      <w:bookmarkStart w:id="6" w:name="_Hlk21526831"/>
      <w:r>
        <w:rPr>
          <w:rFonts w:hint="eastAsia"/>
          <w:color w:val="000000" w:themeColor="text1"/>
          <w:sz w:val="21"/>
          <w:szCs w:val="21"/>
          <w14:textFill>
            <w14:solidFill>
              <w14:schemeClr w14:val="tx1"/>
            </w14:solidFill>
          </w14:textFill>
        </w:rPr>
        <w:t>一</w:t>
      </w:r>
      <w:bookmarkEnd w:id="4"/>
      <w:bookmarkEnd w:id="5"/>
      <w:r>
        <w:rPr>
          <w:rFonts w:hint="eastAsia"/>
          <w:color w:val="000000" w:themeColor="text1"/>
          <w:sz w:val="21"/>
          <w:szCs w:val="21"/>
          <w14:textFill>
            <w14:solidFill>
              <w14:schemeClr w14:val="tx1"/>
            </w14:solidFill>
          </w14:textFill>
        </w:rPr>
        <w:t>、本项目通过中招智采平台（www.365bidding.com）进行竞价，参与竞价的供应商必须登录平台进行注册，注册成功后方可参与项目竞价。</w:t>
      </w:r>
    </w:p>
    <w:p>
      <w:pPr>
        <w:pStyle w:val="27"/>
        <w:wordWrap w:val="0"/>
        <w:spacing w:before="0" w:beforeAutospacing="0" w:after="0" w:afterAutospacing="0" w:line="360" w:lineRule="auto"/>
        <w:ind w:firstLine="422" w:firstLineChars="200"/>
        <w:jc w:val="both"/>
        <w:outlineLvl w:val="1"/>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二、语言要求</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三、在中招智采平台参与项目竞价后放弃成交资格超过三次（含三次）的供应商连同该供应商同一法人名下所有公司将被列入平台黑名单，永久不得参与平台的项目竞价。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7"/>
        <w:wordWrap w:val="0"/>
        <w:spacing w:before="0" w:beforeAutospacing="0" w:after="0" w:afterAutospacing="0" w:line="360" w:lineRule="auto"/>
        <w:ind w:firstLine="422" w:firstLineChars="200"/>
        <w:jc w:val="both"/>
        <w:outlineLvl w:val="1"/>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七、竞价须知</w:t>
      </w:r>
    </w:p>
    <w:p>
      <w:pPr>
        <w:pStyle w:val="27"/>
        <w:wordWrap w:val="0"/>
        <w:spacing w:before="0" w:beforeAutospacing="0" w:after="0" w:afterAutospacing="0" w:line="360" w:lineRule="auto"/>
        <w:ind w:firstLine="422" w:firstLineChars="200"/>
        <w:jc w:val="both"/>
        <w:outlineLvl w:val="2"/>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w:t>
      </w:r>
      <w:r>
        <w:rPr>
          <w:rStyle w:val="22"/>
          <w:rFonts w:hint="eastAsia"/>
          <w:color w:val="000000" w:themeColor="text1"/>
          <w:sz w:val="21"/>
          <w:szCs w:val="21"/>
          <w14:textFill>
            <w14:solidFill>
              <w14:schemeClr w14:val="tx1"/>
            </w14:solidFill>
          </w14:textFill>
        </w:rPr>
        <w:t>竞价说明</w:t>
      </w:r>
    </w:p>
    <w:p>
      <w:pPr>
        <w:pStyle w:val="27"/>
        <w:tabs>
          <w:tab w:val="left" w:pos="851"/>
        </w:tabs>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1.参与竞价的供应商应承担所有与准备和参加竞价有关的费用，不</w:t>
      </w:r>
      <w:r>
        <w:rPr>
          <w:rFonts w:hint="eastAsia"/>
          <w:color w:val="000000" w:themeColor="text1"/>
          <w:sz w:val="21"/>
          <w:szCs w:val="21"/>
          <w:lang w:eastAsia="zh-TW"/>
          <w14:textFill>
            <w14:solidFill>
              <w14:schemeClr w14:val="tx1"/>
            </w14:solidFill>
          </w14:textFill>
        </w:rPr>
        <w:t>论</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的结果如何</w:t>
      </w:r>
      <w:r>
        <w:rPr>
          <w:rFonts w:hint="eastAsia"/>
          <w:color w:val="000000" w:themeColor="text1"/>
          <w:sz w:val="21"/>
          <w:szCs w:val="21"/>
          <w14:textFill>
            <w14:solidFill>
              <w14:schemeClr w14:val="tx1"/>
            </w14:solidFill>
          </w14:textFill>
        </w:rPr>
        <w:t>，采购</w:t>
      </w:r>
      <w:r>
        <w:rPr>
          <w:rFonts w:hint="eastAsia"/>
          <w:color w:val="000000" w:themeColor="text1"/>
          <w:sz w:val="21"/>
          <w:szCs w:val="21"/>
          <w:lang w:eastAsia="zh-TW"/>
          <w14:textFill>
            <w14:solidFill>
              <w14:schemeClr w14:val="tx1"/>
            </w14:solidFill>
          </w14:textFill>
        </w:rPr>
        <w:t>人</w:t>
      </w:r>
      <w:r>
        <w:rPr>
          <w:rFonts w:hint="eastAsia"/>
          <w:color w:val="000000" w:themeColor="text1"/>
          <w:sz w:val="21"/>
          <w:szCs w:val="21"/>
          <w14:textFill>
            <w14:solidFill>
              <w14:schemeClr w14:val="tx1"/>
            </w14:solidFill>
          </w14:textFill>
        </w:rPr>
        <w:t>和</w:t>
      </w:r>
      <w:r>
        <w:rPr>
          <w:rFonts w:hint="eastAsia"/>
          <w:color w:val="000000" w:themeColor="text1"/>
          <w:sz w:val="21"/>
          <w:szCs w:val="21"/>
          <w:lang w:eastAsia="zh-TW"/>
          <w14:textFill>
            <w14:solidFill>
              <w14:schemeClr w14:val="tx1"/>
            </w14:solidFill>
          </w14:textFill>
        </w:rPr>
        <w:t>中招智采平台均无义务和责任承担这些费用</w:t>
      </w:r>
      <w:r>
        <w:rPr>
          <w:rFonts w:hint="eastAsia"/>
          <w:color w:val="000000" w:themeColor="text1"/>
          <w:sz w:val="21"/>
          <w:szCs w:val="21"/>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2.参与竞价的</w:t>
      </w:r>
      <w:r>
        <w:rPr>
          <w:rFonts w:hint="eastAsia"/>
          <w:bCs/>
          <w:color w:val="000000" w:themeColor="text1"/>
          <w:sz w:val="2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3.参与竞价的</w:t>
      </w:r>
      <w:r>
        <w:rPr>
          <w:rFonts w:hint="eastAsia"/>
          <w:color w:val="000000" w:themeColor="text1"/>
          <w:sz w:val="21"/>
          <w:szCs w:val="21"/>
          <w:lang w:val="zh-CN"/>
          <w14:textFill>
            <w14:solidFill>
              <w14:schemeClr w14:val="tx1"/>
            </w14:solidFill>
          </w14:textFill>
        </w:rPr>
        <w:t>供应商需对采购需求的所有条款进行整体响应，采购需求条款若有一条负偏离或不响应，</w:t>
      </w:r>
      <w:r>
        <w:rPr>
          <w:rFonts w:hint="eastAsia"/>
          <w:bCs/>
          <w:color w:val="000000" w:themeColor="text1"/>
          <w:sz w:val="21"/>
          <w:szCs w:val="21"/>
          <w14:textFill>
            <w14:solidFill>
              <w14:schemeClr w14:val="tx1"/>
            </w14:solidFill>
          </w14:textFill>
        </w:rPr>
        <w:t>不推荐为成交候选人</w:t>
      </w:r>
      <w:r>
        <w:rPr>
          <w:rFonts w:hint="eastAsia"/>
          <w:color w:val="000000" w:themeColor="text1"/>
          <w:sz w:val="21"/>
          <w:szCs w:val="21"/>
          <w:lang w:val="zh-CN"/>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4.若成交人自身原因无法完成本项目，则采购人有权利保留追究责任。</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5.成交人因自身原因被取消成交资格，采购人可重新启动采购或按竞价公告规定顺延推选符合要求的供应商作为成交人。</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6.若本项目竞价采购失败，采购人将重新采购，届时采购人有权根据项目具体情况，决定重新采购项目的采购方式。</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7.成交人若无正当理由恶意放弃成交资格，采购人有权将拒绝其参加本项目重新组织的竞价采购活动。</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9.参与竞价的</w:t>
      </w:r>
      <w:r>
        <w:rPr>
          <w:rFonts w:hint="eastAsia"/>
          <w:color w:val="000000" w:themeColor="text1"/>
          <w:sz w:val="21"/>
          <w:szCs w:val="21"/>
          <w:lang w:eastAsia="zh-TW"/>
          <w14:textFill>
            <w14:solidFill>
              <w14:schemeClr w14:val="tx1"/>
            </w14:solidFill>
          </w14:textFill>
        </w:rPr>
        <w:t>供应商向我司咨询的有关项目事项，一切以</w:t>
      </w:r>
      <w:r>
        <w:rPr>
          <w:rFonts w:hint="eastAsia"/>
          <w:color w:val="000000" w:themeColor="text1"/>
          <w:sz w:val="21"/>
          <w:szCs w:val="21"/>
          <w14:textFill>
            <w14:solidFill>
              <w14:schemeClr w14:val="tx1"/>
            </w14:solidFill>
          </w14:textFill>
        </w:rPr>
        <w:t>竞价文件</w:t>
      </w:r>
      <w:r>
        <w:rPr>
          <w:rFonts w:hint="eastAsia"/>
          <w:color w:val="000000" w:themeColor="text1"/>
          <w:sz w:val="21"/>
          <w:szCs w:val="21"/>
          <w:lang w:eastAsia="zh-TW"/>
          <w14:textFill>
            <w14:solidFill>
              <w14:schemeClr w14:val="tx1"/>
            </w14:solidFill>
          </w14:textFill>
        </w:rPr>
        <w:t>规定</w:t>
      </w:r>
      <w:r>
        <w:rPr>
          <w:rFonts w:hint="eastAsia"/>
          <w:color w:val="000000" w:themeColor="text1"/>
          <w:sz w:val="21"/>
          <w:szCs w:val="21"/>
          <w14:textFill>
            <w14:solidFill>
              <w14:schemeClr w14:val="tx1"/>
            </w14:solidFill>
          </w14:textFill>
        </w:rPr>
        <w:t>和竞价公告规定以及</w:t>
      </w:r>
      <w:r>
        <w:rPr>
          <w:rFonts w:hint="eastAsia"/>
          <w:color w:val="000000" w:themeColor="text1"/>
          <w:sz w:val="21"/>
          <w:szCs w:val="21"/>
          <w:lang w:eastAsia="zh-TW"/>
          <w14:textFill>
            <w14:solidFill>
              <w14:schemeClr w14:val="tx1"/>
            </w14:solidFill>
          </w14:textFill>
        </w:rPr>
        <w:t>本公司</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eastAsia="zh-TW"/>
          <w14:textFill>
            <w14:solidFill>
              <w14:schemeClr w14:val="tx1"/>
            </w14:solidFill>
          </w14:textFill>
        </w:rPr>
        <w:t>书面答复为准，其他一切形式均为个人意见，不代表本公司的意见</w:t>
      </w:r>
      <w:r>
        <w:rPr>
          <w:rFonts w:hint="eastAsia"/>
          <w:color w:val="000000" w:themeColor="text1"/>
          <w:sz w:val="21"/>
          <w:szCs w:val="21"/>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10.参与竞价的供应商应认真阅读</w:t>
      </w:r>
      <w:r>
        <w:rPr>
          <w:rFonts w:hint="eastAsia"/>
          <w:color w:val="000000" w:themeColor="text1"/>
          <w:sz w:val="21"/>
          <w:szCs w:val="21"/>
          <w:lang w:eastAsia="zh-TW"/>
          <w14:textFill>
            <w14:solidFill>
              <w14:schemeClr w14:val="tx1"/>
            </w14:solidFill>
          </w14:textFill>
        </w:rPr>
        <w:t>、并充分理解</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文件的全部内容（包括所有的补充、修改内容重要事项、格式、条款</w:t>
      </w:r>
      <w:r>
        <w:rPr>
          <w:rFonts w:hint="eastAsia"/>
          <w:color w:val="000000" w:themeColor="text1"/>
          <w:sz w:val="21"/>
          <w:szCs w:val="21"/>
          <w14:textFill>
            <w14:solidFill>
              <w14:schemeClr w14:val="tx1"/>
            </w14:solidFill>
          </w14:textFill>
        </w:rPr>
        <w:t>、服务要求</w:t>
      </w:r>
      <w:r>
        <w:rPr>
          <w:rFonts w:hint="eastAsia"/>
          <w:color w:val="000000" w:themeColor="text1"/>
          <w:sz w:val="21"/>
          <w:szCs w:val="21"/>
          <w:lang w:eastAsia="zh-TW"/>
          <w14:textFill>
            <w14:solidFill>
              <w14:schemeClr w14:val="tx1"/>
            </w14:solidFill>
          </w14:textFill>
        </w:rPr>
        <w:t>和技术规范、参数及要求等）。</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eastAsia="zh-TW"/>
          <w14:textFill>
            <w14:solidFill>
              <w14:schemeClr w14:val="tx1"/>
            </w14:solidFill>
          </w14:textFill>
        </w:rPr>
        <w:t>没有按照</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文件要求提交全部资料，或者</w:t>
      </w:r>
      <w:r>
        <w:rPr>
          <w:rFonts w:hint="eastAsia"/>
          <w:color w:val="000000" w:themeColor="text1"/>
          <w:sz w:val="21"/>
          <w:szCs w:val="21"/>
          <w14:textFill>
            <w14:solidFill>
              <w14:schemeClr w14:val="tx1"/>
            </w14:solidFill>
          </w14:textFill>
        </w:rPr>
        <w:t>参与竞价所上传的</w:t>
      </w:r>
      <w:r>
        <w:rPr>
          <w:rFonts w:hint="eastAsia"/>
          <w:color w:val="000000" w:themeColor="text1"/>
          <w:sz w:val="21"/>
          <w:szCs w:val="21"/>
          <w:lang w:eastAsia="zh-TW"/>
          <w14:textFill>
            <w14:solidFill>
              <w14:schemeClr w14:val="tx1"/>
            </w14:solidFill>
          </w14:textFill>
        </w:rPr>
        <w:t>文件没有对</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文件在各方面都作出实质性响应是</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eastAsia="zh-TW"/>
          <w14:textFill>
            <w14:solidFill>
              <w14:schemeClr w14:val="tx1"/>
            </w14:solidFill>
          </w14:textFill>
        </w:rPr>
        <w:t>的风险，有可能导致其</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被拒绝，</w:t>
      </w:r>
      <w:r>
        <w:rPr>
          <w:rFonts w:hint="eastAsia"/>
          <w:color w:val="000000" w:themeColor="text1"/>
          <w:sz w:val="21"/>
          <w:szCs w:val="21"/>
          <w14:textFill>
            <w14:solidFill>
              <w14:schemeClr w14:val="tx1"/>
            </w14:solidFill>
          </w14:textFill>
        </w:rPr>
        <w:t>或被认定为无效竞价。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11.采购人有权拒绝接受任何不合格的货物或服务，由此产生的费用及相关后果均由成交人自行承担。</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12.供应商认为竞价结果损害其权益的，应按照中招智采平台相关指引在规定的时间内向采购人或平台方提交书面质疑，不提交的视为无异议，逾期提交将不予受理。</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13.本竞价公告和竞价文件的解释权归</w:t>
      </w:r>
      <w:r>
        <w:rPr>
          <w:rFonts w:hint="eastAsia"/>
          <w:color w:val="000000" w:themeColor="text1"/>
          <w:sz w:val="21"/>
          <w:szCs w:val="21"/>
          <w:lang w:eastAsia="zh-TW"/>
          <w14:textFill>
            <w14:solidFill>
              <w14:schemeClr w14:val="tx1"/>
            </w14:solidFill>
          </w14:textFill>
        </w:rPr>
        <w:t>“</w:t>
      </w:r>
      <w:r>
        <w:rPr>
          <w:rFonts w:hint="eastAsia"/>
          <w:color w:val="000000" w:themeColor="text1"/>
          <w:sz w:val="21"/>
          <w:szCs w:val="21"/>
          <w14:textFill>
            <w14:solidFill>
              <w14:schemeClr w14:val="tx1"/>
            </w14:solidFill>
          </w14:textFill>
        </w:rPr>
        <w:t>广州市国科招标代理有限公司</w:t>
      </w:r>
      <w:r>
        <w:rPr>
          <w:rFonts w:hint="eastAsia"/>
          <w:color w:val="000000" w:themeColor="text1"/>
          <w:sz w:val="21"/>
          <w:szCs w:val="21"/>
          <w:lang w:eastAsia="zh-TW"/>
          <w14:textFill>
            <w14:solidFill>
              <w14:schemeClr w14:val="tx1"/>
            </w14:solidFill>
          </w14:textFill>
        </w:rPr>
        <w:t>”所有。</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(二)竞价文件的澄清或修改</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1.采购人可以对已发出的竞价文件进行必要的澄清或者修改。澄清或者修改的内容将在中招智采平台上发布澄清（更正/变更）公告。</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2.无论澄清或者修改的内容是否影响竞价，平台将以邮箱形式通知所有的报名供应商；报名供应商应按要求履行相应的义务；如报名</w:t>
      </w:r>
      <w:r>
        <w:rPr>
          <w:rFonts w:hint="eastAsia"/>
          <w:color w:val="000000" w:themeColor="text1"/>
          <w:sz w:val="21"/>
          <w:szCs w:val="21"/>
          <w:lang w:eastAsia="zh-TW"/>
          <w14:textFill>
            <w14:solidFill>
              <w14:schemeClr w14:val="tx1"/>
            </w14:solidFill>
          </w14:textFill>
        </w:rPr>
        <w:t>截止时间</w:t>
      </w:r>
      <w:r>
        <w:rPr>
          <w:rFonts w:hint="eastAsia"/>
          <w:color w:val="000000" w:themeColor="text1"/>
          <w:sz w:val="21"/>
          <w:szCs w:val="21"/>
          <w14:textFill>
            <w14:solidFill>
              <w14:schemeClr w14:val="tx1"/>
            </w14:solidFill>
          </w14:textFill>
        </w:rPr>
        <w:t>少于一个工作日的，采购人应当相应顺延报名的截止时间。</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3.采购人发出的澄清或修改（更正/变更）的内容为竞价文件的组成部分，并对供应商具有约束力。</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(三)如有要求缴纳竞价保证金的项目有</w:t>
      </w:r>
      <w:r>
        <w:rPr>
          <w:rFonts w:hint="eastAsia"/>
          <w:b/>
          <w:color w:val="000000" w:themeColor="text1"/>
          <w:sz w:val="21"/>
          <w:szCs w:val="21"/>
          <w:lang w:eastAsia="zh-TW"/>
          <w14:textFill>
            <w14:solidFill>
              <w14:schemeClr w14:val="tx1"/>
            </w14:solidFill>
          </w14:textFill>
        </w:rPr>
        <w:t>下列任一情</w:t>
      </w:r>
      <w:r>
        <w:rPr>
          <w:rFonts w:hint="eastAsia"/>
          <w:b/>
          <w:color w:val="000000" w:themeColor="text1"/>
          <w:sz w:val="21"/>
          <w:szCs w:val="21"/>
          <w14:textFill>
            <w14:solidFill>
              <w14:schemeClr w14:val="tx1"/>
            </w14:solidFill>
          </w14:textFill>
        </w:rPr>
        <w:t>形</w:t>
      </w:r>
      <w:r>
        <w:rPr>
          <w:rFonts w:hint="eastAsia"/>
          <w:b/>
          <w:color w:val="000000" w:themeColor="text1"/>
          <w:sz w:val="21"/>
          <w:szCs w:val="21"/>
          <w:lang w:eastAsia="zh-TW"/>
          <w14:textFill>
            <w14:solidFill>
              <w14:schemeClr w14:val="tx1"/>
            </w14:solidFill>
          </w14:textFill>
        </w:rPr>
        <w:t>发生时</w:t>
      </w:r>
      <w:r>
        <w:rPr>
          <w:rFonts w:hint="eastAsia"/>
          <w:b/>
          <w:color w:val="000000" w:themeColor="text1"/>
          <w:sz w:val="21"/>
          <w:szCs w:val="21"/>
          <w14:textFill>
            <w14:solidFill>
              <w14:schemeClr w14:val="tx1"/>
            </w14:solidFill>
          </w14:textFill>
        </w:rPr>
        <w:t>，竞价</w:t>
      </w:r>
      <w:r>
        <w:rPr>
          <w:rFonts w:hint="eastAsia"/>
          <w:b/>
          <w:color w:val="000000" w:themeColor="text1"/>
          <w:sz w:val="21"/>
          <w:szCs w:val="21"/>
          <w:lang w:eastAsia="zh-TW"/>
          <w14:textFill>
            <w14:solidFill>
              <w14:schemeClr w14:val="tx1"/>
            </w14:solidFill>
          </w14:textFill>
        </w:rPr>
        <w:t>保证金将不予退还</w:t>
      </w:r>
      <w:r>
        <w:rPr>
          <w:rFonts w:hint="eastAsia"/>
          <w:b/>
          <w:color w:val="000000" w:themeColor="text1"/>
          <w:sz w:val="21"/>
          <w:szCs w:val="21"/>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w:t>
      </w:r>
      <w:r>
        <w:rPr>
          <w:rFonts w:hint="eastAsia"/>
          <w:color w:val="000000" w:themeColor="text1"/>
          <w:sz w:val="21"/>
          <w:szCs w:val="21"/>
          <w:lang w:eastAsia="zh-TW"/>
          <w14:textFill>
            <w14:solidFill>
              <w14:schemeClr w14:val="tx1"/>
            </w14:solidFill>
          </w14:textFill>
        </w:rPr>
        <w:t>在</w:t>
      </w:r>
      <w:r>
        <w:rPr>
          <w:rFonts w:hint="eastAsia"/>
          <w:color w:val="000000" w:themeColor="text1"/>
          <w:sz w:val="21"/>
          <w:szCs w:val="21"/>
          <w14:textFill>
            <w14:solidFill>
              <w14:schemeClr w14:val="tx1"/>
            </w14:solidFill>
          </w14:textFill>
        </w:rPr>
        <w:t>项目相关公告以及竞价文件等相关</w:t>
      </w:r>
      <w:r>
        <w:rPr>
          <w:rFonts w:hint="eastAsia"/>
          <w:color w:val="000000" w:themeColor="text1"/>
          <w:sz w:val="21"/>
          <w:szCs w:val="21"/>
          <w:lang w:eastAsia="zh-TW"/>
          <w14:textFill>
            <w14:solidFill>
              <w14:schemeClr w14:val="tx1"/>
            </w14:solidFill>
          </w14:textFill>
        </w:rPr>
        <w:t>规定的</w:t>
      </w:r>
      <w:r>
        <w:rPr>
          <w:rFonts w:hint="eastAsia"/>
          <w:color w:val="000000" w:themeColor="text1"/>
          <w:sz w:val="21"/>
          <w:szCs w:val="21"/>
          <w14:textFill>
            <w14:solidFill>
              <w14:schemeClr w14:val="tx1"/>
            </w14:solidFill>
          </w14:textFill>
        </w:rPr>
        <w:t>报名报价</w:t>
      </w:r>
      <w:r>
        <w:rPr>
          <w:rFonts w:hint="eastAsia"/>
          <w:color w:val="000000" w:themeColor="text1"/>
          <w:sz w:val="21"/>
          <w:szCs w:val="21"/>
          <w:lang w:eastAsia="zh-TW"/>
          <w14:textFill>
            <w14:solidFill>
              <w14:schemeClr w14:val="tx1"/>
            </w14:solidFill>
          </w14:textFill>
        </w:rPr>
        <w:t>有效期内撤</w:t>
      </w:r>
      <w:r>
        <w:rPr>
          <w:rFonts w:hint="eastAsia"/>
          <w:color w:val="000000" w:themeColor="text1"/>
          <w:sz w:val="21"/>
          <w:szCs w:val="21"/>
          <w14:textFill>
            <w14:solidFill>
              <w14:schemeClr w14:val="tx1"/>
            </w14:solidFill>
          </w14:textFill>
        </w:rPr>
        <w:t>销</w:t>
      </w:r>
      <w:r>
        <w:rPr>
          <w:rFonts w:hint="eastAsia"/>
          <w:color w:val="000000" w:themeColor="text1"/>
          <w:sz w:val="21"/>
          <w:szCs w:val="21"/>
          <w:lang w:eastAsia="zh-TW"/>
          <w14:textFill>
            <w14:solidFill>
              <w14:schemeClr w14:val="tx1"/>
            </w14:solidFill>
          </w14:textFill>
        </w:rPr>
        <w:t>其</w:t>
      </w:r>
      <w:r>
        <w:rPr>
          <w:rFonts w:hint="eastAsia"/>
          <w:color w:val="000000" w:themeColor="text1"/>
          <w:sz w:val="21"/>
          <w:szCs w:val="21"/>
          <w14:textFill>
            <w14:solidFill>
              <w14:schemeClr w14:val="tx1"/>
            </w14:solidFill>
          </w14:textFill>
        </w:rPr>
        <w:t>报价的；</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2.获取成交资格</w:t>
      </w:r>
      <w:r>
        <w:rPr>
          <w:rFonts w:hint="eastAsia"/>
          <w:color w:val="000000" w:themeColor="text1"/>
          <w:sz w:val="21"/>
          <w:szCs w:val="21"/>
          <w:lang w:eastAsia="zh-TW"/>
          <w14:textFill>
            <w14:solidFill>
              <w14:schemeClr w14:val="tx1"/>
            </w14:solidFill>
          </w14:textFill>
        </w:rPr>
        <w:t>后无正当理由放弃</w:t>
      </w:r>
      <w:r>
        <w:rPr>
          <w:rFonts w:hint="eastAsia"/>
          <w:color w:val="000000" w:themeColor="text1"/>
          <w:sz w:val="21"/>
          <w:szCs w:val="21"/>
          <w14:textFill>
            <w14:solidFill>
              <w14:schemeClr w14:val="tx1"/>
            </w14:solidFill>
          </w14:textFill>
        </w:rPr>
        <w:t>成交资格</w:t>
      </w:r>
      <w:r>
        <w:rPr>
          <w:rFonts w:hint="eastAsia"/>
          <w:color w:val="000000" w:themeColor="text1"/>
          <w:sz w:val="21"/>
          <w:szCs w:val="21"/>
          <w:lang w:eastAsia="zh-TW"/>
          <w14:textFill>
            <w14:solidFill>
              <w14:schemeClr w14:val="tx1"/>
            </w14:solidFill>
          </w14:textFill>
        </w:rPr>
        <w:t>或</w:t>
      </w:r>
      <w:r>
        <w:rPr>
          <w:rFonts w:hint="eastAsia"/>
          <w:color w:val="000000" w:themeColor="text1"/>
          <w:sz w:val="21"/>
          <w:szCs w:val="21"/>
          <w14:textFill>
            <w14:solidFill>
              <w14:schemeClr w14:val="tx1"/>
            </w14:solidFill>
          </w14:textFill>
        </w:rPr>
        <w:t>成交人拒绝与采购人</w:t>
      </w:r>
      <w:r>
        <w:rPr>
          <w:rFonts w:hint="eastAsia"/>
          <w:color w:val="000000" w:themeColor="text1"/>
          <w:sz w:val="21"/>
          <w:szCs w:val="21"/>
          <w:lang w:eastAsia="zh-TW"/>
          <w14:textFill>
            <w14:solidFill>
              <w14:schemeClr w14:val="tx1"/>
            </w14:solidFill>
          </w14:textFill>
        </w:rPr>
        <w:t>签订合同</w:t>
      </w:r>
      <w:r>
        <w:rPr>
          <w:rFonts w:hint="eastAsia"/>
          <w:color w:val="000000" w:themeColor="text1"/>
          <w:sz w:val="21"/>
          <w:szCs w:val="21"/>
          <w14:textFill>
            <w14:solidFill>
              <w14:schemeClr w14:val="tx1"/>
            </w14:solidFill>
          </w14:textFill>
        </w:rPr>
        <w:t>的；</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eastAsia="zh-TW"/>
          <w14:textFill>
            <w14:solidFill>
              <w14:schemeClr w14:val="tx1"/>
            </w14:solidFill>
          </w14:textFill>
        </w:rPr>
        <w:t>3.</w:t>
      </w:r>
      <w:r>
        <w:rPr>
          <w:rFonts w:hint="eastAsia"/>
          <w:color w:val="000000" w:themeColor="text1"/>
          <w:sz w:val="21"/>
          <w:szCs w:val="21"/>
          <w14:textFill>
            <w14:solidFill>
              <w14:schemeClr w14:val="tx1"/>
            </w14:solidFill>
          </w14:textFill>
        </w:rPr>
        <w:t>其他因成交人的原因被认定取消成交资格的。</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(四)报名要求（参与竞价的供应商报名时需要提供以下盖章资料，并对上传的报名文件资料承担责任）</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kern w:val="28"/>
          <w:sz w:val="21"/>
          <w:szCs w:val="21"/>
          <w14:textFill>
            <w14:solidFill>
              <w14:schemeClr w14:val="tx1"/>
            </w14:solidFill>
          </w14:textFill>
        </w:rPr>
        <w:t>具有独立承担民事责任能力的在中华人民共和国境内注册的法人或其他组织或自然人，报名时提交有效的营业执照（或事业法人登记证或身份证等相关证明）副本复印件。</w:t>
      </w:r>
      <w:r>
        <w:rPr>
          <w:rFonts w:hint="eastAsia"/>
          <w:color w:val="000000" w:themeColor="text1"/>
          <w:sz w:val="21"/>
          <w:szCs w:val="21"/>
          <w14:textFill>
            <w14:solidFill>
              <w14:schemeClr w14:val="tx1"/>
            </w14:solidFill>
          </w14:textFill>
        </w:rPr>
        <w:t>分支机构响应的，须提供总公司和分公司营业执照副本复印件，总公司出具给分支机构的授权书。</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2.供应商资格声明函（详细见竞价文件格式）；</w:t>
      </w:r>
    </w:p>
    <w:p>
      <w:pPr>
        <w:autoSpaceDE w:val="0"/>
        <w:autoSpaceDN w:val="0"/>
        <w:adjustRightIn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3.法定代表人或企业负责人资格证明书及其身份证（正反面）（详细见竞价文件格式）；</w:t>
      </w:r>
    </w:p>
    <w:p>
      <w:pPr>
        <w:autoSpaceDE w:val="0"/>
        <w:autoSpaceDN w:val="0"/>
        <w:adjustRightIn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4.如非法定代表人或企业负责人参加，则须同时提交法定代表人或企业负责人的授权委托书及其被授权人身份证（正反面）（详细见竞价文件格式）；</w:t>
      </w:r>
    </w:p>
    <w:p>
      <w:pPr>
        <w:pStyle w:val="27"/>
        <w:wordWrap w:val="0"/>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rFonts w:hint="eastAsia"/>
          <w:color w:val="000000" w:themeColor="text1"/>
          <w:sz w:val="21"/>
          <w:szCs w:val="21"/>
          <w:lang w:eastAsia="zh-CN"/>
          <w14:textFill>
            <w14:solidFill>
              <w14:schemeClr w14:val="tx1"/>
            </w14:solidFill>
          </w14:textFill>
        </w:rPr>
        <w:t>采购需求</w:t>
      </w:r>
      <w:r>
        <w:rPr>
          <w:rFonts w:hint="eastAsia"/>
          <w:color w:val="000000" w:themeColor="text1"/>
          <w:sz w:val="21"/>
          <w:szCs w:val="21"/>
          <w14:textFill>
            <w14:solidFill>
              <w14:schemeClr w14:val="tx1"/>
            </w14:solidFill>
          </w14:textFill>
        </w:rPr>
        <w:t>响应声</w:t>
      </w:r>
      <w:r>
        <w:rPr>
          <w:rFonts w:hint="eastAsia" w:ascii="宋体" w:hAnsi="宋体" w:eastAsia="宋体" w:cs="宋体"/>
          <w:color w:val="000000" w:themeColor="text1"/>
          <w:kern w:val="2"/>
          <w:sz w:val="21"/>
          <w:szCs w:val="21"/>
          <w:lang w:val="en-US" w:eastAsia="zh-CN" w:bidi="ar-SA"/>
          <w14:textFill>
            <w14:solidFill>
              <w14:schemeClr w14:val="tx1"/>
            </w14:solidFill>
          </w14:textFill>
        </w:rPr>
        <w:t>明函及采购需求响应表（详细见竞</w:t>
      </w:r>
      <w:r>
        <w:rPr>
          <w:rFonts w:hint="eastAsia"/>
          <w:color w:val="000000" w:themeColor="text1"/>
          <w:sz w:val="21"/>
          <w:szCs w:val="21"/>
          <w14:textFill>
            <w14:solidFill>
              <w14:schemeClr w14:val="tx1"/>
            </w14:solidFill>
          </w14:textFill>
        </w:rPr>
        <w:t>价文件格式）。</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(五)报价要求（报价时需要提供以下盖章资料，并对上传的竞价文件资料承担责任）</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1.通过报名供应商应根据本公告要求，在规定的竞价时间内对采购项目进行报价，同时按本公告要求完整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填写并上传相应报价附件（</w:t>
      </w:r>
      <w:r>
        <w:rPr>
          <w:rFonts w:hint="eastAsia" w:ascii="宋体" w:hAnsi="宋体" w:cs="宋体"/>
          <w:b/>
          <w:bCs/>
          <w:color w:val="000000" w:themeColor="text1"/>
          <w:szCs w:val="21"/>
          <w14:textFill>
            <w14:solidFill>
              <w14:schemeClr w14:val="tx1"/>
            </w14:solidFill>
          </w14:textFill>
        </w:rPr>
        <w:t>报价表</w:t>
      </w:r>
      <w:r>
        <w:rPr>
          <w:rFonts w:hint="eastAsia" w:ascii="宋体" w:hAnsi="宋体" w:cs="宋体"/>
          <w:color w:val="000000" w:themeColor="text1"/>
          <w:szCs w:val="21"/>
          <w14:textFill>
            <w14:solidFill>
              <w14:schemeClr w14:val="tx1"/>
            </w14:solidFill>
          </w14:textFill>
        </w:rPr>
        <w:t>）。</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2.供应商认为有必要提交的材料。</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(六)确定成交候选人</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低价中标的方式确定成交人。报价时间截止后，系统按报价（经价格核准后的价格）由低到高顺序排列，报价最低的为第一成交候选人，报价相同的，按报价时间在前的为第一成交候选人；报价次低的为第二成交候选人，以此类推。</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1.参与竞价的供应商报价超过最高限价或低于最低限价或超过项目对应产品单项最高限价的视为无效报价。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2.参与竞价的</w:t>
      </w:r>
      <w:r>
        <w:rPr>
          <w:rFonts w:hint="eastAsia"/>
          <w:bCs/>
          <w:color w:val="000000" w:themeColor="text1"/>
          <w:sz w:val="2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3.参与竞价的</w:t>
      </w:r>
      <w:r>
        <w:rPr>
          <w:rFonts w:hint="eastAsia"/>
          <w:bCs/>
          <w:color w:val="000000" w:themeColor="text1"/>
          <w:sz w:val="21"/>
          <w:szCs w:val="21"/>
          <w14:textFill>
            <w14:solidFill>
              <w14:schemeClr w14:val="tx1"/>
            </w14:solidFill>
          </w14:textFill>
        </w:rPr>
        <w:t>供应商须对本项目采购内容进行整体报价，任何只对其中一部分内容进行的报价都被视为无效报价。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4.报价表以及有报价供应商落款的报价文件必须加盖报价供应商公章，否则视为无效报价。</w:t>
      </w:r>
    </w:p>
    <w:p>
      <w:pPr>
        <w:pStyle w:val="17"/>
        <w:shd w:val="clear" w:color="auto" w:fill="FFFFFF"/>
        <w:wordWrap w:val="0"/>
        <w:spacing w:before="0" w:beforeAutospacing="0" w:after="0" w:afterAutospacing="0" w:line="360" w:lineRule="auto"/>
        <w:ind w:firstLine="422" w:firstLineChars="20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5.按有关法律、法规、规章属于报价无效的。</w:t>
      </w:r>
    </w:p>
    <w:p>
      <w:pPr>
        <w:pStyle w:val="17"/>
        <w:shd w:val="clear" w:color="auto" w:fill="FFFFFF"/>
        <w:wordWrap w:val="0"/>
        <w:spacing w:before="0" w:beforeAutospacing="0" w:after="0" w:afterAutospacing="0" w:line="360" w:lineRule="auto"/>
        <w:ind w:firstLine="420" w:firstLineChars="200"/>
        <w:jc w:val="both"/>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大写金额和小写金额不一致的，以大写金额为准；单价金额小数点或者百分比有明显错位的，以报价表的总价为准，并修改单价；总价金额与按单价汇总金额不一致的，以单价金额计算结果为准；供应商应将对项目的优惠直接在清单报价中体现出来。如果供应商不接受对其错误的更正，其报价将被视为无效报价。</w:t>
      </w:r>
    </w:p>
    <w:p>
      <w:pPr>
        <w:pStyle w:val="17"/>
        <w:shd w:val="clear" w:color="auto" w:fill="FFFFFF"/>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r>
        <w:rPr>
          <w:rFonts w:hint="eastAsia"/>
          <w:b/>
          <w:color w:val="000000" w:themeColor="text1"/>
          <w:sz w:val="21"/>
          <w:szCs w:val="21"/>
          <w14:textFill>
            <w14:solidFill>
              <w14:schemeClr w14:val="tx1"/>
            </w14:solidFill>
          </w14:textFill>
        </w:rPr>
        <w:t>有下列情形之一的，视为串通竞价，其报价无效：</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(1)存在单位负责人为同一人或存在控股、管理关系的不同单位参与同一竞价项目；</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(2)不同供应商的响应文件由同一单位或者个人编制；</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(3)不同供应商委托同一单位或者个人办理竞价事宜；</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(4)不同供应商使用同一IP地址参与竞价；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(5)不同供应商的响应文件载明的项目管理成员或者联系人员为同一人；</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(6)不同供应商的响应文件异常一致或者报价呈规律性差异；</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(7)不同供应商的响应文件相互混淆；</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(8)不同供应商的平台使用费从同一单位或者个人的账户转出；</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(八)竞价活动失败</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1.出现下列情况的，本次竞价活动失败：</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(1)报名供应商不足3家；</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(2)报价供应商不足3家；</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2.出现影响采购公正的违法、违规行为的；</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3.因重大变故，采购任务取消的；</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(九)服务费</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bookmarkStart w:id="7" w:name="_Hlk103260340"/>
      <w:r>
        <w:rPr>
          <w:rFonts w:hint="eastAsia" w:ascii="宋体" w:hAnsi="宋体" w:cs="宋体"/>
          <w:color w:val="000000" w:themeColor="text1"/>
          <w:kern w:val="0"/>
          <w:szCs w:val="21"/>
          <w14:textFill>
            <w14:solidFill>
              <w14:schemeClr w14:val="tx1"/>
            </w14:solidFill>
          </w14:textFill>
        </w:rPr>
        <w:t>1.成交人须向广州市国科招标代理有限公司缴纳招标代理服务费，收费标准以</w:t>
      </w:r>
      <w:r>
        <w:rPr>
          <w:rFonts w:hint="eastAsia" w:ascii="宋体" w:hAnsi="宋体" w:cs="宋体"/>
          <w:color w:val="000000" w:themeColor="text1"/>
          <w:kern w:val="0"/>
          <w:szCs w:val="21"/>
          <w:lang w:val="en-US" w:eastAsia="zh-CN"/>
          <w14:textFill>
            <w14:solidFill>
              <w14:schemeClr w14:val="tx1"/>
            </w14:solidFill>
          </w14:textFill>
        </w:rPr>
        <w:t>预算</w:t>
      </w:r>
      <w:r>
        <w:rPr>
          <w:rFonts w:hint="eastAsia" w:ascii="宋体" w:hAnsi="宋体" w:cs="宋体"/>
          <w:color w:val="000000" w:themeColor="text1"/>
          <w:kern w:val="0"/>
          <w:szCs w:val="21"/>
          <w14:textFill>
            <w14:solidFill>
              <w14:schemeClr w14:val="tx1"/>
            </w14:solidFill>
          </w14:textFill>
        </w:rPr>
        <w:t>金额为计算基数参照国家计委颁布的（计价格【2002】1980号）及国家发改委颁布的（发改办价格【2003】857号）收取。</w:t>
      </w:r>
      <w:r>
        <w:rPr>
          <w:rFonts w:hint="eastAsia" w:ascii="宋体" w:hAnsi="宋体" w:cs="宋体"/>
          <w:color w:val="000000" w:themeColor="text1"/>
          <w:kern w:val="0"/>
          <w:szCs w:val="21"/>
          <w:lang w:val="en-US" w:eastAsia="zh-CN"/>
          <w14:textFill>
            <w14:solidFill>
              <w14:schemeClr w14:val="tx1"/>
            </w14:solidFill>
          </w14:textFill>
        </w:rPr>
        <w:t>服务费金额：￥12,000.00（人民币壹万贰仟元整）</w:t>
      </w:r>
      <w:r>
        <w:rPr>
          <w:rFonts w:hint="eastAsia" w:ascii="宋体" w:hAnsi="宋体" w:cs="宋体"/>
          <w:color w:val="000000" w:themeColor="text1"/>
          <w:kern w:val="0"/>
          <w:szCs w:val="21"/>
          <w14:textFill>
            <w14:solidFill>
              <w14:schemeClr w14:val="tx1"/>
            </w14:solidFill>
          </w14:textFill>
        </w:rPr>
        <w:t xml:space="preserve"> </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2.成交人无正当理由放弃成交资格的必须按竞价公告等相关规定缴纳相应的招标代理服务费。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 缴纳代理服务费专用账号：</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账户：广州市国科招标代理有限公司</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账号：7120 5774 1941</w:t>
      </w:r>
    </w:p>
    <w:p>
      <w:pPr>
        <w:widowControl/>
        <w:tabs>
          <w:tab w:val="left" w:pos="1200"/>
        </w:tabs>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开户银行：中国银行广州先烈中路支行</w:t>
      </w:r>
    </w:p>
    <w:p>
      <w:pPr>
        <w:pStyle w:val="27"/>
        <w:wordWrap w:val="0"/>
        <w:spacing w:before="0" w:beforeAutospacing="0" w:after="0" w:afterAutospacing="0" w:line="360" w:lineRule="auto"/>
        <w:ind w:firstLine="422" w:firstLineChars="200"/>
        <w:jc w:val="both"/>
        <w:outlineLvl w:val="2"/>
        <w:rPr>
          <w:rFonts w:hint="eastAsia"/>
          <w:b/>
          <w:color w:val="000000" w:themeColor="text1"/>
          <w:sz w:val="21"/>
          <w:szCs w:val="21"/>
          <w:lang w:val="en-US" w:eastAsia="zh-CN"/>
          <w14:textFill>
            <w14:solidFill>
              <w14:schemeClr w14:val="tx1"/>
            </w14:solidFill>
          </w14:textFill>
        </w:rPr>
      </w:pPr>
    </w:p>
    <w:p>
      <w:pPr>
        <w:pStyle w:val="18"/>
        <w:numPr>
          <w:ilvl w:val="0"/>
          <w:numId w:val="0"/>
        </w:numPr>
        <w:rPr>
          <w:rFonts w:hint="default" w:cs="宋体"/>
          <w:color w:val="000000" w:themeColor="text1"/>
          <w:kern w:val="0"/>
          <w:szCs w:val="21"/>
          <w:lang w:val="en-US" w:eastAsia="zh-CN"/>
          <w14:textFill>
            <w14:solidFill>
              <w14:schemeClr w14:val="tx1"/>
            </w14:solidFill>
          </w14:textFill>
        </w:rPr>
      </w:pPr>
    </w:p>
    <w:bookmarkEnd w:id="7"/>
    <w:p>
      <w:pPr>
        <w:widowControl/>
        <w:tabs>
          <w:tab w:val="left" w:pos="1200"/>
        </w:tabs>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pStyle w:val="4"/>
        <w:spacing w:before="0" w:after="0" w:line="360" w:lineRule="auto"/>
        <w:jc w:val="center"/>
        <w:rPr>
          <w:rFonts w:ascii="宋体" w:hAnsi="宋体"/>
          <w:color w:val="000000" w:themeColor="text1"/>
          <w:kern w:val="0"/>
          <w14:textFill>
            <w14:solidFill>
              <w14:schemeClr w14:val="tx1"/>
            </w14:solidFill>
          </w14:textFill>
        </w:rPr>
      </w:pPr>
      <w:r>
        <w:rPr>
          <w:rFonts w:hint="eastAsia"/>
          <w:color w:val="000000" w:themeColor="text1"/>
          <w:szCs w:val="21"/>
          <w14:textFill>
            <w14:solidFill>
              <w14:schemeClr w14:val="tx1"/>
            </w14:solidFill>
          </w14:textFill>
        </w:rPr>
        <w:t xml:space="preserve"> </w:t>
      </w:r>
      <w:bookmarkStart w:id="8" w:name="_Toc386099825"/>
      <w:bookmarkStart w:id="9" w:name="_Toc20538"/>
      <w:bookmarkStart w:id="10" w:name="_Toc384824326"/>
      <w:bookmarkStart w:id="11" w:name="_Toc414745347"/>
      <w:r>
        <w:rPr>
          <w:rFonts w:hint="eastAsia" w:ascii="宋体" w:hAnsi="宋体"/>
          <w:color w:val="000000" w:themeColor="text1"/>
          <w:kern w:val="0"/>
          <w14:textFill>
            <w14:solidFill>
              <w14:schemeClr w14:val="tx1"/>
            </w14:solidFill>
          </w14:textFill>
        </w:rPr>
        <w:t>第四章  合同条款</w:t>
      </w:r>
      <w:bookmarkEnd w:id="8"/>
      <w:bookmarkEnd w:id="9"/>
      <w:bookmarkEnd w:id="10"/>
      <w:bookmarkEnd w:id="11"/>
    </w:p>
    <w:p>
      <w:pPr>
        <w:spacing w:line="360" w:lineRule="auto"/>
        <w:ind w:firstLine="301" w:firstLineChars="100"/>
        <w:rPr>
          <w:rFonts w:ascii="宋体" w:hAnsi="宋体"/>
          <w:color w:val="000000" w:themeColor="text1"/>
          <w:szCs w:val="28"/>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（合同格式为合同的参考文本，合同签订双方可根据项目的具体要求进行修订）</w:t>
      </w:r>
    </w:p>
    <w:p>
      <w:pPr>
        <w:widowControl/>
        <w:tabs>
          <w:tab w:val="left" w:pos="1200"/>
        </w:tabs>
        <w:spacing w:line="360" w:lineRule="auto"/>
        <w:ind w:firstLine="420" w:firstLineChars="200"/>
        <w:jc w:val="left"/>
        <w:rPr>
          <w:color w:val="000000" w:themeColor="text1"/>
          <w:szCs w:val="21"/>
          <w14:textFill>
            <w14:solidFill>
              <w14:schemeClr w14:val="tx1"/>
            </w14:solidFill>
          </w14:textFill>
        </w:rPr>
        <w:sectPr>
          <w:pgSz w:w="11906" w:h="16838"/>
          <w:pgMar w:top="1440" w:right="1080" w:bottom="1440" w:left="1080" w:header="851" w:footer="992" w:gutter="0"/>
          <w:pgNumType w:fmt="decimal"/>
          <w:cols w:space="720" w:num="1"/>
          <w:docGrid w:type="lines" w:linePitch="312" w:charSpace="0"/>
        </w:sectPr>
      </w:pPr>
    </w:p>
    <w:p>
      <w:pPr>
        <w:pStyle w:val="10"/>
        <w:spacing w:line="360" w:lineRule="auto"/>
        <w:jc w:val="left"/>
        <w:outlineLvl w:val="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合同格式</w:t>
      </w:r>
    </w:p>
    <w:p>
      <w:pPr>
        <w:pStyle w:val="10"/>
        <w:spacing w:line="360" w:lineRule="auto"/>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采购合同</w:t>
      </w:r>
    </w:p>
    <w:p>
      <w:pPr>
        <w:pStyle w:val="10"/>
        <w:spacing w:line="360" w:lineRule="auto"/>
        <w:jc w:val="center"/>
        <w:rPr>
          <w:rFonts w:hAnsi="宋体" w:cs="宋体"/>
          <w:b/>
          <w:bCs/>
          <w:color w:val="000000" w:themeColor="text1"/>
          <w:sz w:val="28"/>
          <w:szCs w:val="28"/>
          <w14:textFill>
            <w14:solidFill>
              <w14:schemeClr w14:val="tx1"/>
            </w14:solidFill>
          </w14:textFill>
        </w:rPr>
      </w:pPr>
      <w:r>
        <w:rPr>
          <w:rFonts w:hint="eastAsia" w:hAnsi="宋体" w:cs="宋体"/>
          <w:color w:val="000000" w:themeColor="text1"/>
          <w14:textFill>
            <w14:solidFill>
              <w14:schemeClr w14:val="tx1"/>
            </w14:solidFill>
          </w14:textFill>
        </w:rPr>
        <w:t xml:space="preserve">                                                合同编号：</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甲方（采购人）：                                </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乙方（成交供应商）：                                </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根据《</w:t>
      </w:r>
      <w:r>
        <w:rPr>
          <w:rFonts w:hint="eastAsia"/>
          <w:color w:val="000000" w:themeColor="text1"/>
          <w14:textFill>
            <w14:solidFill>
              <w14:schemeClr w14:val="tx1"/>
            </w14:solidFill>
          </w14:textFill>
        </w:rPr>
        <w:t>中华人民共和国民法典</w:t>
      </w:r>
      <w:r>
        <w:rPr>
          <w:rFonts w:hint="eastAsia" w:hAnsi="宋体" w:cs="宋体"/>
          <w:color w:val="000000" w:themeColor="text1"/>
          <w14:textFill>
            <w14:solidFill>
              <w14:schemeClr w14:val="tx1"/>
            </w14:solidFill>
          </w14:textFill>
        </w:rPr>
        <w:t>》等相关法律法规及</w:t>
      </w:r>
      <w:r>
        <w:rPr>
          <w:rFonts w:hint="eastAsia" w:hAnsi="宋体" w:cs="宋体"/>
          <w:color w:val="000000" w:themeColor="text1"/>
          <w:u w:val="single"/>
          <w:lang w:eastAsia="zh-CN"/>
          <w14:textFill>
            <w14:solidFill>
              <w14:schemeClr w14:val="tx1"/>
            </w14:solidFill>
          </w14:textFill>
        </w:rPr>
        <w:t>广州市城市建设职业学校不锈钢置物架采购项目</w:t>
      </w:r>
      <w:r>
        <w:rPr>
          <w:rFonts w:hint="eastAsia" w:hAnsi="宋体" w:cs="宋体"/>
          <w:color w:val="000000" w:themeColor="text1"/>
          <w14:textFill>
            <w14:solidFill>
              <w14:schemeClr w14:val="tx1"/>
            </w14:solidFill>
          </w14:textFill>
        </w:rPr>
        <w:t>竞价文件（项目编号：</w:t>
      </w:r>
      <w:r>
        <w:rPr>
          <w:rFonts w:hint="eastAsia" w:hAnsi="宋体" w:cs="宋体"/>
          <w:color w:val="000000" w:themeColor="text1"/>
          <w:lang w:eastAsia="zh-CN"/>
          <w14:textFill>
            <w14:solidFill>
              <w14:schemeClr w14:val="tx1"/>
            </w14:solidFill>
          </w14:textFill>
        </w:rPr>
        <w:t>GZGK23D292A0923J</w:t>
      </w:r>
      <w:r>
        <w:rPr>
          <w:rFonts w:hint="eastAsia" w:hAnsi="宋体" w:cs="宋体"/>
          <w:color w:val="000000" w:themeColor="text1"/>
          <w14:textFill>
            <w14:solidFill>
              <w14:schemeClr w14:val="tx1"/>
            </w14:solidFill>
          </w14:textFill>
        </w:rPr>
        <w:t>，采购代理机构：广州市国科招标代理有限公司）的要求，经双方协商，本着平等互利和诚实信用的原则，一致同意签订本合同。</w:t>
      </w:r>
    </w:p>
    <w:p>
      <w:pPr>
        <w:numPr>
          <w:ilvl w:val="0"/>
          <w:numId w:val="10"/>
        </w:numPr>
        <w:spacing w:line="360" w:lineRule="auto"/>
        <w:outlineLvl w:val="1"/>
        <w:rPr>
          <w:rFonts w:ascii="宋体" w:hAnsi="宋体" w:cs="宋体"/>
          <w:b/>
          <w:bCs/>
          <w:color w:val="000000" w:themeColor="text1"/>
          <w:szCs w:val="21"/>
          <w14:textFill>
            <w14:solidFill>
              <w14:schemeClr w14:val="tx1"/>
            </w14:solidFill>
          </w14:textFill>
        </w:rPr>
      </w:pPr>
      <w:bookmarkStart w:id="12" w:name="_Toc385940885"/>
      <w:r>
        <w:rPr>
          <w:rFonts w:hint="eastAsia" w:ascii="宋体" w:hAnsi="宋体" w:cs="宋体"/>
          <w:b/>
          <w:color w:val="000000" w:themeColor="text1"/>
          <w:szCs w:val="21"/>
          <w14:textFill>
            <w14:solidFill>
              <w14:schemeClr w14:val="tx1"/>
            </w14:solidFill>
          </w14:textFill>
        </w:rPr>
        <w:t xml:space="preserve">货物内容 </w:t>
      </w:r>
    </w:p>
    <w:tbl>
      <w:tblPr>
        <w:tblStyle w:val="19"/>
        <w:tblW w:w="945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60"/>
        <w:gridCol w:w="3255"/>
        <w:gridCol w:w="1050"/>
        <w:gridCol w:w="945"/>
        <w:gridCol w:w="10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5"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60"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货物名称</w:t>
            </w:r>
          </w:p>
        </w:tc>
        <w:tc>
          <w:tcPr>
            <w:tcW w:w="325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品牌、规格型号、配置</w:t>
            </w:r>
          </w:p>
          <w:p>
            <w:pPr>
              <w:autoSpaceDE w:val="0"/>
              <w:autoSpaceDN w:val="0"/>
              <w:spacing w:line="360" w:lineRule="auto"/>
              <w:ind w:left="730" w:leftChars="50" w:hanging="625" w:hangingChars="298"/>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（性能参数）</w:t>
            </w:r>
          </w:p>
        </w:tc>
        <w:tc>
          <w:tcPr>
            <w:tcW w:w="1050"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产地</w:t>
            </w:r>
          </w:p>
        </w:tc>
        <w:tc>
          <w:tcPr>
            <w:tcW w:w="94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050" w:type="dxa"/>
            <w:tcBorders>
              <w:left w:val="single" w:color="auto" w:sz="4" w:space="0"/>
              <w:bottom w:val="nil"/>
              <w:right w:val="single" w:color="auto" w:sz="8" w:space="0"/>
            </w:tcBorders>
            <w:vAlign w:val="center"/>
          </w:tcPr>
          <w:p>
            <w:pPr>
              <w:autoSpaceDE w:val="0"/>
              <w:autoSpaceDN w:val="0"/>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c>
          <w:tcPr>
            <w:tcW w:w="945" w:type="dxa"/>
            <w:tcBorders>
              <w:left w:val="single" w:color="auto" w:sz="4" w:space="0"/>
              <w:bottom w:val="nil"/>
              <w:right w:val="single" w:color="auto" w:sz="8" w:space="0"/>
            </w:tcBorders>
            <w:vAlign w:val="center"/>
          </w:tcPr>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945"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60" w:type="dxa"/>
            <w:tcBorders>
              <w:left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3255" w:type="dxa"/>
            <w:tcBorders>
              <w:left w:val="single" w:color="auto" w:sz="4"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945"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60" w:type="dxa"/>
            <w:tcBorders>
              <w:left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3255" w:type="dxa"/>
            <w:tcBorders>
              <w:left w:val="single" w:color="auto" w:sz="4"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450" w:type="dxa"/>
            <w:gridSpan w:val="7"/>
            <w:tcBorders>
              <w:left w:val="single" w:color="auto" w:sz="8" w:space="0"/>
              <w:right w:val="single" w:color="auto" w:sz="8" w:space="0"/>
            </w:tcBorders>
            <w:vAlign w:val="center"/>
          </w:tcPr>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合计总额：￥       元； 大写：         </w:t>
            </w:r>
          </w:p>
        </w:tc>
      </w:tr>
    </w:tbl>
    <w:p>
      <w:pPr>
        <w:spacing w:line="360" w:lineRule="auto"/>
        <w:ind w:firstLine="413" w:firstLineChars="196"/>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注：货物名称内容必须与响应文件中货物名称内容一致。</w:t>
      </w:r>
    </w:p>
    <w:p>
      <w:pPr>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合同总额包括</w:t>
      </w:r>
      <w:r>
        <w:rPr>
          <w:rFonts w:hint="eastAsia" w:ascii="宋体" w:hAnsi="宋体" w:cs="宋体"/>
          <w:szCs w:val="21"/>
          <w:lang w:val="zh-CN"/>
        </w:rPr>
        <w:t>货款、设计、安装、随机零配件、标配工具、运输保险、调试、培训、质保期服务、各项税费及合同实施过程中不可预见费用等</w:t>
      </w:r>
      <w:r>
        <w:rPr>
          <w:rFonts w:hint="eastAsia" w:ascii="宋体" w:hAnsi="宋体" w:cs="宋体"/>
          <w:color w:val="000000" w:themeColor="text1"/>
          <w:szCs w:val="21"/>
          <w14:textFill>
            <w14:solidFill>
              <w14:schemeClr w14:val="tx1"/>
            </w14:solidFill>
          </w14:textFill>
        </w:rPr>
        <w:t>。</w:t>
      </w:r>
    </w:p>
    <w:bookmarkEnd w:id="12"/>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合同金额</w:t>
      </w:r>
    </w:p>
    <w:p>
      <w:pPr>
        <w:autoSpaceDE w:val="0"/>
        <w:autoSpaceDN w:val="0"/>
        <w:spacing w:line="360" w:lineRule="auto"/>
        <w:ind w:left="819" w:leftChars="200" w:hanging="399" w:hangingChars="1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合同金额为（大写）：人民币_________________元整（￥:_______________元）。</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知识产权</w:t>
      </w:r>
    </w:p>
    <w:p>
      <w:pPr>
        <w:autoSpaceDE w:val="0"/>
        <w:autoSpaceDN w:val="0"/>
        <w:spacing w:line="360" w:lineRule="auto"/>
        <w:ind w:left="183" w:leftChars="87"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交货期、交货方式及交货地点</w:t>
      </w:r>
    </w:p>
    <w:p>
      <w:pPr>
        <w:numPr>
          <w:ilvl w:val="0"/>
          <w:numId w:val="11"/>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交货期：</w:t>
      </w:r>
      <w:r>
        <w:rPr>
          <w:rFonts w:hint="eastAsia" w:ascii="宋体" w:hAnsi="宋体" w:cs="宋体"/>
          <w:b/>
          <w:color w:val="000000" w:themeColor="text1"/>
          <w:szCs w:val="21"/>
          <w14:textFill>
            <w14:solidFill>
              <w14:schemeClr w14:val="tx1"/>
            </w14:solidFill>
          </w14:textFill>
        </w:rPr>
        <w:t>（按照采购需求要求）</w:t>
      </w:r>
    </w:p>
    <w:p>
      <w:pPr>
        <w:numPr>
          <w:ilvl w:val="0"/>
          <w:numId w:val="11"/>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交货方式：送货到现场</w:t>
      </w:r>
    </w:p>
    <w:p>
      <w:pPr>
        <w:numPr>
          <w:ilvl w:val="0"/>
          <w:numId w:val="11"/>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交货地点：甲方指定地点</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付款方式</w:t>
      </w:r>
    </w:p>
    <w:p>
      <w:pPr>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（按照采购需求要求的付款方式）。</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质保期及售后服务要求</w:t>
      </w:r>
    </w:p>
    <w:p>
      <w:pPr>
        <w:spacing w:line="360" w:lineRule="auto"/>
        <w:ind w:firstLine="420" w:firstLineChars="200"/>
        <w:outlineLvl w:val="9"/>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（1）质量保证期（简称“质保期”）为</w:t>
      </w:r>
      <w:r>
        <w:rPr>
          <w:rFonts w:hint="eastAsia" w:hAnsi="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14:textFill>
            <w14:solidFill>
              <w14:schemeClr w14:val="tx1"/>
            </w14:solidFill>
          </w14:textFill>
        </w:rPr>
        <w:t>，质保期内</w:t>
      </w:r>
      <w:r>
        <w:rPr>
          <w:rFonts w:hint="eastAsia" w:ascii="宋体" w:hAnsi="宋体" w:cs="宋体"/>
          <w:color w:val="000000" w:themeColor="text1"/>
          <w:lang w:val="en-US" w:eastAsia="zh-CN"/>
          <w14:textFill>
            <w14:solidFill>
              <w14:schemeClr w14:val="tx1"/>
            </w14:solidFill>
          </w14:textFill>
        </w:rPr>
        <w:t>乙方</w:t>
      </w:r>
      <w:r>
        <w:rPr>
          <w:rFonts w:hint="eastAsia" w:ascii="宋体" w:hAnsi="宋体" w:cs="宋体"/>
          <w:color w:val="000000" w:themeColor="text1"/>
          <w14:textFill>
            <w14:solidFill>
              <w14:schemeClr w14:val="tx1"/>
            </w14:solidFill>
          </w14:textFill>
        </w:rPr>
        <w:t>对所供货物实行包修、包换、包退、包维护保养。</w:t>
      </w:r>
    </w:p>
    <w:p>
      <w:pPr>
        <w:spacing w:line="360" w:lineRule="auto"/>
        <w:ind w:firstLine="420" w:firstLineChars="200"/>
        <w:outlineLvl w:val="9"/>
        <w:rPr>
          <w:rFonts w:hint="eastAsia" w:ascii="宋体" w:hAnsi="宋体" w:cs="宋体"/>
          <w:color w:val="auto"/>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质保期内，如货物或零部件因非人为因素出现故障而造成短期停用时，则质保期和免费维修期相应顺延。如停用时间累计超过60天则质保期重新</w:t>
      </w:r>
      <w:r>
        <w:rPr>
          <w:rFonts w:hint="eastAsia" w:ascii="宋体" w:hAnsi="宋体" w:cs="宋体"/>
          <w:color w:val="auto"/>
        </w:rPr>
        <w:t>计算</w:t>
      </w:r>
    </w:p>
    <w:p>
      <w:pPr>
        <w:spacing w:line="360" w:lineRule="auto"/>
        <w:ind w:firstLine="420" w:firstLineChars="200"/>
        <w:outlineLvl w:val="9"/>
        <w:rPr>
          <w:rFonts w:ascii="宋体" w:hAnsi="宋体" w:cs="宋体"/>
          <w:color w:val="auto"/>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的服务通知，</w:t>
      </w:r>
      <w:r>
        <w:rPr>
          <w:rFonts w:hint="eastAsia" w:ascii="宋体" w:hAnsi="宋体" w:cs="宋体"/>
          <w:color w:val="auto"/>
          <w:lang w:val="en-US" w:eastAsia="zh-CN"/>
        </w:rPr>
        <w:t>乙方</w:t>
      </w:r>
      <w:r>
        <w:rPr>
          <w:rFonts w:hint="eastAsia" w:ascii="宋体" w:hAnsi="宋体" w:eastAsia="宋体" w:cs="宋体"/>
          <w:color w:val="auto"/>
          <w:sz w:val="21"/>
          <w:szCs w:val="21"/>
        </w:rPr>
        <w:t>在接报后1小时内响应，4小时内到达现场，48小时内处理完毕。若在48小时内仍未能有效解决，</w:t>
      </w:r>
      <w:r>
        <w:rPr>
          <w:rFonts w:hint="eastAsia" w:ascii="宋体" w:hAnsi="宋体" w:cs="宋体"/>
          <w:color w:val="auto"/>
          <w:lang w:val="en-US" w:eastAsia="zh-CN"/>
        </w:rPr>
        <w:t>乙方</w:t>
      </w:r>
      <w:r>
        <w:rPr>
          <w:rFonts w:hint="eastAsia" w:ascii="宋体" w:hAnsi="宋体" w:eastAsia="宋体" w:cs="宋体"/>
          <w:color w:val="auto"/>
          <w:sz w:val="21"/>
          <w:szCs w:val="21"/>
        </w:rPr>
        <w:t>须免费提供同档次的</w:t>
      </w: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予</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临时使用</w:t>
      </w:r>
      <w:r>
        <w:rPr>
          <w:rFonts w:hint="eastAsia" w:ascii="宋体" w:hAnsi="宋体" w:cs="宋体"/>
          <w:color w:val="auto"/>
        </w:rPr>
        <w:t>。</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安装与调试</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）货物的包装必须是制造商原厂包装，其包装均应有良好的防湿、防锈、防潮、防雨、防腐及防碰撞的措施。凡由于包装不良造成的损失和由此产生的费用均由供应商承担。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负责将货物货到现场过程中的全部运输，包括装卸车、货物现场的搬运。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）各种货物必须提供装箱清单，按装箱清单验收货物。</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）货物在现场的保管由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负责，直至项目安装、验收完毕。</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）货物在安装调试验收合格前的保险由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负责其派出的现场服务人员人身意外保险。</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）货物至</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指定的使用现场的包装、保险及发运等环节和费用均由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验收要求</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必须依照采购文件的要求和响应文件的承诺，将货物安装至正常使用的最佳状态。</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（2）货物若有国家标准按照国家标准验收，若无国家标准按行业标准验收，为原制造商制造的全新产品，整体污染，无侵权行为、表面无划损、无任何缺陷隐患，在中国境内可依常规安全合法使用。 </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（3）货物为原厂商未启封全新包装，具出厂合格证，序列号、包装箱号与出厂批号一致，并</w:t>
      </w:r>
      <w:r>
        <w:rPr>
          <w:rFonts w:hint="eastAsia" w:ascii="宋体" w:hAnsi="宋体" w:cs="宋体"/>
          <w:color w:val="000000" w:themeColor="text1"/>
          <w:szCs w:val="21"/>
          <w:lang w:eastAsia="zh-CN"/>
          <w14:textFill>
            <w14:solidFill>
              <w14:schemeClr w14:val="tx1"/>
            </w14:solidFill>
          </w14:textFill>
        </w:rPr>
        <w:t>可追溯</w:t>
      </w:r>
      <w:r>
        <w:rPr>
          <w:rFonts w:hint="eastAsia" w:ascii="宋体" w:hAnsi="宋体" w:cs="宋体"/>
          <w:color w:val="000000" w:themeColor="text1"/>
          <w:szCs w:val="21"/>
          <w14:textFill>
            <w14:solidFill>
              <w14:schemeClr w14:val="tx1"/>
            </w14:solidFill>
          </w14:textFill>
        </w:rPr>
        <w:t>查阅。所有随货物的附件必须齐全。</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应将关键货物的用户手册、保修手册、有关单证资料及配备件、随机工具等交付给</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，使用操作及安全须知等重要资料应附有中文说明。</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承担；否则鉴定费由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承担。</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违约责任与赔偿损失</w:t>
      </w:r>
    </w:p>
    <w:p>
      <w:pPr>
        <w:numPr>
          <w:ilvl w:val="0"/>
          <w:numId w:val="12"/>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乙方交付的货物不符合竞价文件、响应文件或本合同规定的，甲方有权拒收，并且乙方须向甲方支付本合同总价5%的违约金。</w:t>
      </w:r>
    </w:p>
    <w:p>
      <w:pPr>
        <w:numPr>
          <w:ilvl w:val="0"/>
          <w:numId w:val="12"/>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乙方未能按本合同规定的交货时间交付货物的，从逾期之日起每日按本合同总价3‰的数额向甲方支付违约金；逾期半个月以上的，甲方有权终止合同，由此造成的甲方经济损失由乙方承担。</w:t>
      </w:r>
    </w:p>
    <w:p>
      <w:pPr>
        <w:numPr>
          <w:ilvl w:val="0"/>
          <w:numId w:val="12"/>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无正当理由拒收货物，不按合同约定付款的，甲方向乙方偿付本合同总价5%的违约金。甲方逾期未按合同约定时间支付款项的，则每日按本合同总价的3‰向乙方偿付违约金。实际付款到账时间以采购支付时间为准。</w:t>
      </w:r>
    </w:p>
    <w:p>
      <w:pPr>
        <w:numPr>
          <w:ilvl w:val="0"/>
          <w:numId w:val="12"/>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乙方如没有按合同规定履行售后服务承诺，甲方可由第三方单位进行修复，其费用全部由乙方支付，否则，将没收乙方的质量保证金，如果没有质量保证金的则追究乙方违约的法律责任。</w:t>
      </w:r>
    </w:p>
    <w:p>
      <w:pPr>
        <w:numPr>
          <w:ilvl w:val="0"/>
          <w:numId w:val="12"/>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其它违约责任按《</w:t>
      </w:r>
      <w:r>
        <w:rPr>
          <w:rFonts w:hint="eastAsia"/>
          <w:color w:val="000000" w:themeColor="text1"/>
          <w14:textFill>
            <w14:solidFill>
              <w14:schemeClr w14:val="tx1"/>
            </w14:solidFill>
          </w14:textFill>
        </w:rPr>
        <w:t>中华人民共和国民法典</w:t>
      </w:r>
      <w:r>
        <w:rPr>
          <w:rFonts w:hint="eastAsia" w:ascii="宋体" w:hAnsi="宋体" w:cs="宋体"/>
          <w:color w:val="000000" w:themeColor="text1"/>
          <w14:textFill>
            <w14:solidFill>
              <w14:schemeClr w14:val="tx1"/>
            </w14:solidFill>
          </w14:textFill>
        </w:rPr>
        <w:t>》处理。</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争议的解决</w:t>
      </w:r>
    </w:p>
    <w:p>
      <w:pPr>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合同执行过程中发生的任何争议，</w:t>
      </w:r>
      <w:r>
        <w:rPr>
          <w:rFonts w:hint="eastAsia" w:ascii="宋体" w:hAnsi="宋体" w:cs="宋体"/>
          <w:color w:val="000000" w:themeColor="text1"/>
          <w14:textFill>
            <w14:solidFill>
              <w14:schemeClr w14:val="tx1"/>
            </w14:solidFill>
          </w14:textFill>
        </w:rPr>
        <w:t>双方应通过友好协商解决，若经协商不能达成协议时，则向甲方所在地有管辖权的人民法院提起诉讼。诉讼期间，双方应继续执行合同其余部分。</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不可抗力</w:t>
      </w:r>
    </w:p>
    <w:p>
      <w:pPr>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税费</w:t>
      </w:r>
    </w:p>
    <w:p>
      <w:pPr>
        <w:autoSpaceDE w:val="0"/>
        <w:autoSpaceDN w:val="0"/>
        <w:spacing w:line="360" w:lineRule="auto"/>
        <w:ind w:left="368" w:leftChars="1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在中国境内、外发生的与本合同执行有关的一切税费均由乙方负担。</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其它</w:t>
      </w:r>
    </w:p>
    <w:p>
      <w:pPr>
        <w:numPr>
          <w:ilvl w:val="0"/>
          <w:numId w:val="13"/>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本合同所有附件、竞价文件、响应文件、成交通知书均为合同的有效组成部分，与本合同具有同等法律效力。</w:t>
      </w:r>
    </w:p>
    <w:p>
      <w:pPr>
        <w:numPr>
          <w:ilvl w:val="0"/>
          <w:numId w:val="13"/>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在执行本合同的过程中，所有经双方签署确认的文件（包括会议纪要、补充协议、往来信函）即成为本合同的有效组成部分。</w:t>
      </w:r>
    </w:p>
    <w:p>
      <w:pPr>
        <w:numPr>
          <w:ilvl w:val="0"/>
          <w:numId w:val="13"/>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如一方地址、电话、传真号码有变更，应在变更当日内书面通知对方，否则，应承担相应责任。 </w:t>
      </w:r>
    </w:p>
    <w:p>
      <w:pPr>
        <w:numPr>
          <w:ilvl w:val="0"/>
          <w:numId w:val="13"/>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除甲方事先书面同意外，乙方不得部分或全部转让其应履行的合同项下的义务。</w:t>
      </w:r>
    </w:p>
    <w:p>
      <w:pPr>
        <w:numPr>
          <w:ilvl w:val="0"/>
          <w:numId w:val="10"/>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合同生效</w:t>
      </w:r>
    </w:p>
    <w:p>
      <w:pPr>
        <w:numPr>
          <w:ilvl w:val="0"/>
          <w:numId w:val="14"/>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本合同在甲乙双方法人代表或其授权代表签字并盖章及乙方提交履约保证金后生效。如果不需要提</w:t>
      </w:r>
      <w:r>
        <w:rPr>
          <w:rFonts w:hint="eastAsia" w:ascii="宋体" w:hAnsi="宋体" w:cs="宋体"/>
          <w:color w:val="000000" w:themeColor="text1"/>
          <w:szCs w:val="21"/>
          <w14:textFill>
            <w14:solidFill>
              <w14:schemeClr w14:val="tx1"/>
            </w14:solidFill>
          </w14:textFill>
        </w:rPr>
        <w:t>交履约保证金的则甲乙双方法人代表或其授权代表签字并盖章后生效。</w:t>
      </w:r>
    </w:p>
    <w:p>
      <w:pPr>
        <w:numPr>
          <w:ilvl w:val="0"/>
          <w:numId w:val="14"/>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合同一式</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份。</w:t>
      </w:r>
      <w:r>
        <w:rPr>
          <w:rFonts w:hint="eastAsia" w:ascii="宋体" w:hAnsi="宋体" w:cs="宋体"/>
          <w:color w:val="000000" w:themeColor="text1"/>
          <w14:textFill>
            <w14:solidFill>
              <w14:schemeClr w14:val="tx1"/>
            </w14:solidFill>
          </w14:textFill>
        </w:rPr>
        <w:t>甲、乙双方各执</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份，采购代理机构壹份，具同等法律效力。</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（以下无正文）</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甲方（盖章）：                                        乙方（盖章）：</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 ：                                              地址 ：</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代表：                                               代表： </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签订日期：  年     月    日                          签订日期：     年     月     日    </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                                           开户名称：</w:t>
      </w:r>
    </w:p>
    <w:p>
      <w:pPr>
        <w:tabs>
          <w:tab w:val="left" w:pos="5387"/>
        </w:tabs>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                                           银行账号：</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 户 行：                                           开 户 行：</w:t>
      </w:r>
    </w:p>
    <w:p>
      <w:pPr>
        <w:spacing w:line="360" w:lineRule="auto"/>
        <w:rPr>
          <w:rFonts w:ascii="宋体" w:hAnsi="宋体" w:cs="宋体"/>
          <w:color w:val="000000" w:themeColor="text1"/>
          <w14:textFill>
            <w14:solidFill>
              <w14:schemeClr w14:val="tx1"/>
            </w14:solidFill>
          </w14:textFill>
        </w:rPr>
      </w:pPr>
    </w:p>
    <w:p>
      <w:pPr>
        <w:widowControl/>
        <w:tabs>
          <w:tab w:val="left" w:pos="1200"/>
        </w:tabs>
        <w:spacing w:line="360" w:lineRule="auto"/>
        <w:ind w:firstLine="420" w:firstLineChars="200"/>
        <w:jc w:val="left"/>
        <w:rPr>
          <w:b/>
          <w:bCs/>
          <w:color w:val="000000" w:themeColor="text1"/>
          <w:sz w:val="30"/>
          <w:szCs w:val="30"/>
          <w14:textFill>
            <w14:solidFill>
              <w14:schemeClr w14:val="tx1"/>
            </w14:solidFill>
          </w14:textFill>
        </w:rPr>
        <w:sectPr>
          <w:pgSz w:w="11906" w:h="16838"/>
          <w:pgMar w:top="1440" w:right="1080" w:bottom="1440" w:left="1080" w:header="851" w:footer="992" w:gutter="0"/>
          <w:pgNumType w:fmt="decimal"/>
          <w:cols w:space="720" w:num="1"/>
          <w:docGrid w:type="lines" w:linePitch="312" w:charSpace="0"/>
        </w:sectPr>
      </w:pPr>
      <w:r>
        <w:rPr>
          <w:rFonts w:hint="eastAsia"/>
          <w:color w:val="000000" w:themeColor="text1"/>
          <w:szCs w:val="21"/>
          <w14:textFill>
            <w14:solidFill>
              <w14:schemeClr w14:val="tx1"/>
            </w14:solidFill>
          </w14:textFill>
        </w:rPr>
        <w:t xml:space="preserve">             </w:t>
      </w:r>
    </w:p>
    <w:bookmarkEnd w:id="6"/>
    <w:p>
      <w:pPr>
        <w:keepNext/>
        <w:keepLines/>
        <w:spacing w:before="340" w:line="579" w:lineRule="auto"/>
        <w:jc w:val="center"/>
        <w:rPr>
          <w:b/>
          <w:bCs/>
          <w:color w:val="000000" w:themeColor="text1"/>
          <w:kern w:val="44"/>
          <w:sz w:val="32"/>
          <w:szCs w:val="32"/>
          <w14:textFill>
            <w14:solidFill>
              <w14:schemeClr w14:val="tx1"/>
            </w14:solidFill>
          </w14:textFill>
        </w:rPr>
      </w:pPr>
    </w:p>
    <w:p>
      <w:pPr>
        <w:keepNext/>
        <w:keepLines/>
        <w:spacing w:before="340" w:line="579" w:lineRule="auto"/>
        <w:jc w:val="center"/>
        <w:rPr>
          <w:b/>
          <w:bCs/>
          <w:color w:val="000000" w:themeColor="text1"/>
          <w:kern w:val="44"/>
          <w:sz w:val="32"/>
          <w:szCs w:val="32"/>
          <w14:textFill>
            <w14:solidFill>
              <w14:schemeClr w14:val="tx1"/>
            </w14:solidFill>
          </w14:textFill>
        </w:rPr>
      </w:pPr>
    </w:p>
    <w:p>
      <w:pPr>
        <w:keepNext/>
        <w:keepLines/>
        <w:spacing w:before="340" w:line="579" w:lineRule="auto"/>
        <w:jc w:val="center"/>
        <w:rPr>
          <w:b/>
          <w:bCs/>
          <w:color w:val="000000" w:themeColor="text1"/>
          <w:kern w:val="44"/>
          <w:sz w:val="32"/>
          <w:szCs w:val="32"/>
          <w14:textFill>
            <w14:solidFill>
              <w14:schemeClr w14:val="tx1"/>
            </w14:solidFill>
          </w14:textFill>
        </w:rPr>
      </w:pPr>
    </w:p>
    <w:p>
      <w:pPr>
        <w:keepNext/>
        <w:keepLines/>
        <w:spacing w:before="340" w:line="579" w:lineRule="auto"/>
        <w:jc w:val="center"/>
        <w:rPr>
          <w:b/>
          <w:bCs/>
          <w:color w:val="000000" w:themeColor="text1"/>
          <w:kern w:val="44"/>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13" w:name="_Toc21084"/>
      <w:r>
        <w:rPr>
          <w:rFonts w:hint="eastAsia"/>
          <w:color w:val="000000" w:themeColor="text1"/>
          <w14:textFill>
            <w14:solidFill>
              <w14:schemeClr w14:val="tx1"/>
            </w14:solidFill>
          </w14:textFill>
        </w:rPr>
        <w:t>第五章 报价文件格式</w:t>
      </w:r>
      <w:bookmarkEnd w:id="13"/>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left"/>
        <w:outlineLvl w:val="1"/>
        <w:rPr>
          <w:rFonts w:ascii="Cambria" w:hAnsi="Cambria" w:cs="宋体"/>
          <w:b/>
          <w:bCs/>
          <w:color w:val="000000" w:themeColor="text1"/>
          <w:sz w:val="28"/>
          <w:szCs w:val="28"/>
          <w14:textFill>
            <w14:solidFill>
              <w14:schemeClr w14:val="tx1"/>
            </w14:solidFill>
          </w14:textFill>
        </w:rPr>
      </w:pPr>
      <w:r>
        <w:rPr>
          <w:rFonts w:hint="eastAsia" w:ascii="Cambria" w:hAnsi="Cambria" w:cs="宋体"/>
          <w:b/>
          <w:bCs/>
          <w:color w:val="000000" w:themeColor="text1"/>
          <w:sz w:val="28"/>
          <w:szCs w:val="28"/>
          <w14:textFill>
            <w14:solidFill>
              <w14:schemeClr w14:val="tx1"/>
            </w14:solidFill>
          </w14:textFill>
        </w:rPr>
        <w:t>格式1 报价表</w:t>
      </w: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r>
        <w:rPr>
          <w:rFonts w:ascii="Cambria" w:hAnsi="Cambria" w:cs="宋体"/>
          <w:b/>
          <w:bCs/>
          <w:color w:val="000000" w:themeColor="text1"/>
          <w:sz w:val="32"/>
          <w:szCs w:val="32"/>
          <w14:textFill>
            <w14:solidFill>
              <w14:schemeClr w14:val="tx1"/>
            </w14:solidFill>
          </w14:textFill>
        </w:rPr>
        <w:t>报价表</w:t>
      </w:r>
    </w:p>
    <w:p>
      <w:pPr>
        <w:pStyle w:val="2"/>
        <w:rPr>
          <w:rFonts w:hint="eastAsia" w:eastAsia="宋体"/>
          <w:lang w:eastAsia="zh-CN"/>
        </w:rPr>
      </w:pPr>
      <w:r>
        <w:rPr>
          <w:rFonts w:hint="eastAsia"/>
        </w:rPr>
        <w:t>项目编号：</w:t>
      </w:r>
      <w:r>
        <w:rPr>
          <w:rFonts w:hint="eastAsia"/>
          <w:lang w:eastAsia="zh-CN"/>
        </w:rPr>
        <w:t>GZGK23D292A0923J</w:t>
      </w:r>
    </w:p>
    <w:p>
      <w:pPr>
        <w:pStyle w:val="2"/>
        <w:rPr>
          <w:rFonts w:hint="eastAsia" w:eastAsia="宋体"/>
          <w:lang w:eastAsia="zh-CN"/>
        </w:rPr>
      </w:pPr>
      <w:r>
        <w:rPr>
          <w:rFonts w:hint="eastAsia"/>
        </w:rPr>
        <w:t>项目名称：</w:t>
      </w:r>
      <w:r>
        <w:rPr>
          <w:rFonts w:hint="eastAsia"/>
          <w:lang w:eastAsia="zh-CN"/>
        </w:rPr>
        <w:t>广州市城市建设职业学校不锈钢置物架采购项目</w:t>
      </w:r>
    </w:p>
    <w:tbl>
      <w:tblPr>
        <w:tblStyle w:val="19"/>
        <w:tblW w:w="101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80" w:type="dxa"/>
          <w:bottom w:w="0" w:type="dxa"/>
          <w:right w:w="180" w:type="dxa"/>
        </w:tblCellMar>
      </w:tblPr>
      <w:tblGrid>
        <w:gridCol w:w="2790"/>
        <w:gridCol w:w="1291"/>
        <w:gridCol w:w="3405"/>
        <w:gridCol w:w="2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684" w:hRule="atLeast"/>
          <w:jc w:val="center"/>
        </w:trPr>
        <w:tc>
          <w:tcPr>
            <w:tcW w:w="2790" w:type="dxa"/>
            <w:shd w:val="solid" w:color="EEECE1" w:fill="EEECE1"/>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采购内容</w:t>
            </w:r>
          </w:p>
        </w:tc>
        <w:tc>
          <w:tcPr>
            <w:tcW w:w="1291"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000000" w:themeColor="text1"/>
                <w:szCs w:val="21"/>
                <w14:textFill>
                  <w14:solidFill>
                    <w14:schemeClr w14:val="tx1"/>
                  </w14:solidFill>
                </w14:textFill>
              </w:rPr>
              <w:t>数量</w:t>
            </w:r>
          </w:p>
        </w:tc>
        <w:tc>
          <w:tcPr>
            <w:tcW w:w="3405"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交货及安装时间</w:t>
            </w:r>
          </w:p>
        </w:tc>
        <w:tc>
          <w:tcPr>
            <w:tcW w:w="2618" w:type="dxa"/>
            <w:shd w:val="solid" w:color="EEECE1" w:fill="EEECE1"/>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响应报价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805" w:hRule="atLeast"/>
          <w:jc w:val="center"/>
        </w:trPr>
        <w:tc>
          <w:tcPr>
            <w:tcW w:w="279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不锈钢置物架</w:t>
            </w:r>
          </w:p>
        </w:tc>
        <w:tc>
          <w:tcPr>
            <w:tcW w:w="129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2000套</w:t>
            </w:r>
          </w:p>
        </w:tc>
        <w:tc>
          <w:tcPr>
            <w:tcW w:w="3405" w:type="dxa"/>
            <w:vAlign w:val="center"/>
          </w:tcPr>
          <w:p>
            <w:pPr>
              <w:keepNext/>
              <w:ind w:right="-81" w:rightChars="0" w:hanging="54" w:firstLineChars="0"/>
              <w:jc w:val="center"/>
              <w:textAlignment w:val="center"/>
              <w:rPr>
                <w:rFonts w:hint="default" w:ascii="宋体" w:hAnsi="宋体" w:eastAsia="宋体" w:cs="宋体"/>
                <w:color w:val="auto"/>
                <w:sz w:val="21"/>
                <w:szCs w:val="21"/>
                <w:lang w:val="en-US" w:eastAsia="zh-CN"/>
              </w:rPr>
            </w:pPr>
            <w:r>
              <w:rPr>
                <w:rFonts w:hint="eastAsia" w:cs="宋体" w:asciiTheme="minorEastAsia" w:hAnsiTheme="minorEastAsia"/>
                <w:color w:val="000000" w:themeColor="text1"/>
                <w:szCs w:val="21"/>
                <w:lang w:val="en-US" w:eastAsia="zh-CN"/>
                <w14:textFill>
                  <w14:solidFill>
                    <w14:schemeClr w14:val="tx1"/>
                  </w14:solidFill>
                </w14:textFill>
              </w:rPr>
              <w:t>合同签订之日起一个月内交货并安装完毕</w:t>
            </w:r>
          </w:p>
        </w:tc>
        <w:tc>
          <w:tcPr>
            <w:tcW w:w="2618" w:type="dxa"/>
            <w:vAlign w:val="center"/>
          </w:tcPr>
          <w:p>
            <w:pPr>
              <w:ind w:firstLine="630" w:firstLineChars="300"/>
              <w:rPr>
                <w:rFonts w:hint="eastAsia" w:ascii="宋体" w:hAnsi="宋体" w:eastAsia="宋体" w:cs="宋体"/>
                <w:color w:val="auto"/>
                <w:sz w:val="21"/>
                <w:szCs w:val="21"/>
                <w:lang w:val="en-US" w:eastAsia="zh-CN"/>
              </w:rPr>
            </w:pPr>
            <w:r>
              <w:rPr>
                <w:rFonts w:hint="eastAsia" w:ascii="宋体" w:hAnsi="宋体" w:cs="宋体"/>
                <w:szCs w:val="21"/>
                <w:u w:val="single"/>
                <w:lang w:val="zh-CN"/>
              </w:rPr>
              <w:t xml:space="preserve">       </w:t>
            </w:r>
            <w:r>
              <w:rPr>
                <w:rFonts w:hint="eastAsia" w:ascii="宋体" w:hAnsi="宋体" w:cs="宋体"/>
                <w:szCs w:val="21"/>
                <w:lang w:val="zh-CN"/>
              </w:rPr>
              <w:t>元</w:t>
            </w:r>
          </w:p>
        </w:tc>
      </w:tr>
    </w:tbl>
    <w:p>
      <w:pPr>
        <w:spacing w:line="360" w:lineRule="auto"/>
        <w:ind w:left="720" w:hanging="720"/>
        <w:rPr>
          <w:rFonts w:hint="eastAsia" w:ascii="宋体" w:hAnsi="宋体" w:cs="宋体"/>
        </w:rPr>
      </w:pPr>
      <w:r>
        <w:rPr>
          <w:rFonts w:hint="eastAsia" w:ascii="宋体" w:hAnsi="宋体" w:cs="宋体"/>
          <w:color w:val="000000" w:themeColor="text1"/>
          <w14:textFill>
            <w14:solidFill>
              <w14:schemeClr w14:val="tx1"/>
            </w14:solidFill>
          </w14:textFill>
        </w:rPr>
        <w:t>注：</w:t>
      </w:r>
      <w:r>
        <w:rPr>
          <w:rFonts w:hint="eastAsia" w:ascii="宋体" w:hAnsi="宋体" w:cs="宋体"/>
          <w:szCs w:val="21"/>
        </w:rPr>
        <w:t>1</w:t>
      </w:r>
      <w:r>
        <w:rPr>
          <w:rFonts w:hint="eastAsia" w:ascii="宋体" w:hAnsi="宋体" w:cs="宋体"/>
        </w:rPr>
        <w:t>.</w:t>
      </w:r>
      <w:r>
        <w:rPr>
          <w:rFonts w:hint="eastAsia" w:ascii="宋体" w:hAnsi="宋体" w:cs="宋体"/>
          <w:szCs w:val="21"/>
        </w:rPr>
        <w:t>响应供应商须按要求填写所有信息，不得随意更改本表格式。</w:t>
      </w:r>
    </w:p>
    <w:p>
      <w:pPr>
        <w:spacing w:line="360" w:lineRule="auto"/>
        <w:ind w:firstLine="420" w:firstLineChars="200"/>
        <w:rPr>
          <w:rFonts w:hint="eastAsia" w:ascii="宋体" w:hAnsi="宋体" w:cs="宋体"/>
        </w:rPr>
      </w:pPr>
      <w:r>
        <w:rPr>
          <w:rFonts w:hint="eastAsia" w:ascii="宋体" w:hAnsi="宋体" w:cs="宋体"/>
        </w:rPr>
        <w:t>2.总报价包含的内容及要求见第二章采购需求书的“</w:t>
      </w:r>
      <w:r>
        <w:rPr>
          <w:rFonts w:hint="eastAsia" w:ascii="宋体" w:hAnsi="宋体" w:cs="宋体"/>
          <w:b/>
          <w:bCs/>
          <w:szCs w:val="21"/>
          <w:lang w:val="en-US" w:eastAsia="zh-CN"/>
        </w:rPr>
        <w:t>竞价</w:t>
      </w:r>
      <w:r>
        <w:rPr>
          <w:rFonts w:hint="eastAsia" w:ascii="宋体" w:hAnsi="宋体" w:cs="宋体"/>
          <w:b/>
          <w:bCs/>
          <w:szCs w:val="21"/>
        </w:rPr>
        <w:t>报价说明</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3.以</w:t>
      </w:r>
      <w:r>
        <w:rPr>
          <w:rFonts w:hint="eastAsia" w:ascii="宋体" w:hAnsi="宋体" w:cs="宋体"/>
          <w:u w:val="single"/>
        </w:rPr>
        <w:t>人民币</w:t>
      </w:r>
      <w:r>
        <w:rPr>
          <w:rFonts w:hint="eastAsia" w:ascii="宋体" w:hAnsi="宋体" w:cs="宋体"/>
        </w:rPr>
        <w:t>报价。</w:t>
      </w:r>
    </w:p>
    <w:p>
      <w:pPr>
        <w:numPr>
          <w:ilvl w:val="0"/>
          <w:numId w:val="0"/>
        </w:numPr>
        <w:spacing w:line="360" w:lineRule="auto"/>
        <w:ind w:left="434" w:leftChars="0"/>
        <w:rPr>
          <w:rFonts w:hint="eastAsia" w:ascii="宋体" w:hAnsi="宋体" w:cs="宋体"/>
          <w:color w:val="000000" w:themeColor="text1"/>
          <w:szCs w:val="21"/>
          <w14:textFill>
            <w14:solidFill>
              <w14:schemeClr w14:val="tx1"/>
            </w14:solidFill>
          </w14:textFill>
        </w:rPr>
      </w:pPr>
      <w:r>
        <w:rPr>
          <w:rFonts w:hint="eastAsia" w:ascii="宋体" w:hAnsi="宋体"/>
          <w:b/>
          <w:szCs w:val="21"/>
        </w:rPr>
        <w:t>4.请务必检查响应报价的单位、小数点位、数值与分项汇总是否一致</w:t>
      </w:r>
      <w:r>
        <w:rPr>
          <w:rFonts w:hint="eastAsia" w:ascii="宋体" w:hAnsi="宋体" w:cs="宋体"/>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lang w:val="zh-CN"/>
          <w14:textFill>
            <w14:solidFill>
              <w14:schemeClr w14:val="tx1"/>
            </w14:solidFill>
          </w14:textFill>
        </w:rPr>
      </w:pPr>
    </w:p>
    <w:p>
      <w:pPr>
        <w:spacing w:line="360" w:lineRule="auto"/>
        <w:ind w:left="420"/>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p>
    <w:p>
      <w:pPr>
        <w:spacing w:line="360" w:lineRule="auto"/>
        <w:ind w:left="420"/>
        <w:rPr>
          <w:rFonts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ascii="宋体" w:hAnsi="宋体"/>
          <w:color w:val="000000" w:themeColor="text1"/>
          <w:spacing w:val="4"/>
          <w:szCs w:val="21"/>
          <w14:textFill>
            <w14:solidFill>
              <w14:schemeClr w14:val="tx1"/>
            </w14:solidFill>
          </w14:textFill>
        </w:rPr>
        <w:t xml:space="preserve">    </w:t>
      </w:r>
      <w:r>
        <w:rPr>
          <w:rFonts w:hint="eastAsia" w:ascii="宋体" w:hAnsi="宋体"/>
          <w:color w:val="000000" w:themeColor="text1"/>
          <w:spacing w:val="4"/>
          <w:szCs w:val="21"/>
          <w14:textFill>
            <w14:solidFill>
              <w14:schemeClr w14:val="tx1"/>
            </w14:solidFill>
          </w14:textFill>
        </w:rPr>
        <w:t>年</w:t>
      </w:r>
      <w:r>
        <w:rPr>
          <w:rFonts w:ascii="宋体" w:hAnsi="宋体"/>
          <w:color w:val="000000" w:themeColor="text1"/>
          <w:spacing w:val="4"/>
          <w:szCs w:val="21"/>
          <w14:textFill>
            <w14:solidFill>
              <w14:schemeClr w14:val="tx1"/>
            </w14:solidFill>
          </w14:textFill>
        </w:rPr>
        <w:t xml:space="preserve">  </w:t>
      </w:r>
      <w:r>
        <w:rPr>
          <w:rFonts w:hint="eastAsia" w:ascii="宋体" w:hAnsi="宋体"/>
          <w:color w:val="000000" w:themeColor="text1"/>
          <w:spacing w:val="4"/>
          <w:szCs w:val="21"/>
          <w14:textFill>
            <w14:solidFill>
              <w14:schemeClr w14:val="tx1"/>
            </w14:solidFill>
          </w14:textFill>
        </w:rPr>
        <w:t>月</w:t>
      </w:r>
      <w:r>
        <w:rPr>
          <w:rFonts w:ascii="宋体" w:hAnsi="宋体"/>
          <w:color w:val="000000" w:themeColor="text1"/>
          <w:spacing w:val="4"/>
          <w:szCs w:val="21"/>
          <w14:textFill>
            <w14:solidFill>
              <w14:schemeClr w14:val="tx1"/>
            </w14:solidFill>
          </w14:textFill>
        </w:rPr>
        <w:t xml:space="preserve">  </w:t>
      </w:r>
      <w:r>
        <w:rPr>
          <w:rFonts w:hint="eastAsia" w:ascii="宋体" w:hAnsi="宋体"/>
          <w:color w:val="000000" w:themeColor="text1"/>
          <w:spacing w:val="4"/>
          <w:szCs w:val="21"/>
          <w14:textFill>
            <w14:solidFill>
              <w14:schemeClr w14:val="tx1"/>
            </w14:solidFill>
          </w14:textFill>
        </w:rPr>
        <w:t>日</w:t>
      </w:r>
    </w:p>
    <w:p>
      <w:pPr>
        <w:tabs>
          <w:tab w:val="left" w:pos="7740"/>
        </w:tabs>
        <w:adjustRightInd w:val="0"/>
        <w:snapToGrid w:val="0"/>
        <w:spacing w:line="360" w:lineRule="auto"/>
        <w:rPr>
          <w:rFonts w:ascii="宋体" w:hAnsi="宋体"/>
          <w:color w:val="000000" w:themeColor="text1"/>
          <w:szCs w:val="21"/>
          <w14:textFill>
            <w14:solidFill>
              <w14:schemeClr w14:val="tx1"/>
            </w14:solidFill>
          </w14:textFill>
        </w:rPr>
      </w:pPr>
    </w:p>
    <w:p>
      <w:pPr>
        <w:widowControl/>
        <w:spacing w:line="340" w:lineRule="exact"/>
        <w:jc w:val="left"/>
        <w:rPr>
          <w:rFonts w:ascii="宋体" w:hAnsi="宋体" w:cs="宋体"/>
          <w:b/>
          <w:color w:val="000000" w:themeColor="text1"/>
          <w:kern w:val="0"/>
          <w:szCs w:val="2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
        <w:spacing w:line="360" w:lineRule="auto"/>
        <w:jc w:val="center"/>
        <w:rPr>
          <w:rFonts w:hint="eastAsia" w:ascii="宋体" w:hAnsi="宋体" w:cs="宋体"/>
          <w:b/>
          <w:bCs/>
          <w:sz w:val="21"/>
          <w:szCs w:val="21"/>
        </w:rPr>
      </w:pPr>
      <w:r>
        <w:rPr>
          <w:rFonts w:hint="eastAsia" w:ascii="宋体" w:hAnsi="宋体" w:cs="宋体"/>
          <w:b/>
          <w:bCs/>
          <w:sz w:val="32"/>
          <w:szCs w:val="32"/>
        </w:rPr>
        <w:t>分项报价表</w:t>
      </w:r>
    </w:p>
    <w:p>
      <w:pPr>
        <w:spacing w:line="360" w:lineRule="auto"/>
        <w:rPr>
          <w:rFonts w:hint="eastAsia" w:ascii="宋体" w:hAnsi="宋体" w:cs="宋体"/>
          <w:szCs w:val="21"/>
        </w:rPr>
      </w:pPr>
      <w:r>
        <w:rPr>
          <w:rFonts w:hint="eastAsia" w:ascii="宋体" w:hAnsi="宋体" w:cs="宋体"/>
        </w:rPr>
        <w:t>项目编号：</w:t>
      </w:r>
      <w:r>
        <w:rPr>
          <w:rFonts w:hint="eastAsia"/>
          <w:color w:val="000000" w:themeColor="text1"/>
          <w:szCs w:val="21"/>
          <w:lang w:eastAsia="zh-CN"/>
          <w14:textFill>
            <w14:solidFill>
              <w14:schemeClr w14:val="tx1"/>
            </w14:solidFill>
          </w14:textFill>
        </w:rPr>
        <w:t>GZGK23D292A0923J</w:t>
      </w:r>
    </w:p>
    <w:p>
      <w:pPr>
        <w:pStyle w:val="2"/>
        <w:ind w:left="0" w:leftChars="0" w:firstLine="0" w:firstLineChars="0"/>
        <w:rPr>
          <w:rFonts w:hint="eastAsia"/>
        </w:rPr>
      </w:pPr>
      <w:r>
        <w:rPr>
          <w:rFonts w:hint="eastAsia" w:ascii="宋体" w:hAnsi="宋体" w:cs="宋体"/>
          <w:szCs w:val="21"/>
        </w:rPr>
        <w:t>项目名称：</w:t>
      </w:r>
      <w:r>
        <w:rPr>
          <w:rFonts w:hint="eastAsia"/>
          <w:color w:val="000000" w:themeColor="text1"/>
          <w:szCs w:val="21"/>
          <w:lang w:eastAsia="zh-CN"/>
          <w14:textFill>
            <w14:solidFill>
              <w14:schemeClr w14:val="tx1"/>
            </w14:solidFill>
          </w14:textFill>
        </w:rPr>
        <w:t>广州市城市建设职业学校不锈钢置物架采购项目</w:t>
      </w:r>
    </w:p>
    <w:tbl>
      <w:tblPr>
        <w:tblStyle w:val="19"/>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05"/>
        <w:gridCol w:w="1103"/>
        <w:gridCol w:w="598"/>
        <w:gridCol w:w="632"/>
        <w:gridCol w:w="1039"/>
        <w:gridCol w:w="1213"/>
        <w:gridCol w:w="674"/>
        <w:gridCol w:w="1253"/>
        <w:gridCol w:w="133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579"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序号</w:t>
            </w:r>
          </w:p>
        </w:tc>
        <w:tc>
          <w:tcPr>
            <w:tcW w:w="1305" w:type="dxa"/>
            <w:tcBorders>
              <w:top w:val="single" w:color="auto" w:sz="2" w:space="0"/>
            </w:tcBorders>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货物名称</w:t>
            </w:r>
          </w:p>
        </w:tc>
        <w:tc>
          <w:tcPr>
            <w:tcW w:w="1103"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规格（mm）</w:t>
            </w:r>
          </w:p>
        </w:tc>
        <w:tc>
          <w:tcPr>
            <w:tcW w:w="598"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数量</w:t>
            </w:r>
          </w:p>
        </w:tc>
        <w:tc>
          <w:tcPr>
            <w:tcW w:w="632"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单位</w:t>
            </w:r>
          </w:p>
        </w:tc>
        <w:tc>
          <w:tcPr>
            <w:tcW w:w="1039"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单价最高限价（人民币 元）</w:t>
            </w:r>
          </w:p>
        </w:tc>
        <w:tc>
          <w:tcPr>
            <w:tcW w:w="1213" w:type="dxa"/>
            <w:vAlign w:val="center"/>
          </w:tcPr>
          <w:p>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制造商/厂家</w:t>
            </w:r>
          </w:p>
        </w:tc>
        <w:tc>
          <w:tcPr>
            <w:tcW w:w="674" w:type="dxa"/>
            <w:vAlign w:val="center"/>
          </w:tcPr>
          <w:p>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品牌</w:t>
            </w:r>
          </w:p>
        </w:tc>
        <w:tc>
          <w:tcPr>
            <w:tcW w:w="1253" w:type="dxa"/>
            <w:vAlign w:val="center"/>
          </w:tcPr>
          <w:p>
            <w:pPr>
              <w:adjustRightInd w:val="0"/>
              <w:snapToGrid w:val="0"/>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单价报价</w:t>
            </w:r>
          </w:p>
          <w:p>
            <w:pPr>
              <w:adjustRightInd w:val="0"/>
              <w:snapToGrid w:val="0"/>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（人民币 元）</w:t>
            </w:r>
          </w:p>
        </w:tc>
        <w:tc>
          <w:tcPr>
            <w:tcW w:w="1330" w:type="dxa"/>
            <w:vAlign w:val="center"/>
          </w:tcPr>
          <w:p>
            <w:pPr>
              <w:adjustRightInd w:val="0"/>
              <w:snapToGrid w:val="0"/>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小计</w:t>
            </w:r>
          </w:p>
          <w:p>
            <w:pPr>
              <w:adjustRightInd w:val="0"/>
              <w:snapToGrid w:val="0"/>
              <w:jc w:val="center"/>
              <w:rPr>
                <w:rFonts w:asciiTheme="minorEastAsia" w:hAnsiTheme="minorEastAsia"/>
                <w:b/>
                <w:color w:val="auto"/>
                <w:szCs w:val="21"/>
                <w:highlight w:val="none"/>
              </w:rPr>
            </w:pPr>
            <w:r>
              <w:rPr>
                <w:rFonts w:hint="eastAsia" w:cs="宋体" w:asciiTheme="minorEastAsia" w:hAnsiTheme="minorEastAsia"/>
                <w:b/>
                <w:bCs/>
                <w:color w:val="auto"/>
                <w:kern w:val="0"/>
                <w:szCs w:val="21"/>
                <w:highlight w:val="none"/>
              </w:rPr>
              <w:t>（单价×数量人民币 元）</w:t>
            </w:r>
          </w:p>
        </w:tc>
        <w:tc>
          <w:tcPr>
            <w:tcW w:w="734" w:type="dxa"/>
            <w:vAlign w:val="center"/>
          </w:tcPr>
          <w:p>
            <w:pPr>
              <w:adjustRightInd w:val="0"/>
              <w:snapToGrid w:val="0"/>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line="240" w:lineRule="auto"/>
              <w:jc w:val="center"/>
              <w:rPr>
                <w:rFonts w:asciiTheme="minorEastAsia" w:hAnsiTheme="minorEastAsia"/>
                <w:color w:val="auto"/>
                <w:szCs w:val="21"/>
                <w:highlight w:val="none"/>
              </w:rPr>
            </w:pPr>
            <w:r>
              <w:rPr>
                <w:rFonts w:hint="eastAsia" w:ascii="宋体" w:hAnsi="宋体" w:eastAsia="宋体" w:cs="宋体"/>
                <w:color w:val="auto"/>
                <w:sz w:val="21"/>
                <w:szCs w:val="21"/>
                <w:highlight w:val="none"/>
                <w:lang w:val="en-US" w:eastAsia="zh-CN"/>
              </w:rPr>
              <w:t>1</w:t>
            </w:r>
          </w:p>
        </w:tc>
        <w:tc>
          <w:tcPr>
            <w:tcW w:w="1305" w:type="dxa"/>
            <w:vAlign w:val="center"/>
          </w:tcPr>
          <w:p>
            <w:pPr>
              <w:spacing w:line="240" w:lineRule="auto"/>
              <w:jc w:val="center"/>
              <w:rPr>
                <w:rFonts w:cs="宋体" w:asciiTheme="minorEastAsia" w:hAnsiTheme="minorEastAsia"/>
                <w:color w:val="auto"/>
                <w:szCs w:val="21"/>
                <w:highlight w:val="none"/>
              </w:rPr>
            </w:pPr>
          </w:p>
        </w:tc>
        <w:tc>
          <w:tcPr>
            <w:tcW w:w="1103" w:type="dxa"/>
            <w:vAlign w:val="center"/>
          </w:tcPr>
          <w:p>
            <w:pPr>
              <w:spacing w:line="240" w:lineRule="auto"/>
              <w:jc w:val="center"/>
              <w:rPr>
                <w:rFonts w:asciiTheme="minorEastAsia" w:hAnsiTheme="minorEastAsia"/>
                <w:color w:val="auto"/>
                <w:szCs w:val="21"/>
                <w:highlight w:val="none"/>
              </w:rPr>
            </w:pPr>
          </w:p>
        </w:tc>
        <w:tc>
          <w:tcPr>
            <w:tcW w:w="598" w:type="dxa"/>
            <w:vAlign w:val="center"/>
          </w:tcPr>
          <w:p>
            <w:pPr>
              <w:spacing w:line="240" w:lineRule="auto"/>
              <w:jc w:val="center"/>
              <w:rPr>
                <w:rFonts w:cs="宋体" w:asciiTheme="minorEastAsia" w:hAnsiTheme="minorEastAsia"/>
                <w:color w:val="auto"/>
                <w:szCs w:val="21"/>
                <w:highlight w:val="none"/>
                <w:lang w:val="en-US"/>
              </w:rPr>
            </w:pPr>
          </w:p>
        </w:tc>
        <w:tc>
          <w:tcPr>
            <w:tcW w:w="632" w:type="dxa"/>
            <w:vAlign w:val="center"/>
          </w:tcPr>
          <w:p>
            <w:pPr>
              <w:spacing w:line="240" w:lineRule="auto"/>
              <w:jc w:val="center"/>
              <w:rPr>
                <w:rFonts w:cs="宋体" w:asciiTheme="minorEastAsia" w:hAnsiTheme="minorEastAsia"/>
                <w:color w:val="auto"/>
                <w:szCs w:val="21"/>
                <w:highlight w:val="none"/>
              </w:rPr>
            </w:pPr>
          </w:p>
        </w:tc>
        <w:tc>
          <w:tcPr>
            <w:tcW w:w="1039" w:type="dxa"/>
            <w:vAlign w:val="center"/>
          </w:tcPr>
          <w:p>
            <w:pPr>
              <w:spacing w:line="240" w:lineRule="auto"/>
              <w:jc w:val="center"/>
              <w:rPr>
                <w:rFonts w:cs="宋体" w:asciiTheme="minorEastAsia" w:hAnsiTheme="minorEastAsia"/>
                <w:color w:val="auto"/>
                <w:szCs w:val="21"/>
                <w:highlight w:val="none"/>
              </w:rPr>
            </w:pPr>
          </w:p>
        </w:tc>
        <w:tc>
          <w:tcPr>
            <w:tcW w:w="1213" w:type="dxa"/>
            <w:vAlign w:val="center"/>
          </w:tcPr>
          <w:p>
            <w:pPr>
              <w:spacing w:line="240" w:lineRule="auto"/>
              <w:jc w:val="center"/>
              <w:rPr>
                <w:rFonts w:hint="eastAsia" w:ascii="宋体" w:hAnsi="宋体" w:eastAsia="宋体" w:cs="宋体"/>
                <w:color w:val="auto"/>
                <w:sz w:val="21"/>
                <w:szCs w:val="21"/>
                <w:highlight w:val="none"/>
                <w:lang w:val="en-US" w:eastAsia="zh-CN"/>
              </w:rPr>
            </w:pPr>
          </w:p>
        </w:tc>
        <w:tc>
          <w:tcPr>
            <w:tcW w:w="674" w:type="dxa"/>
            <w:vAlign w:val="center"/>
          </w:tcPr>
          <w:p>
            <w:pPr>
              <w:spacing w:line="240" w:lineRule="auto"/>
              <w:jc w:val="center"/>
              <w:rPr>
                <w:rFonts w:hint="eastAsia" w:ascii="宋体" w:hAnsi="宋体" w:eastAsia="宋体" w:cs="宋体"/>
                <w:color w:val="auto"/>
                <w:sz w:val="21"/>
                <w:szCs w:val="21"/>
                <w:highlight w:val="none"/>
                <w:lang w:val="en-US" w:eastAsia="zh-CN"/>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r>
              <w:rPr>
                <w:rStyle w:val="29"/>
                <w:rFonts w:hint="eastAsia" w:ascii="宋体" w:hAnsi="宋体" w:eastAsia="宋体" w:cs="宋体"/>
                <w:color w:val="auto"/>
                <w:kern w:val="2"/>
                <w:sz w:val="21"/>
                <w:szCs w:val="21"/>
                <w:highlight w:val="none"/>
                <w:lang w:val="en-US" w:eastAsia="zh-CN" w:bidi="ar-SA"/>
              </w:rPr>
              <w:t>2</w:t>
            </w: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r>
              <w:rPr>
                <w:rStyle w:val="29"/>
                <w:rFonts w:hint="eastAsia" w:ascii="宋体" w:hAnsi="宋体" w:eastAsia="宋体" w:cs="宋体"/>
                <w:color w:val="auto"/>
                <w:kern w:val="2"/>
                <w:sz w:val="21"/>
                <w:szCs w:val="21"/>
                <w:highlight w:val="none"/>
                <w:lang w:val="en-US" w:eastAsia="zh-CN" w:bidi="ar-SA"/>
              </w:rPr>
              <w:t>3</w:t>
            </w: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460" w:type="dxa"/>
            <w:gridSpan w:val="11"/>
            <w:vAlign w:val="center"/>
          </w:tcPr>
          <w:p>
            <w:pPr>
              <w:jc w:val="center"/>
              <w:rPr>
                <w:rFonts w:hint="eastAsia"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合计（每项小计之和）：人民币</w:t>
            </w:r>
            <w:r>
              <w:rPr>
                <w:rFonts w:hint="eastAsia" w:cs="宋体" w:asciiTheme="minorEastAsia" w:hAnsiTheme="minorEastAsia"/>
                <w:b/>
                <w:bCs/>
                <w:color w:val="auto"/>
                <w:kern w:val="0"/>
                <w:szCs w:val="21"/>
                <w:highlight w:val="none"/>
                <w:u w:val="single"/>
              </w:rPr>
              <w:t xml:space="preserve">          </w:t>
            </w:r>
            <w:r>
              <w:rPr>
                <w:rFonts w:hint="eastAsia" w:cs="宋体" w:asciiTheme="minorEastAsia" w:hAnsiTheme="minorEastAsia"/>
                <w:b/>
                <w:bCs/>
                <w:color w:val="auto"/>
                <w:kern w:val="0"/>
                <w:szCs w:val="21"/>
                <w:highlight w:val="none"/>
              </w:rPr>
              <w:t>元</w:t>
            </w:r>
          </w:p>
        </w:tc>
      </w:tr>
    </w:tbl>
    <w:p>
      <w:pPr>
        <w:pStyle w:val="2"/>
        <w:rPr>
          <w:rFonts w:hint="eastAsia"/>
        </w:rPr>
      </w:pPr>
    </w:p>
    <w:p>
      <w:pPr>
        <w:pStyle w:val="2"/>
        <w:ind w:left="0" w:leftChars="0" w:firstLine="0" w:firstLineChars="0"/>
        <w:rPr>
          <w:rFonts w:hint="eastAsia"/>
        </w:rPr>
      </w:pPr>
    </w:p>
    <w:p>
      <w:pPr>
        <w:spacing w:line="312" w:lineRule="auto"/>
        <w:ind w:firstLine="210" w:firstLineChars="100"/>
        <w:rPr>
          <w:rFonts w:hint="eastAsia" w:ascii="宋体" w:hAnsi="宋体" w:cs="宋体"/>
        </w:rPr>
      </w:pPr>
      <w:r>
        <w:rPr>
          <w:rFonts w:hint="eastAsia" w:ascii="宋体" w:hAnsi="宋体" w:cs="宋体"/>
        </w:rPr>
        <w:t>注： 1.所有价格均以人民币作为货币单位填写及计算；</w:t>
      </w:r>
    </w:p>
    <w:p>
      <w:pPr>
        <w:spacing w:line="312" w:lineRule="auto"/>
        <w:ind w:firstLine="749" w:firstLineChars="357"/>
        <w:rPr>
          <w:rFonts w:hint="eastAsia" w:ascii="宋体" w:hAnsi="宋体" w:cs="宋体"/>
        </w:rPr>
      </w:pPr>
      <w:r>
        <w:rPr>
          <w:rFonts w:hint="eastAsia" w:ascii="宋体" w:hAnsi="宋体" w:cs="宋体"/>
        </w:rPr>
        <w:t>2.该表格式仅作参考，响应供应商的详细报价表格式可自定。</w:t>
      </w:r>
    </w:p>
    <w:p>
      <w:pPr>
        <w:spacing w:line="312" w:lineRule="auto"/>
        <w:ind w:firstLine="749" w:firstLineChars="357"/>
        <w:rPr>
          <w:rFonts w:hint="eastAsia" w:ascii="宋体" w:hAnsi="宋体" w:cs="宋体"/>
        </w:rPr>
      </w:pPr>
      <w:r>
        <w:rPr>
          <w:rFonts w:hint="eastAsia" w:ascii="宋体" w:hAnsi="宋体" w:cs="宋体"/>
        </w:rPr>
        <w:t>3.磋商小组认为，响应供应商的报价明显不合理或者明显低于其他响应报价，有可能影响商品质量和不能诚信履约的，应当要求该响应供应商作出书面说明并提供相关证明材料。响应供应商不能合理说明或者不能提供相关证明材料的，由磋商小组认定该响应供应商以低于成本报价竞标，报价无效。</w:t>
      </w:r>
    </w:p>
    <w:p>
      <w:pPr>
        <w:spacing w:line="360" w:lineRule="auto"/>
        <w:ind w:left="3570" w:leftChars="50" w:hanging="3465" w:hangingChars="1650"/>
        <w:rPr>
          <w:rFonts w:hint="eastAsia"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pPr>
        <w:spacing w:line="360" w:lineRule="auto"/>
        <w:ind w:left="3570" w:leftChars="1650" w:hanging="105" w:hangingChars="50"/>
        <w:rPr>
          <w:rFonts w:hint="eastAsia"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spacing w:line="360" w:lineRule="auto"/>
        <w:ind w:firstLine="3465" w:firstLineChars="16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keepNext/>
        <w:keepLines/>
        <w:spacing w:before="260" w:after="260" w:line="416" w:lineRule="auto"/>
        <w:jc w:val="left"/>
        <w:outlineLvl w:val="1"/>
        <w:rPr>
          <w:rFonts w:ascii="Cambria" w:hAnsi="Cambria" w:cs="宋体"/>
          <w:b/>
          <w:bCs/>
          <w:color w:val="000000" w:themeColor="text1"/>
          <w:sz w:val="28"/>
          <w:szCs w:val="28"/>
          <w14:textFill>
            <w14:solidFill>
              <w14:schemeClr w14:val="tx1"/>
            </w14:solidFill>
          </w14:textFill>
        </w:rPr>
      </w:pPr>
      <w:r>
        <w:rPr>
          <w:rFonts w:hint="eastAsia" w:ascii="Cambria" w:hAnsi="Cambria" w:cs="宋体"/>
          <w:b/>
          <w:bCs/>
          <w:color w:val="000000" w:themeColor="text1"/>
          <w:sz w:val="28"/>
          <w:szCs w:val="28"/>
          <w14:textFill>
            <w14:solidFill>
              <w14:schemeClr w14:val="tx1"/>
            </w14:solidFill>
          </w14:textFill>
        </w:rPr>
        <w:t>格式2 资格声明函</w:t>
      </w:r>
    </w:p>
    <w:p>
      <w:pPr>
        <w:pStyle w:val="17"/>
        <w:shd w:val="clear" w:color="auto" w:fill="FFFFFF"/>
        <w:spacing w:before="0" w:beforeAutospacing="0" w:after="0" w:afterAutospacing="0" w:line="276" w:lineRule="auto"/>
        <w:rPr>
          <w:rFonts w:cs="Times New Roman"/>
          <w:b/>
          <w:color w:val="000000" w:themeColor="text1"/>
          <w:spacing w:val="4"/>
          <w:kern w:val="2"/>
          <w:sz w:val="21"/>
          <w:szCs w:val="21"/>
          <w14:textFill>
            <w14:solidFill>
              <w14:schemeClr w14:val="tx1"/>
            </w14:solidFill>
          </w14:textFill>
        </w:rPr>
      </w:pPr>
    </w:p>
    <w:p>
      <w:pPr>
        <w:autoSpaceDE w:val="0"/>
        <w:autoSpaceDN w:val="0"/>
        <w:adjustRightInd w:val="0"/>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资格文件声明函</w:t>
      </w:r>
    </w:p>
    <w:p>
      <w:pPr>
        <w:spacing w:line="360" w:lineRule="auto"/>
        <w:jc w:val="center"/>
        <w:rPr>
          <w:rFonts w:ascii="宋体" w:hAnsi="宋体"/>
          <w:b/>
          <w:bCs/>
          <w:color w:val="000000" w:themeColor="text1"/>
          <w14:textFill>
            <w14:solidFill>
              <w14:schemeClr w14:val="tx1"/>
            </w14:solidFill>
          </w14:textFill>
        </w:rPr>
      </w:pPr>
    </w:p>
    <w:p>
      <w:pPr>
        <w:spacing w:line="360" w:lineRule="auto"/>
        <w:ind w:left="105" w:leftChars="50" w:firstLine="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color w:val="000000" w:themeColor="text1"/>
          <w:szCs w:val="21"/>
          <w14:textFill>
            <w14:solidFill>
              <w14:schemeClr w14:val="tx1"/>
            </w14:solidFill>
          </w14:textFill>
        </w:rPr>
        <w:t>广州市城市建设职业学校</w:t>
      </w:r>
      <w:r>
        <w:rPr>
          <w:rFonts w:hint="eastAsia"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广州市国科招标代理有限公司</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关于贵方采购项目名称：</w:t>
      </w:r>
      <w:r>
        <w:rPr>
          <w:rFonts w:hint="eastAsia"/>
          <w:color w:val="000000" w:themeColor="text1"/>
          <w:szCs w:val="21"/>
          <w:lang w:eastAsia="zh-CN"/>
          <w14:textFill>
            <w14:solidFill>
              <w14:schemeClr w14:val="tx1"/>
            </w14:solidFill>
          </w14:textFill>
        </w:rPr>
        <w:t>广州市城市建设职业学校不锈钢置物架采购项目</w:t>
      </w:r>
      <w:r>
        <w:rPr>
          <w:rFonts w:hint="eastAsia"/>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GZGK23D292A0923J</w:t>
      </w:r>
      <w:r>
        <w:rPr>
          <w:rFonts w:hint="eastAsia"/>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项目，本公司（企业）愿意参加，提供竞价文件中规定的货物/服务，并声明本公司（企业）具备本项目要求的资格条件，并已清楚竞价文件的要求及有关文件规定。</w:t>
      </w:r>
      <w:r>
        <w:rPr>
          <w:rFonts w:hint="eastAsia" w:hAnsi="宋体"/>
          <w:color w:val="000000" w:themeColor="text1"/>
          <w:szCs w:val="21"/>
          <w14:textFill>
            <w14:solidFill>
              <w14:schemeClr w14:val="tx1"/>
            </w14:solidFill>
          </w14:textFill>
        </w:rPr>
        <w:t>我方非联合体参加竞标，我方承诺如获得成交，不会将本项目分包或转包。</w:t>
      </w:r>
      <w:r>
        <w:rPr>
          <w:rFonts w:hint="eastAsia" w:ascii="宋体" w:hAnsi="宋体"/>
          <w:color w:val="000000" w:themeColor="text1"/>
          <w14:textFill>
            <w14:solidFill>
              <w14:schemeClr w14:val="tx1"/>
            </w14:solidFill>
          </w14:textFill>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特此声明！</w:t>
      </w:r>
    </w:p>
    <w:p>
      <w:pPr>
        <w:spacing w:line="360" w:lineRule="auto"/>
        <w:rPr>
          <w:rFonts w:ascii="宋体" w:hAnsi="宋体"/>
          <w:color w:val="000000" w:themeColor="text1"/>
          <w14:textFill>
            <w14:solidFill>
              <w14:schemeClr w14:val="tx1"/>
            </w14:solidFill>
          </w14:textFill>
        </w:rPr>
      </w:pPr>
    </w:p>
    <w:p>
      <w:pPr>
        <w:spacing w:line="360" w:lineRule="auto"/>
        <w:ind w:left="3570" w:leftChars="50" w:hanging="3465" w:hangingChars="16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firstLine="4628" w:firstLineChars="2204"/>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ind w:firstLine="4725" w:firstLineChars="2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pacing w:line="360" w:lineRule="auto"/>
        <w:ind w:firstLine="4725" w:firstLineChars="2250"/>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keepNext/>
        <w:keepLines/>
        <w:spacing w:before="260" w:after="260" w:line="416" w:lineRule="auto"/>
        <w:jc w:val="left"/>
        <w:outlineLvl w:val="1"/>
        <w:rPr>
          <w:rFonts w:ascii="Cambria" w:hAnsi="Cambria" w:cs="宋体"/>
          <w:b/>
          <w:bCs/>
          <w:color w:val="000000" w:themeColor="text1"/>
          <w:sz w:val="28"/>
          <w:szCs w:val="28"/>
          <w14:textFill>
            <w14:solidFill>
              <w14:schemeClr w14:val="tx1"/>
            </w14:solidFill>
          </w14:textFill>
        </w:rPr>
      </w:pPr>
      <w:r>
        <w:rPr>
          <w:rFonts w:hint="eastAsia" w:ascii="Cambria" w:hAnsi="Cambria" w:cs="宋体"/>
          <w:b/>
          <w:bCs/>
          <w:color w:val="000000" w:themeColor="text1"/>
          <w:sz w:val="28"/>
          <w:szCs w:val="28"/>
          <w14:textFill>
            <w14:solidFill>
              <w14:schemeClr w14:val="tx1"/>
            </w14:solidFill>
          </w14:textFill>
        </w:rPr>
        <w:t>格式3 法定代表人（负责人）证明书</w:t>
      </w:r>
    </w:p>
    <w:p>
      <w:pPr>
        <w:pStyle w:val="8"/>
        <w:jc w:val="center"/>
        <w:rPr>
          <w:b/>
          <w:bCs/>
          <w:color w:val="000000" w:themeColor="text1"/>
          <w:sz w:val="21"/>
          <w:szCs w:val="21"/>
          <w14:textFill>
            <w14:solidFill>
              <w14:schemeClr w14:val="tx1"/>
            </w14:solidFill>
          </w14:textFill>
        </w:rPr>
      </w:pPr>
    </w:p>
    <w:p>
      <w:pPr>
        <w:pStyle w:val="8"/>
        <w:spacing w:line="360" w:lineRule="auto"/>
        <w:jc w:val="center"/>
        <w:rPr>
          <w:b/>
          <w:bCs/>
          <w:color w:val="000000" w:themeColor="text1"/>
          <w:sz w:val="32"/>
          <w:szCs w:val="32"/>
          <w14:textFill>
            <w14:solidFill>
              <w14:schemeClr w14:val="tx1"/>
            </w14:solidFill>
          </w14:textFill>
        </w:rPr>
      </w:pPr>
      <w:bookmarkStart w:id="14" w:name="_Toc385940902"/>
      <w:r>
        <w:rPr>
          <w:rFonts w:hint="eastAsia"/>
          <w:b/>
          <w:bCs/>
          <w:color w:val="000000" w:themeColor="text1"/>
          <w:sz w:val="32"/>
          <w:szCs w:val="32"/>
          <w14:textFill>
            <w14:solidFill>
              <w14:schemeClr w14:val="tx1"/>
            </w14:solidFill>
          </w14:textFill>
        </w:rPr>
        <w:t>法定代表人（负责人）证明书</w:t>
      </w:r>
      <w:bookmarkEnd w:id="14"/>
    </w:p>
    <w:p>
      <w:pPr>
        <w:pStyle w:val="6"/>
        <w:spacing w:line="360" w:lineRule="auto"/>
        <w:rPr>
          <w:rFonts w:ascii="宋体" w:hAnsi="宋体"/>
          <w:bCs/>
          <w:color w:val="000000" w:themeColor="text1"/>
          <w:u w:val="single"/>
          <w14:textFill>
            <w14:solidFill>
              <w14:schemeClr w14:val="tx1"/>
            </w14:solidFill>
          </w14:textFill>
        </w:rPr>
      </w:pPr>
    </w:p>
    <w:p>
      <w:pPr>
        <w:pStyle w:val="6"/>
        <w:spacing w:line="360" w:lineRule="auto"/>
        <w:ind w:firstLine="840" w:firstLineChars="400"/>
        <w:rPr>
          <w:rFonts w:ascii="宋体" w:hAnsi="宋体"/>
          <w:bCs/>
          <w:color w:val="000000" w:themeColor="text1"/>
          <w14:textFill>
            <w14:solidFill>
              <w14:schemeClr w14:val="tx1"/>
            </w14:solidFill>
          </w14:textFill>
        </w:rPr>
      </w:pP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现任我单位</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职务，为法定代表人（负责人），特此证明。</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有效期限与本公司所提交的响应文件标注的响应有效期一致。签发日期：</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附：</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代表人性别：</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年龄：</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身份证号码：</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营业执照注册号：</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企业类型：</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w:t>
      </w:r>
    </w:p>
    <w:p>
      <w:pPr>
        <w:pStyle w:val="6"/>
        <w:spacing w:line="360" w:lineRule="auto"/>
        <w:rPr>
          <w:rFonts w:ascii="宋体" w:hAnsi="宋体"/>
          <w:b/>
          <w:color w:val="000000" w:themeColor="text1"/>
          <w:u w:val="single"/>
          <w14:textFill>
            <w14:solidFill>
              <w14:schemeClr w14:val="tx1"/>
            </w14:solidFill>
          </w14:textFill>
        </w:rPr>
      </w:pPr>
      <w:r>
        <w:rPr>
          <w:rFonts w:hint="eastAsia" w:ascii="宋体" w:hAnsi="宋体"/>
          <w:bCs/>
          <w:color w:val="000000" w:themeColor="text1"/>
          <w14:textFill>
            <w14:solidFill>
              <w14:schemeClr w14:val="tx1"/>
            </w14:solidFill>
          </w14:textFill>
        </w:rPr>
        <w:t>经营范围：</w:t>
      </w:r>
      <w:r>
        <w:rPr>
          <w:rFonts w:hint="eastAsia" w:ascii="宋体" w:hAnsi="宋体"/>
          <w:bCs/>
          <w:color w:val="000000" w:themeColor="text1"/>
          <w:u w:val="single"/>
          <w14:textFill>
            <w14:solidFill>
              <w14:schemeClr w14:val="tx1"/>
            </w14:solidFill>
          </w14:textFill>
        </w:rPr>
        <w:t xml:space="preserve">     </w:t>
      </w:r>
      <w:r>
        <w:rPr>
          <w:rFonts w:hint="eastAsia" w:ascii="宋体" w:hAnsi="宋体"/>
          <w:b/>
          <w:color w:val="000000" w:themeColor="text1"/>
          <w:u w:val="single"/>
          <w14:textFill>
            <w14:solidFill>
              <w14:schemeClr w14:val="tx1"/>
            </w14:solidFill>
          </w14:textFill>
        </w:rPr>
        <w:t xml:space="preserve">                                                                     </w:t>
      </w:r>
    </w:p>
    <w:p>
      <w:pPr>
        <w:pStyle w:val="6"/>
        <w:spacing w:line="360" w:lineRule="auto"/>
        <w:rPr>
          <w:rFonts w:ascii="宋体" w:hAnsi="宋体"/>
          <w:b/>
          <w:color w:val="000000" w:themeColor="text1"/>
          <w:u w:val="single"/>
          <w14:textFill>
            <w14:solidFill>
              <w14:schemeClr w14:val="tx1"/>
            </w14:solidFill>
          </w14:textFill>
        </w:rPr>
      </w:pPr>
      <w:r>
        <w:rPr>
          <w:rFonts w:hint="eastAsia" w:ascii="宋体" w:hAnsi="宋体"/>
          <w:b/>
          <w:color w:val="000000" w:themeColor="text1"/>
          <w:u w:val="single"/>
          <w14:textFill>
            <w14:solidFill>
              <w14:schemeClr w14:val="tx1"/>
            </w14:solidFill>
          </w14:textFill>
        </w:rPr>
        <w:t xml:space="preserve">                                                                                    </w:t>
      </w:r>
    </w:p>
    <w:p>
      <w:pPr>
        <w:pStyle w:val="6"/>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pStyle w:val="6"/>
        <w:spacing w:line="360" w:lineRule="auto"/>
        <w:rPr>
          <w:rFonts w:ascii="宋体" w:hAnsi="宋体"/>
          <w:b/>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2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1312;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2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6"/>
        <w:spacing w:line="360" w:lineRule="auto"/>
        <w:rPr>
          <w:rFonts w:ascii="宋体" w:hAnsi="宋体"/>
          <w:b/>
          <w:color w:val="000000" w:themeColor="text1"/>
          <w14:textFill>
            <w14:solidFill>
              <w14:schemeClr w14:val="tx1"/>
            </w14:solidFill>
          </w14:textFill>
        </w:rPr>
      </w:pPr>
    </w:p>
    <w:p>
      <w:pPr>
        <w:spacing w:line="360" w:lineRule="auto"/>
        <w:ind w:left="3570" w:leftChars="50" w:hanging="3465" w:hangingChars="16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竞价</w:t>
      </w:r>
      <w:r>
        <w:rPr>
          <w:rFonts w:hint="eastAsia" w:ascii="宋体" w:hAnsi="宋体"/>
          <w:color w:val="000000" w:themeColor="text1"/>
          <w14:textFill>
            <w14:solidFill>
              <w14:schemeClr w14:val="tx1"/>
            </w14:solidFill>
          </w14:textFill>
        </w:rPr>
        <w:t>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firstLine="3465" w:firstLineChars="16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pacing w:line="360" w:lineRule="auto"/>
        <w:ind w:left="2" w:firstLine="403" w:firstLineChars="192"/>
        <w:rPr>
          <w:rFonts w:ascii="宋体" w:hAnsi="宋体"/>
          <w:color w:val="000000" w:themeColor="text1"/>
          <w14:textFill>
            <w14:solidFill>
              <w14:schemeClr w14:val="tx1"/>
            </w14:solidFill>
          </w14:textFill>
        </w:rPr>
      </w:pPr>
    </w:p>
    <w:p>
      <w:pPr>
        <w:pStyle w:val="8"/>
        <w:spacing w:line="360" w:lineRule="auto"/>
        <w:ind w:left="180"/>
        <w:outlineLvl w:val="1"/>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br w:type="page"/>
      </w:r>
      <w:r>
        <w:rPr>
          <w:rFonts w:hint="eastAsia" w:ascii="宋体" w:hAnsi="宋体"/>
          <w:b/>
          <w:bCs/>
          <w:color w:val="000000" w:themeColor="text1"/>
          <w14:textFill>
            <w14:solidFill>
              <w14:schemeClr w14:val="tx1"/>
            </w14:solidFill>
          </w14:textFill>
        </w:rPr>
        <w:t xml:space="preserve">格式4 </w:t>
      </w:r>
      <w:r>
        <w:rPr>
          <w:rFonts w:hint="eastAsia" w:ascii="Cambria" w:hAnsi="Cambria" w:cs="宋体"/>
          <w:b/>
          <w:bCs/>
          <w:color w:val="000000" w:themeColor="text1"/>
          <w:sz w:val="28"/>
          <w:szCs w:val="28"/>
          <w14:textFill>
            <w14:solidFill>
              <w14:schemeClr w14:val="tx1"/>
            </w14:solidFill>
          </w14:textFill>
        </w:rPr>
        <w:t>法定代表人（负责人）授权委托书</w:t>
      </w:r>
    </w:p>
    <w:p>
      <w:pPr>
        <w:pStyle w:val="8"/>
        <w:jc w:val="center"/>
        <w:rPr>
          <w:b/>
          <w:bCs/>
          <w:color w:val="000000" w:themeColor="text1"/>
          <w:sz w:val="21"/>
          <w:szCs w:val="21"/>
          <w14:textFill>
            <w14:solidFill>
              <w14:schemeClr w14:val="tx1"/>
            </w14:solidFill>
          </w14:textFill>
        </w:rPr>
      </w:pPr>
      <w:bookmarkStart w:id="15" w:name="_Toc50736477"/>
      <w:bookmarkStart w:id="16" w:name="_Toc50737329"/>
      <w:bookmarkStart w:id="17" w:name="_Toc52165081"/>
      <w:bookmarkStart w:id="18" w:name="_Toc50737297"/>
      <w:bookmarkStart w:id="19" w:name="_Toc76354925"/>
    </w:p>
    <w:p>
      <w:pPr>
        <w:pStyle w:val="8"/>
        <w:spacing w:line="360" w:lineRule="auto"/>
        <w:jc w:val="center"/>
        <w:rPr>
          <w:b/>
          <w:bCs/>
          <w:color w:val="000000" w:themeColor="text1"/>
          <w:sz w:val="32"/>
          <w:szCs w:val="32"/>
          <w14:textFill>
            <w14:solidFill>
              <w14:schemeClr w14:val="tx1"/>
            </w14:solidFill>
          </w14:textFill>
        </w:rPr>
      </w:pPr>
      <w:bookmarkStart w:id="20" w:name="_Toc385940903"/>
      <w:r>
        <w:rPr>
          <w:rFonts w:hint="eastAsia"/>
          <w:b/>
          <w:bCs/>
          <w:color w:val="000000" w:themeColor="text1"/>
          <w:sz w:val="32"/>
          <w:szCs w:val="32"/>
          <w14:textFill>
            <w14:solidFill>
              <w14:schemeClr w14:val="tx1"/>
            </w14:solidFill>
          </w14:textFill>
        </w:rPr>
        <w:t>法定代表人（负责人）授权委托书</w:t>
      </w:r>
      <w:bookmarkEnd w:id="15"/>
      <w:bookmarkEnd w:id="16"/>
      <w:bookmarkEnd w:id="17"/>
      <w:bookmarkEnd w:id="18"/>
      <w:bookmarkEnd w:id="19"/>
      <w:bookmarkEnd w:id="20"/>
    </w:p>
    <w:p>
      <w:pPr>
        <w:spacing w:line="360" w:lineRule="auto"/>
        <w:rPr>
          <w:rFonts w:ascii="宋体" w:hAnsi="宋体"/>
          <w:color w:val="000000" w:themeColor="text1"/>
          <w14:textFill>
            <w14:solidFill>
              <w14:schemeClr w14:val="tx1"/>
            </w14:solidFill>
          </w14:textFill>
        </w:rPr>
      </w:pPr>
    </w:p>
    <w:p>
      <w:pPr>
        <w:spacing w:line="360" w:lineRule="auto"/>
        <w:ind w:left="2" w:firstLine="403"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本授权书声明：注册于</w:t>
      </w:r>
      <w:r>
        <w:rPr>
          <w:rFonts w:hint="eastAsia" w:ascii="宋体" w:hAnsi="宋体"/>
          <w:color w:val="000000" w:themeColor="text1"/>
          <w:u w:val="single"/>
          <w14:textFill>
            <w14:solidFill>
              <w14:schemeClr w14:val="tx1"/>
            </w14:solidFill>
          </w14:textFill>
        </w:rPr>
        <w:t>（公司地址）</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14:textFill>
            <w14:solidFill>
              <w14:schemeClr w14:val="tx1"/>
            </w14:solidFill>
          </w14:textFill>
        </w:rPr>
        <w:t>（响应供应商名称）</w:t>
      </w:r>
      <w:r>
        <w:rPr>
          <w:rFonts w:hint="eastAsia" w:ascii="宋体" w:hAnsi="宋体"/>
          <w:color w:val="000000" w:themeColor="text1"/>
          <w14:textFill>
            <w14:solidFill>
              <w14:schemeClr w14:val="tx1"/>
            </w14:solidFill>
          </w14:textFill>
        </w:rPr>
        <w:t>在下面签字的</w:t>
      </w:r>
      <w:r>
        <w:rPr>
          <w:rFonts w:hint="eastAsia" w:ascii="宋体" w:hAnsi="宋体"/>
          <w:color w:val="000000" w:themeColor="text1"/>
          <w:u w:val="single"/>
          <w14:textFill>
            <w14:solidFill>
              <w14:schemeClr w14:val="tx1"/>
            </w14:solidFill>
          </w14:textFill>
        </w:rPr>
        <w:t>（法定代表人（负责人）姓名、职务）</w:t>
      </w:r>
      <w:r>
        <w:rPr>
          <w:rFonts w:hint="eastAsia" w:ascii="宋体" w:hAnsi="宋体"/>
          <w:color w:val="000000" w:themeColor="text1"/>
          <w14:textFill>
            <w14:solidFill>
              <w14:schemeClr w14:val="tx1"/>
            </w14:solidFill>
          </w14:textFill>
        </w:rPr>
        <w:t>代表本公司授权</w:t>
      </w:r>
      <w:r>
        <w:rPr>
          <w:rFonts w:hint="eastAsia" w:ascii="宋体" w:hAnsi="宋体"/>
          <w:color w:val="000000" w:themeColor="text1"/>
          <w:u w:val="single"/>
          <w14:textFill>
            <w14:solidFill>
              <w14:schemeClr w14:val="tx1"/>
            </w14:solidFill>
          </w14:textFill>
        </w:rPr>
        <w:t>（单位名称）</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14:textFill>
            <w14:solidFill>
              <w14:schemeClr w14:val="tx1"/>
            </w14:solidFill>
          </w14:textFill>
        </w:rPr>
        <w:t>（授权代表姓名、职务）</w:t>
      </w:r>
      <w:r>
        <w:rPr>
          <w:rFonts w:hint="eastAsia" w:ascii="宋体" w:hAnsi="宋体"/>
          <w:color w:val="000000" w:themeColor="text1"/>
          <w14:textFill>
            <w14:solidFill>
              <w14:schemeClr w14:val="tx1"/>
            </w14:solidFill>
          </w14:textFill>
        </w:rPr>
        <w:t>为本公司的合法代理人，就广州市国科招标代理有限公司的项目编号为：</w:t>
      </w:r>
      <w:r>
        <w:rPr>
          <w:rFonts w:hint="eastAsia"/>
          <w:color w:val="000000" w:themeColor="text1"/>
          <w:szCs w:val="21"/>
          <w:lang w:eastAsia="zh-CN"/>
          <w14:textFill>
            <w14:solidFill>
              <w14:schemeClr w14:val="tx1"/>
            </w14:solidFill>
          </w14:textFill>
        </w:rPr>
        <w:t>GZGK23D292A0923J</w:t>
      </w:r>
      <w:r>
        <w:rPr>
          <w:rFonts w:hint="eastAsia" w:ascii="宋体" w:hAnsi="宋体"/>
          <w:color w:val="000000" w:themeColor="text1"/>
          <w14:textFill>
            <w14:solidFill>
              <w14:schemeClr w14:val="tx1"/>
            </w14:solidFill>
          </w14:textFill>
        </w:rPr>
        <w:t>的</w:t>
      </w:r>
      <w:r>
        <w:rPr>
          <w:rFonts w:hint="eastAsia"/>
          <w:color w:val="000000" w:themeColor="text1"/>
          <w:szCs w:val="21"/>
          <w:lang w:eastAsia="zh-CN"/>
          <w14:textFill>
            <w14:solidFill>
              <w14:schemeClr w14:val="tx1"/>
            </w14:solidFill>
          </w14:textFill>
        </w:rPr>
        <w:t>广州市城市建设职业学校不锈钢置物架采购项目</w:t>
      </w:r>
      <w:r>
        <w:rPr>
          <w:rFonts w:hint="eastAsia" w:ascii="宋体" w:hAnsi="宋体"/>
          <w:color w:val="000000" w:themeColor="text1"/>
          <w14:textFill>
            <w14:solidFill>
              <w14:schemeClr w14:val="tx1"/>
            </w14:solidFill>
          </w14:textFill>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被授权人（竞价供应商授权代表）无转委托权限。</w:t>
      </w:r>
    </w:p>
    <w:p>
      <w:pPr>
        <w:spacing w:line="360" w:lineRule="auto"/>
        <w:ind w:left="2" w:firstLine="403"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日签字之日起生效，特此声明。</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法定代表人（负责人）签字或盖章：</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spacing w:line="520" w:lineRule="exact"/>
        <w:rPr>
          <w:rFonts w:ascii="宋体" w:hAnsi="宋体"/>
          <w:color w:val="000000" w:themeColor="text1"/>
          <w:spacing w:val="4"/>
          <w:szCs w:val="21"/>
          <w:u w:val="single"/>
          <w14:textFill>
            <w14:solidFill>
              <w14:schemeClr w14:val="tx1"/>
            </w14:solidFill>
          </w14:textFill>
        </w:rPr>
      </w:pPr>
    </w:p>
    <w:p>
      <w:pPr>
        <w:keepNext/>
        <w:keepLines/>
        <w:spacing w:before="260" w:after="260" w:line="416" w:lineRule="auto"/>
        <w:jc w:val="left"/>
        <w:outlineLvl w:val="1"/>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格式5 </w:t>
      </w:r>
      <w:r>
        <w:rPr>
          <w:rFonts w:hint="eastAsia" w:ascii="宋体" w:hAnsi="宋体"/>
          <w:b/>
          <w:bCs/>
          <w:color w:val="000000" w:themeColor="text1"/>
          <w:sz w:val="24"/>
          <w:lang w:eastAsia="zh-CN"/>
          <w14:textFill>
            <w14:solidFill>
              <w14:schemeClr w14:val="tx1"/>
            </w14:solidFill>
          </w14:textFill>
        </w:rPr>
        <w:t>采购需求</w:t>
      </w:r>
      <w:r>
        <w:rPr>
          <w:rFonts w:hint="eastAsia" w:ascii="宋体" w:hAnsi="宋体"/>
          <w:b/>
          <w:bCs/>
          <w:color w:val="000000" w:themeColor="text1"/>
          <w:sz w:val="24"/>
          <w14:textFill>
            <w14:solidFill>
              <w14:schemeClr w14:val="tx1"/>
            </w14:solidFill>
          </w14:textFill>
        </w:rPr>
        <w:t>响应声明函</w:t>
      </w:r>
    </w:p>
    <w:p>
      <w:pPr>
        <w:keepNext/>
        <w:keepLines/>
        <w:spacing w:before="260" w:after="260" w:line="416" w:lineRule="auto"/>
        <w:jc w:val="center"/>
        <w:rPr>
          <w:rFonts w:ascii="Cambria" w:hAnsi="Cambria" w:cs="Cambria"/>
          <w:b/>
          <w:bCs/>
          <w:color w:val="000000" w:themeColor="text1"/>
          <w:sz w:val="32"/>
          <w:szCs w:val="32"/>
          <w14:textFill>
            <w14:solidFill>
              <w14:schemeClr w14:val="tx1"/>
            </w14:solidFill>
          </w14:textFill>
        </w:rPr>
      </w:pPr>
      <w:r>
        <w:rPr>
          <w:rFonts w:hint="eastAsia" w:ascii="Cambria" w:hAnsi="Cambria" w:cs="宋体"/>
          <w:b/>
          <w:bCs/>
          <w:color w:val="000000" w:themeColor="text1"/>
          <w:sz w:val="32"/>
          <w:szCs w:val="32"/>
          <w:lang w:eastAsia="zh-CN"/>
          <w14:textFill>
            <w14:solidFill>
              <w14:schemeClr w14:val="tx1"/>
            </w14:solidFill>
          </w14:textFill>
        </w:rPr>
        <w:t>采购需求</w:t>
      </w:r>
      <w:r>
        <w:rPr>
          <w:rFonts w:hint="eastAsia" w:ascii="Cambria" w:hAnsi="Cambria" w:cs="宋体"/>
          <w:b/>
          <w:bCs/>
          <w:color w:val="000000" w:themeColor="text1"/>
          <w:sz w:val="32"/>
          <w:szCs w:val="32"/>
          <w14:textFill>
            <w14:solidFill>
              <w14:schemeClr w14:val="tx1"/>
            </w14:solidFill>
          </w14:textFill>
        </w:rPr>
        <w:t>响应声明函</w:t>
      </w:r>
    </w:p>
    <w:p>
      <w:pPr>
        <w:autoSpaceDE w:val="0"/>
        <w:autoSpaceDN w:val="0"/>
        <w:adjustRightInd w:val="0"/>
        <w:spacing w:before="240" w:after="312" w:afterLines="100" w:line="360" w:lineRule="auto"/>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致：广州市国科招标代理有限公司、</w:t>
      </w:r>
      <w:r>
        <w:rPr>
          <w:rFonts w:hint="eastAsia"/>
          <w:color w:val="000000" w:themeColor="text1"/>
          <w:szCs w:val="21"/>
          <w14:textFill>
            <w14:solidFill>
              <w14:schemeClr w14:val="tx1"/>
            </w14:solidFill>
          </w14:textFill>
        </w:rPr>
        <w:t>广州市城市建设职业学校</w:t>
      </w:r>
    </w:p>
    <w:p>
      <w:pPr>
        <w:spacing w:line="360" w:lineRule="auto"/>
        <w:ind w:firstLine="420" w:firstLineChars="200"/>
        <w:jc w:val="left"/>
        <w:rPr>
          <w:rFonts w:ascii="宋体" w:hAnsi="宋体" w:cs="宋体"/>
          <w:b/>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关于贵单位、贵司发布</w:t>
      </w:r>
      <w:r>
        <w:rPr>
          <w:rFonts w:hint="eastAsia" w:ascii="宋体" w:hAnsi="宋体" w:cs="宋体"/>
          <w:color w:val="000000" w:themeColor="text1"/>
          <w:szCs w:val="21"/>
          <w:lang w:eastAsia="zh-CN"/>
          <w14:textFill>
            <w14:solidFill>
              <w14:schemeClr w14:val="tx1"/>
            </w14:solidFill>
          </w14:textFill>
        </w:rPr>
        <w:t>广州市城市建设职业学校不锈钢置物架采购项目</w:t>
      </w: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GZGK23D292A0923J</w:t>
      </w:r>
      <w:r>
        <w:rPr>
          <w:rFonts w:hint="eastAsia" w:ascii="宋体" w:hAnsi="宋体" w:cs="宋体"/>
          <w:color w:val="000000" w:themeColor="text1"/>
          <w:szCs w:val="21"/>
          <w14:textFill>
            <w14:solidFill>
              <w14:schemeClr w14:val="tx1"/>
            </w14:solidFill>
          </w14:textFill>
        </w:rPr>
        <w:t>）的竞价项目，本公司（企业）愿意参加采购活动，并作出如下声明：</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本公司（企业）承诺在报名时已对于</w:t>
      </w:r>
      <w:r>
        <w:rPr>
          <w:rFonts w:hint="eastAsia" w:ascii="宋体" w:hAnsi="宋体" w:cs="宋体"/>
          <w:color w:val="000000" w:themeColor="text1"/>
          <w:szCs w:val="21"/>
          <w:lang w:eastAsia="zh-CN"/>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中的各项条款、内容及要求给予充分考虑，明确承诺对于本项目的用户需求中的各项条款、内容及要求均为完全响应，不存在任意一条负偏离或不响应的情况。本公司（企业）清楚，若对于</w:t>
      </w:r>
      <w:r>
        <w:rPr>
          <w:rFonts w:hint="eastAsia" w:ascii="宋体" w:hAnsi="宋体" w:cs="宋体"/>
          <w:color w:val="000000" w:themeColor="text1"/>
          <w:szCs w:val="21"/>
          <w:lang w:eastAsia="zh-CN"/>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各项条款存在任意一条负偏离或不响应的情况，不被推荐为成交候选人的要求。</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p>
    <w:p>
      <w:pPr>
        <w:widowControl/>
        <w:jc w:val="left"/>
        <w:rPr>
          <w:rFonts w:ascii="宋体" w:hAnsi="Calibri"/>
          <w:b/>
          <w:bCs/>
          <w:color w:val="000000" w:themeColor="text1"/>
          <w:kern w:val="0"/>
          <w:sz w:val="32"/>
          <w:szCs w:val="32"/>
          <w14:textFill>
            <w14:solidFill>
              <w14:schemeClr w14:val="tx1"/>
            </w14:solidFill>
          </w14:textFill>
        </w:rPr>
      </w:pPr>
    </w:p>
    <w:p>
      <w:pPr>
        <w:spacing w:line="360" w:lineRule="auto"/>
        <w:ind w:left="3702" w:leftChars="50" w:hanging="3597" w:hangingChars="1650"/>
        <w:rPr>
          <w:rFonts w:ascii="宋体" w:hAnsi="宋体"/>
          <w:color w:val="000000" w:themeColor="text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left="3675" w:leftChars="1750" w:firstLine="2205" w:firstLineChars="10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ind w:firstLine="5880" w:firstLineChars="28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wordWrap w:val="0"/>
        <w:jc w:val="center"/>
        <w:rPr>
          <w:rFonts w:ascii="宋体" w:hAnsi="宋体" w:cs="宋体"/>
          <w:color w:val="000000" w:themeColor="text1"/>
          <w:spacing w:val="4"/>
          <w:szCs w:val="21"/>
          <w:u w:val="single"/>
          <w14:textFill>
            <w14:solidFill>
              <w14:schemeClr w14:val="tx1"/>
            </w14:solidFill>
          </w14:textFill>
        </w:rPr>
      </w:pPr>
    </w:p>
    <w:p>
      <w:pPr>
        <w:wordWrap w:val="0"/>
        <w:jc w:val="right"/>
        <w:rPr>
          <w:rFonts w:ascii="宋体" w:hAnsi="宋体" w:cs="宋体"/>
          <w:color w:val="000000" w:themeColor="text1"/>
          <w:spacing w:val="4"/>
          <w:szCs w:val="21"/>
          <w:u w:val="single"/>
          <w14:textFill>
            <w14:solidFill>
              <w14:schemeClr w14:val="tx1"/>
            </w14:solidFill>
          </w14:textFill>
        </w:rPr>
      </w:pPr>
    </w:p>
    <w:p>
      <w:pPr>
        <w:wordWrap w:val="0"/>
        <w:jc w:val="right"/>
        <w:rPr>
          <w:rFonts w:ascii="宋体" w:hAnsi="宋体" w:cs="宋体"/>
          <w:color w:val="000000" w:themeColor="text1"/>
          <w:spacing w:val="4"/>
          <w:szCs w:val="21"/>
          <w:u w:val="single"/>
          <w14:textFill>
            <w14:solidFill>
              <w14:schemeClr w14:val="tx1"/>
            </w14:solidFill>
          </w14:textFill>
        </w:rPr>
      </w:pPr>
    </w:p>
    <w:p>
      <w:pPr>
        <w:wordWrap w:val="0"/>
        <w:jc w:val="right"/>
        <w:rPr>
          <w:rFonts w:ascii="宋体" w:hAnsi="宋体" w:cs="宋体"/>
          <w:color w:val="000000" w:themeColor="text1"/>
          <w:spacing w:val="4"/>
          <w:szCs w:val="21"/>
          <w:u w:val="singl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p>
    <w:p>
      <w:pPr>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采购需求响应表</w:t>
      </w:r>
    </w:p>
    <w:p>
      <w:pPr>
        <w:spacing w:line="360" w:lineRule="auto"/>
        <w:rPr>
          <w:rFonts w:hint="eastAsia"/>
          <w:color w:val="000000" w:themeColor="text1"/>
          <w:szCs w:val="21"/>
          <w:lang w:eastAsia="zh-CN"/>
          <w14:textFill>
            <w14:solidFill>
              <w14:schemeClr w14:val="tx1"/>
            </w14:solidFill>
          </w14:textFill>
        </w:rPr>
      </w:pPr>
      <w:r>
        <w:rPr>
          <w:rFonts w:hint="eastAsia" w:ascii="宋体" w:hAnsi="宋体" w:cs="宋体"/>
        </w:rPr>
        <w:t>项目编号：</w:t>
      </w:r>
      <w:r>
        <w:rPr>
          <w:rFonts w:hint="eastAsia"/>
          <w:color w:val="000000" w:themeColor="text1"/>
          <w:szCs w:val="21"/>
          <w:lang w:eastAsia="zh-CN"/>
          <w14:textFill>
            <w14:solidFill>
              <w14:schemeClr w14:val="tx1"/>
            </w14:solidFill>
          </w14:textFill>
        </w:rPr>
        <w:t>GZGK23D292A0923J</w:t>
      </w:r>
    </w:p>
    <w:p>
      <w:pPr>
        <w:pStyle w:val="2"/>
        <w:ind w:left="0" w:leftChars="0" w:firstLine="0" w:firstLineChars="0"/>
        <w:rPr>
          <w:rFonts w:hint="eastAsia"/>
        </w:rPr>
      </w:pPr>
      <w:r>
        <w:rPr>
          <w:rFonts w:hint="eastAsia"/>
        </w:rPr>
        <w:t>项目名称：</w:t>
      </w:r>
      <w:r>
        <w:rPr>
          <w:rFonts w:hint="eastAsia"/>
          <w:lang w:eastAsia="zh-CN"/>
        </w:rPr>
        <w:t>广州市城市建设职业学校不锈钢置物架采购项目</w:t>
      </w:r>
      <w:r>
        <w:rPr>
          <w:rFonts w:hint="eastAsia"/>
        </w:rPr>
        <w:t>采购需求相应序号</w:t>
      </w:r>
    </w:p>
    <w:tbl>
      <w:tblPr>
        <w:tblStyle w:val="19"/>
        <w:tblW w:w="99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8"/>
        <w:gridCol w:w="2849"/>
        <w:gridCol w:w="28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4258" w:type="dxa"/>
            <w:tcBorders>
              <w:top w:val="single" w:color="auto" w:sz="12" w:space="0"/>
              <w:bottom w:val="single" w:color="auto" w:sz="2" w:space="0"/>
            </w:tcBorders>
            <w:vAlign w:val="center"/>
          </w:tcPr>
          <w:p>
            <w:pPr>
              <w:spacing w:line="360" w:lineRule="auto"/>
              <w:jc w:val="center"/>
              <w:rPr>
                <w:rFonts w:ascii="宋体" w:hAnsi="宋体" w:cs="宋体"/>
                <w:b/>
                <w:bCs/>
                <w:sz w:val="30"/>
                <w:szCs w:val="30"/>
              </w:rPr>
            </w:pPr>
            <w:r>
              <w:rPr>
                <w:rFonts w:hint="eastAsia" w:ascii="宋体" w:hAnsi="宋体" w:cs="宋体"/>
              </w:rPr>
              <w:t>采购需求内容</w:t>
            </w:r>
          </w:p>
        </w:tc>
        <w:tc>
          <w:tcPr>
            <w:tcW w:w="2849"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响应内容</w:t>
            </w:r>
          </w:p>
        </w:tc>
        <w:tc>
          <w:tcPr>
            <w:tcW w:w="2853"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58" w:type="dxa"/>
            <w:tcBorders>
              <w:top w:val="single" w:color="auto" w:sz="2" w:space="0"/>
            </w:tcBorders>
            <w:vAlign w:val="center"/>
          </w:tcPr>
          <w:p>
            <w:pPr>
              <w:tabs>
                <w:tab w:val="left" w:pos="525"/>
                <w:tab w:val="left" w:pos="846"/>
              </w:tabs>
              <w:autoSpaceDE w:val="0"/>
              <w:autoSpaceDN w:val="0"/>
              <w:adjustRightInd w:val="0"/>
              <w:spacing w:line="400" w:lineRule="exact"/>
              <w:jc w:val="center"/>
              <w:outlineLvl w:val="1"/>
              <w:rPr>
                <w:rFonts w:ascii="宋体" w:hAnsi="宋体" w:cs="宋体"/>
                <w:bCs/>
                <w:szCs w:val="21"/>
              </w:rPr>
            </w:pPr>
          </w:p>
        </w:tc>
        <w:tc>
          <w:tcPr>
            <w:tcW w:w="2849" w:type="dxa"/>
            <w:tcBorders>
              <w:top w:val="single" w:color="auto" w:sz="2" w:space="0"/>
            </w:tcBorders>
            <w:vAlign w:val="center"/>
          </w:tcPr>
          <w:p>
            <w:pPr>
              <w:spacing w:line="400" w:lineRule="exact"/>
              <w:rPr>
                <w:rFonts w:ascii="宋体" w:hAnsi="宋体" w:cs="宋体"/>
              </w:rPr>
            </w:pPr>
          </w:p>
        </w:tc>
        <w:tc>
          <w:tcPr>
            <w:tcW w:w="2853" w:type="dxa"/>
            <w:tcBorders>
              <w:top w:val="single" w:color="auto" w:sz="2" w:space="0"/>
            </w:tcBorders>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58" w:type="dxa"/>
            <w:vAlign w:val="center"/>
          </w:tcPr>
          <w:p>
            <w:pPr>
              <w:spacing w:line="400" w:lineRule="exact"/>
              <w:jc w:val="center"/>
              <w:rPr>
                <w:rFonts w:ascii="宋体" w:hAnsi="宋体" w:cs="宋体"/>
                <w:bCs/>
                <w:szCs w:val="21"/>
              </w:rPr>
            </w:pPr>
          </w:p>
        </w:tc>
        <w:tc>
          <w:tcPr>
            <w:tcW w:w="2849" w:type="dxa"/>
            <w:vAlign w:val="center"/>
          </w:tcPr>
          <w:p>
            <w:pPr>
              <w:spacing w:line="400" w:lineRule="exact"/>
              <w:rPr>
                <w:rFonts w:ascii="宋体" w:hAnsi="宋体" w:cs="宋体"/>
              </w:rPr>
            </w:pPr>
          </w:p>
        </w:tc>
        <w:tc>
          <w:tcPr>
            <w:tcW w:w="2853"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58" w:type="dxa"/>
            <w:vAlign w:val="center"/>
          </w:tcPr>
          <w:p>
            <w:pPr>
              <w:spacing w:line="400" w:lineRule="exact"/>
              <w:jc w:val="center"/>
              <w:rPr>
                <w:rFonts w:ascii="宋体" w:hAnsi="宋体" w:cs="宋体"/>
                <w:bCs/>
                <w:szCs w:val="21"/>
              </w:rPr>
            </w:pPr>
          </w:p>
        </w:tc>
        <w:tc>
          <w:tcPr>
            <w:tcW w:w="2849" w:type="dxa"/>
            <w:vAlign w:val="center"/>
          </w:tcPr>
          <w:p>
            <w:pPr>
              <w:spacing w:line="400" w:lineRule="exact"/>
              <w:rPr>
                <w:rFonts w:ascii="宋体" w:hAnsi="宋体" w:cs="宋体"/>
              </w:rPr>
            </w:pPr>
          </w:p>
        </w:tc>
        <w:tc>
          <w:tcPr>
            <w:tcW w:w="2853"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58" w:type="dxa"/>
            <w:vAlign w:val="center"/>
          </w:tcPr>
          <w:p>
            <w:pPr>
              <w:spacing w:line="400" w:lineRule="exact"/>
              <w:jc w:val="center"/>
              <w:rPr>
                <w:rFonts w:ascii="宋体" w:hAnsi="宋体" w:cs="宋体"/>
                <w:bCs/>
                <w:szCs w:val="21"/>
              </w:rPr>
            </w:pPr>
          </w:p>
        </w:tc>
        <w:tc>
          <w:tcPr>
            <w:tcW w:w="2849" w:type="dxa"/>
            <w:vAlign w:val="center"/>
          </w:tcPr>
          <w:p>
            <w:pPr>
              <w:spacing w:line="400" w:lineRule="exact"/>
              <w:rPr>
                <w:rFonts w:ascii="宋体" w:hAnsi="宋体" w:cs="宋体"/>
              </w:rPr>
            </w:pPr>
          </w:p>
        </w:tc>
        <w:tc>
          <w:tcPr>
            <w:tcW w:w="2853"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58" w:type="dxa"/>
            <w:vAlign w:val="center"/>
          </w:tcPr>
          <w:p>
            <w:pPr>
              <w:spacing w:line="400" w:lineRule="exact"/>
              <w:jc w:val="center"/>
              <w:rPr>
                <w:rFonts w:ascii="宋体" w:hAnsi="宋体" w:cs="宋体"/>
                <w:bCs/>
                <w:szCs w:val="21"/>
              </w:rPr>
            </w:pPr>
          </w:p>
        </w:tc>
        <w:tc>
          <w:tcPr>
            <w:tcW w:w="2849" w:type="dxa"/>
            <w:vAlign w:val="center"/>
          </w:tcPr>
          <w:p>
            <w:pPr>
              <w:spacing w:line="400" w:lineRule="exact"/>
              <w:rPr>
                <w:rFonts w:ascii="宋体" w:hAnsi="宋体" w:cs="宋体"/>
              </w:rPr>
            </w:pPr>
          </w:p>
        </w:tc>
        <w:tc>
          <w:tcPr>
            <w:tcW w:w="2853" w:type="dxa"/>
            <w:vAlign w:val="center"/>
          </w:tcPr>
          <w:p>
            <w:pPr>
              <w:spacing w:line="400" w:lineRule="exact"/>
              <w:rPr>
                <w:rFonts w:ascii="宋体" w:hAnsi="宋体" w:cs="宋体"/>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备注：本表根据竞价文件采购需求的内容，除带“</w:t>
      </w:r>
      <w:r>
        <w:rPr>
          <w:rFonts w:hint="eastAsia" w:ascii="宋体" w:hAnsi="宋体" w:cs="宋体"/>
          <w:b/>
          <w:szCs w:val="21"/>
        </w:rPr>
        <w:t>★</w:t>
      </w:r>
      <w:r>
        <w:rPr>
          <w:rFonts w:hint="eastAsia" w:ascii="宋体" w:hAnsi="宋体" w:cs="宋体"/>
          <w:szCs w:val="21"/>
        </w:rPr>
        <w:t>”实际性条款之外，对完全响应的条目在上表“响应</w:t>
      </w:r>
      <w:r>
        <w:rPr>
          <w:rFonts w:hint="eastAsia"/>
          <w:lang w:val="en-US" w:eastAsia="zh-CN"/>
        </w:rPr>
        <w:t>内容</w:t>
      </w:r>
      <w:r>
        <w:rPr>
          <w:rFonts w:hint="eastAsia" w:ascii="宋体" w:hAnsi="宋体" w:cs="宋体"/>
          <w:szCs w:val="21"/>
        </w:rPr>
        <w:t>”列中标注“√”。对有偏离的条目在上表“响应内容”列中标注“○”，并在“偏离说明”简述偏离内容</w:t>
      </w:r>
      <w:r>
        <w:rPr>
          <w:rFonts w:hint="eastAsia" w:ascii="宋体" w:hAnsi="宋体" w:cs="宋体"/>
        </w:rPr>
        <w:t>附页说明</w:t>
      </w:r>
      <w:r>
        <w:rPr>
          <w:rFonts w:hint="eastAsia" w:ascii="宋体" w:hAnsi="宋体" w:cs="宋体"/>
          <w:szCs w:val="21"/>
        </w:rPr>
        <w:t>。</w:t>
      </w:r>
      <w:r>
        <w:rPr>
          <w:rFonts w:hint="eastAsia" w:ascii="宋体" w:hAnsi="宋体" w:cs="宋体"/>
          <w:b/>
          <w:bCs/>
          <w:szCs w:val="21"/>
          <w:lang w:val="en-US" w:eastAsia="zh-CN"/>
        </w:rPr>
        <w:t>要求供应商</w:t>
      </w:r>
      <w:r>
        <w:rPr>
          <w:rFonts w:hint="eastAsia"/>
          <w:b/>
          <w:bCs/>
          <w:szCs w:val="21"/>
        </w:rPr>
        <w:t>对于本项目的采购需求中的各项条款、内容及要求</w:t>
      </w:r>
      <w:r>
        <w:rPr>
          <w:rFonts w:hint="eastAsia"/>
          <w:b/>
          <w:bCs/>
          <w:szCs w:val="21"/>
          <w:lang w:val="en-US" w:eastAsia="zh-CN"/>
        </w:rPr>
        <w:t>逐条</w:t>
      </w:r>
      <w:r>
        <w:rPr>
          <w:rFonts w:hint="eastAsia"/>
          <w:b/>
          <w:bCs/>
          <w:szCs w:val="21"/>
        </w:rPr>
        <w:t>均为完全响应或正偏离，不存在任意一条负偏离或不响应的情况</w:t>
      </w:r>
      <w:r>
        <w:rPr>
          <w:rFonts w:hint="eastAsia"/>
          <w:b/>
          <w:bCs/>
          <w:szCs w:val="21"/>
          <w:lang w:eastAsia="zh-CN"/>
        </w:rPr>
        <w:t>，</w:t>
      </w:r>
      <w:r>
        <w:rPr>
          <w:rFonts w:hint="eastAsia"/>
          <w:b/>
          <w:bCs/>
          <w:szCs w:val="21"/>
          <w:lang w:val="en-US" w:eastAsia="zh-CN"/>
        </w:rPr>
        <w:t>存在不响应或负偏离情况，则响应无效</w:t>
      </w:r>
      <w:r>
        <w:rPr>
          <w:rFonts w:hint="eastAsia"/>
          <w:b/>
          <w:bCs/>
          <w:szCs w:val="21"/>
        </w:rPr>
        <w:t>。</w:t>
      </w:r>
    </w:p>
    <w:p>
      <w:pPr>
        <w:spacing w:line="360" w:lineRule="auto"/>
        <w:rPr>
          <w:rFonts w:ascii="宋体" w:hAnsi="宋体" w:cs="宋体"/>
          <w:szCs w:val="21"/>
        </w:rPr>
      </w:pPr>
    </w:p>
    <w:p>
      <w:pPr>
        <w:spacing w:line="360" w:lineRule="auto"/>
        <w:ind w:left="3570" w:leftChars="50" w:hanging="3465" w:hangingChars="1650"/>
        <w:rPr>
          <w:rFonts w:ascii="宋体" w:hAnsi="宋体"/>
          <w:u w:val="single"/>
        </w:rPr>
      </w:pPr>
      <w:r>
        <w:rPr>
          <w:rFonts w:hint="eastAsia" w:ascii="宋体" w:hAnsi="宋体" w:cs="宋体"/>
        </w:rPr>
        <w:t xml:space="preserve">                                                       </w:t>
      </w:r>
      <w:r>
        <w:rPr>
          <w:rFonts w:hint="eastAsia" w:ascii="宋体" w:hAnsi="宋体"/>
        </w:rPr>
        <w:t xml:space="preserve"> 竞价供应商名称（盖公章）：</w:t>
      </w:r>
      <w:r>
        <w:rPr>
          <w:rFonts w:hint="eastAsia" w:ascii="宋体" w:hAnsi="宋体"/>
          <w:u w:val="single"/>
        </w:rPr>
        <w:t xml:space="preserve">                             </w:t>
      </w:r>
    </w:p>
    <w:p>
      <w:pPr>
        <w:spacing w:line="360" w:lineRule="auto"/>
        <w:ind w:left="3675" w:leftChars="1750" w:firstLine="2205" w:firstLineChars="10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r>
        <w:rPr>
          <w:rFonts w:ascii="宋体" w:hAnsi="宋体" w:cs="宋体"/>
          <w:color w:val="000000" w:themeColor="text1"/>
          <w:szCs w:val="21"/>
          <w14:textFill>
            <w14:solidFill>
              <w14:schemeClr w14:val="tx1"/>
            </w14:solidFill>
          </w14:textFill>
        </w:rPr>
        <w:br w:type="page"/>
      </w:r>
    </w:p>
    <w:p>
      <w:pPr>
        <w:pStyle w:val="8"/>
        <w:tabs>
          <w:tab w:val="left" w:pos="900"/>
          <w:tab w:val="left" w:pos="1080"/>
        </w:tabs>
        <w:spacing w:line="360" w:lineRule="auto"/>
        <w:ind w:left="180"/>
        <w:outlineLvl w:val="1"/>
        <w:rPr>
          <w:rFonts w:ascii="宋体" w:hAnsi="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格式</w:t>
      </w: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采购代理服务费承诺书</w:t>
      </w:r>
    </w:p>
    <w:p>
      <w:pPr>
        <w:spacing w:line="360" w:lineRule="auto"/>
        <w:rPr>
          <w:rFonts w:ascii="宋体" w:hAnsi="宋体"/>
          <w:b/>
          <w:bCs/>
          <w:color w:val="000000" w:themeColor="text1"/>
          <w:szCs w:val="21"/>
          <w14:textFill>
            <w14:solidFill>
              <w14:schemeClr w14:val="tx1"/>
            </w14:solidFill>
          </w14:textFill>
        </w:rPr>
      </w:pPr>
    </w:p>
    <w:p>
      <w:pPr>
        <w:pStyle w:val="8"/>
        <w:spacing w:line="360" w:lineRule="auto"/>
        <w:jc w:val="center"/>
        <w:rPr>
          <w:b/>
          <w:bCs/>
          <w:color w:val="000000" w:themeColor="text1"/>
          <w:sz w:val="32"/>
          <w:szCs w:val="32"/>
          <w14:textFill>
            <w14:solidFill>
              <w14:schemeClr w14:val="tx1"/>
            </w14:solidFill>
          </w14:textFill>
        </w:rPr>
      </w:pPr>
      <w:bookmarkStart w:id="21" w:name="_Toc385940918"/>
      <w:r>
        <w:rPr>
          <w:rFonts w:hint="eastAsia"/>
          <w:b/>
          <w:bCs/>
          <w:color w:val="000000" w:themeColor="text1"/>
          <w:sz w:val="32"/>
          <w:szCs w:val="32"/>
          <w14:textFill>
            <w14:solidFill>
              <w14:schemeClr w14:val="tx1"/>
            </w14:solidFill>
          </w14:textFill>
        </w:rPr>
        <w:t>采购</w:t>
      </w:r>
      <w:r>
        <w:rPr>
          <w:b/>
          <w:bCs/>
          <w:color w:val="000000" w:themeColor="text1"/>
          <w:sz w:val="32"/>
          <w:szCs w:val="32"/>
          <w14:textFill>
            <w14:solidFill>
              <w14:schemeClr w14:val="tx1"/>
            </w14:solidFill>
          </w14:textFill>
        </w:rPr>
        <w:t>代理服务费承诺书</w:t>
      </w:r>
      <w:bookmarkEnd w:id="21"/>
    </w:p>
    <w:p>
      <w:pPr>
        <w:spacing w:before="240" w:line="360" w:lineRule="auto"/>
        <w:ind w:firstLine="540"/>
        <w:jc w:val="right"/>
        <w:rPr>
          <w:rFonts w:ascii="宋体" w:hAnsi="宋体"/>
          <w:i/>
          <w:color w:val="000000" w:themeColor="text1"/>
          <w:kern w:val="28"/>
          <w:u w:val="single"/>
          <w14:textFill>
            <w14:solidFill>
              <w14:schemeClr w14:val="tx1"/>
            </w14:solidFill>
          </w14:textFill>
        </w:rPr>
      </w:pP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致：广州市国科招标代理有限公司</w:t>
      </w:r>
    </w:p>
    <w:p>
      <w:pPr>
        <w:spacing w:before="240" w:line="360" w:lineRule="auto"/>
        <w:ind w:firstLine="5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如果我公司在贵公司组织的：</w:t>
      </w:r>
      <w:r>
        <w:rPr>
          <w:rFonts w:hint="eastAsia"/>
          <w:color w:val="000000" w:themeColor="text1"/>
          <w:szCs w:val="21"/>
          <w:lang w:eastAsia="zh-CN"/>
          <w14:textFill>
            <w14:solidFill>
              <w14:schemeClr w14:val="tx1"/>
            </w14:solidFill>
          </w14:textFill>
        </w:rPr>
        <w:t>广州市城市建设职业学校不锈钢置物架采购项目</w:t>
      </w:r>
      <w:r>
        <w:rPr>
          <w:rFonts w:hint="eastAsia"/>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GZGK23D292A0923J</w:t>
      </w:r>
      <w:r>
        <w:rPr>
          <w:rFonts w:hint="eastAsia"/>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我公司如违反上款承诺，愿凭贵公司开出的相关通知，按上述承诺金额的200％支付，并按</w:t>
      </w:r>
      <w:r>
        <w:rPr>
          <w:rFonts w:hint="eastAsia" w:ascii="宋体" w:hAnsi="宋体"/>
          <w:bCs/>
          <w:color w:val="000000" w:themeColor="text1"/>
          <w14:textFill>
            <w14:solidFill>
              <w14:schemeClr w14:val="tx1"/>
            </w14:solidFill>
          </w14:textFill>
        </w:rPr>
        <w:t>广州市国科招标代理有限公司</w:t>
      </w:r>
      <w:r>
        <w:rPr>
          <w:rFonts w:hint="eastAsia" w:ascii="宋体" w:hAnsi="宋体"/>
          <w:color w:val="000000" w:themeColor="text1"/>
          <w14:textFill>
            <w14:solidFill>
              <w14:schemeClr w14:val="tx1"/>
            </w14:solidFill>
          </w14:textFill>
        </w:rPr>
        <w:t>的要求办理支付手续，并愿承担全部由此引起的法律责任。</w:t>
      </w:r>
    </w:p>
    <w:p>
      <w:pPr>
        <w:spacing w:line="360" w:lineRule="auto"/>
        <w:ind w:firstLine="540"/>
        <w:rPr>
          <w:rFonts w:ascii="宋体" w:hAnsi="宋体"/>
          <w:color w:val="000000" w:themeColor="text1"/>
          <w14:textFill>
            <w14:solidFill>
              <w14:schemeClr w14:val="tx1"/>
            </w14:solidFill>
          </w14:textFill>
        </w:rPr>
      </w:pPr>
    </w:p>
    <w:p>
      <w:pPr>
        <w:spacing w:line="360" w:lineRule="auto"/>
        <w:ind w:firstLine="540"/>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特此承诺！</w:t>
      </w:r>
    </w:p>
    <w:p>
      <w:pPr>
        <w:spacing w:line="360" w:lineRule="auto"/>
        <w:ind w:firstLine="540"/>
        <w:rPr>
          <w:rFonts w:ascii="宋体" w:hAnsi="宋体"/>
          <w:color w:val="000000" w:themeColor="text1"/>
          <w14:textFill>
            <w14:solidFill>
              <w14:schemeClr w14:val="tx1"/>
            </w14:solidFill>
          </w14:textFill>
        </w:rPr>
      </w:pPr>
    </w:p>
    <w:p>
      <w:pPr>
        <w:spacing w:line="360" w:lineRule="auto"/>
        <w:ind w:firstLine="540"/>
        <w:rPr>
          <w:rFonts w:ascii="宋体" w:hAnsi="宋体"/>
          <w:color w:val="000000" w:themeColor="text1"/>
          <w14:textFill>
            <w14:solidFill>
              <w14:schemeClr w14:val="tx1"/>
            </w14:solidFill>
          </w14:textFill>
        </w:rPr>
      </w:pPr>
    </w:p>
    <w:p>
      <w:pPr>
        <w:spacing w:line="360" w:lineRule="auto"/>
        <w:ind w:left="3570" w:leftChars="50" w:hanging="3465" w:hangingChars="16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left="3570" w:leftChars="1650" w:hanging="105" w:hangingChars="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ind w:firstLine="3465" w:firstLineChars="16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rPr>
          <w:color w:val="000000" w:themeColor="text1"/>
          <w14:textFill>
            <w14:solidFill>
              <w14:schemeClr w14:val="tx1"/>
            </w14:solidFill>
          </w14:textFill>
        </w:rPr>
      </w:pPr>
    </w:p>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157B1"/>
    <w:multiLevelType w:val="multilevel"/>
    <w:tmpl w:val="0A1157B1"/>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B8F4761"/>
    <w:multiLevelType w:val="multilevel"/>
    <w:tmpl w:val="2B8F4761"/>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9141C2"/>
    <w:multiLevelType w:val="multilevel"/>
    <w:tmpl w:val="399141C2"/>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CA1CA3"/>
    <w:multiLevelType w:val="multilevel"/>
    <w:tmpl w:val="3DCA1CA3"/>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5817B9"/>
    <w:multiLevelType w:val="multilevel"/>
    <w:tmpl w:val="485817B9"/>
    <w:lvl w:ilvl="0" w:tentative="0">
      <w:start w:val="1"/>
      <w:numFmt w:val="decimal"/>
      <w:lvlText w:val="%1."/>
      <w:lvlJc w:val="left"/>
      <w:pPr>
        <w:tabs>
          <w:tab w:val="left" w:pos="425"/>
        </w:tabs>
        <w:ind w:left="425" w:hanging="425"/>
      </w:pPr>
      <w:rPr>
        <w:rFonts w:hint="default" w:ascii="宋体" w:hAnsi="宋体" w:eastAsia="宋体" w:cs="宋体"/>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564832BA"/>
    <w:multiLevelType w:val="multilevel"/>
    <w:tmpl w:val="564832BA"/>
    <w:lvl w:ilvl="0" w:tentative="0">
      <w:start w:val="1"/>
      <w:numFmt w:val="japaneseCounting"/>
      <w:lvlText w:val="%1、"/>
      <w:lvlJc w:val="left"/>
      <w:pPr>
        <w:ind w:left="0" w:firstLine="0"/>
      </w:pPr>
      <w:rPr>
        <w:b/>
      </w:rPr>
    </w:lvl>
    <w:lvl w:ilvl="1" w:tentative="0">
      <w:start w:val="1"/>
      <w:numFmt w:val="decimal"/>
      <w:lvlText w:val="%2、"/>
      <w:lvlJc w:val="left"/>
      <w:pPr>
        <w:ind w:left="0" w:firstLine="0"/>
      </w:pPr>
      <w:rPr>
        <w:rFonts w:ascii="宋体" w:hAnsi="宋体"/>
        <w:b w:val="0"/>
      </w:rPr>
    </w:lvl>
    <w:lvl w:ilvl="2" w:tentative="0">
      <w:start w:val="1"/>
      <w:numFmt w:val="decimal"/>
      <w:lvlText w:val="（%3）"/>
      <w:lvlJc w:val="left"/>
      <w:pPr>
        <w:ind w:left="0" w:firstLine="0"/>
      </w:pPr>
      <w:rPr>
        <w:b w:val="0"/>
      </w:rPr>
    </w:lvl>
    <w:lvl w:ilvl="3" w:tentative="0">
      <w:start w:val="1"/>
      <w:numFmt w:val="upperLetter"/>
      <w:lvlText w:val="%4、"/>
      <w:lvlJc w:val="left"/>
      <w:pPr>
        <w:ind w:left="0" w:firstLine="0"/>
      </w:pPr>
    </w:lvl>
    <w:lvl w:ilvl="4" w:tentative="0">
      <w:start w:val="1"/>
      <w:numFmt w:val="lowerLetter"/>
      <w:lvlText w:val="%5)"/>
      <w:lvlJc w:val="left"/>
      <w:pPr>
        <w:ind w:left="0" w:firstLine="0"/>
      </w:pPr>
    </w:lvl>
    <w:lvl w:ilvl="5" w:tentative="0">
      <w:start w:val="1"/>
      <w:numFmt w:val="lowerRoman"/>
      <w:lvlText w:val="%6."/>
      <w:lvlJc w:val="left"/>
      <w:pPr>
        <w:ind w:left="0" w:firstLine="0"/>
      </w:pPr>
    </w:lvl>
    <w:lvl w:ilvl="6" w:tentative="0">
      <w:start w:val="1"/>
      <w:numFmt w:val="decimal"/>
      <w:lvlText w:val="%7."/>
      <w:lvlJc w:val="left"/>
      <w:pPr>
        <w:ind w:left="0" w:firstLine="0"/>
      </w:pPr>
    </w:lvl>
    <w:lvl w:ilvl="7" w:tentative="0">
      <w:start w:val="1"/>
      <w:numFmt w:val="lowerLetter"/>
      <w:lvlText w:val="%8)"/>
      <w:lvlJc w:val="left"/>
      <w:pPr>
        <w:ind w:left="0" w:firstLine="0"/>
      </w:pPr>
    </w:lvl>
    <w:lvl w:ilvl="8" w:tentative="0">
      <w:start w:val="1"/>
      <w:numFmt w:val="lowerRoman"/>
      <w:lvlText w:val="%9."/>
      <w:lvlJc w:val="left"/>
      <w:pPr>
        <w:ind w:left="0" w:firstLine="0"/>
      </w:pPr>
    </w:lvl>
  </w:abstractNum>
  <w:abstractNum w:abstractNumId="8">
    <w:nsid w:val="57801AB3"/>
    <w:multiLevelType w:val="multilevel"/>
    <w:tmpl w:val="57801AB3"/>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2547CE"/>
    <w:multiLevelType w:val="multilevel"/>
    <w:tmpl w:val="5C2547CE"/>
    <w:lvl w:ilvl="0" w:tentative="0">
      <w:start w:val="1"/>
      <w:numFmt w:val="chineseCountingThousand"/>
      <w:lvlText w:val="%1、"/>
      <w:lvlJc w:val="left"/>
      <w:pPr>
        <w:tabs>
          <w:tab w:val="left" w:pos="567"/>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DAD02D6"/>
    <w:multiLevelType w:val="multilevel"/>
    <w:tmpl w:val="5DAD02D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DAF3289"/>
    <w:multiLevelType w:val="multilevel"/>
    <w:tmpl w:val="6DAF3289"/>
    <w:lvl w:ilvl="0" w:tentative="0">
      <w:start w:val="1"/>
      <w:numFmt w:val="decimal"/>
      <w:lvlText w:val="%1."/>
      <w:lvlJc w:val="left"/>
      <w:pPr>
        <w:tabs>
          <w:tab w:val="left" w:pos="425"/>
        </w:tabs>
        <w:ind w:left="425" w:hanging="425"/>
      </w:pPr>
      <w:rPr>
        <w:rFonts w:hint="default" w:ascii="宋体" w:hAnsi="宋体" w:eastAsia="宋体" w:cs="宋体"/>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72AE5F84"/>
    <w:multiLevelType w:val="multilevel"/>
    <w:tmpl w:val="72AE5F84"/>
    <w:lvl w:ilvl="0" w:tentative="0">
      <w:start w:val="1"/>
      <w:numFmt w:val="chineseCountingThousand"/>
      <w:lvlText w:val="(%1)"/>
      <w:lvlJc w:val="left"/>
      <w:pPr>
        <w:ind w:left="286" w:hanging="420"/>
      </w:pPr>
      <w:rPr>
        <w:rFonts w:hint="eastAsia"/>
        <w:color w:val="auto"/>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6"/>
  </w:num>
  <w:num w:numId="2">
    <w:abstractNumId w:val="10"/>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4"/>
  </w:num>
  <w:num w:numId="8">
    <w:abstractNumId w:val="5"/>
  </w:num>
  <w:num w:numId="9">
    <w:abstractNumId w:val="12"/>
  </w:num>
  <w:num w:numId="10">
    <w:abstractNumId w:val="9"/>
  </w:num>
  <w:num w:numId="11">
    <w:abstractNumId w:val="0"/>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23742712"/>
    <w:rsid w:val="01993772"/>
    <w:rsid w:val="066C37F1"/>
    <w:rsid w:val="08252440"/>
    <w:rsid w:val="083D5445"/>
    <w:rsid w:val="09D87131"/>
    <w:rsid w:val="0AAF40D6"/>
    <w:rsid w:val="166A7426"/>
    <w:rsid w:val="178356F1"/>
    <w:rsid w:val="18D334F8"/>
    <w:rsid w:val="1ACC0D76"/>
    <w:rsid w:val="1B5763C6"/>
    <w:rsid w:val="1E733517"/>
    <w:rsid w:val="1F2A7D76"/>
    <w:rsid w:val="21B53E47"/>
    <w:rsid w:val="23742712"/>
    <w:rsid w:val="238E65C2"/>
    <w:rsid w:val="250F1AC0"/>
    <w:rsid w:val="2536600E"/>
    <w:rsid w:val="27A97FAA"/>
    <w:rsid w:val="28B460E6"/>
    <w:rsid w:val="2A146190"/>
    <w:rsid w:val="2AA66A22"/>
    <w:rsid w:val="2BCA5C96"/>
    <w:rsid w:val="330422E1"/>
    <w:rsid w:val="336D2853"/>
    <w:rsid w:val="376932B2"/>
    <w:rsid w:val="3A816B64"/>
    <w:rsid w:val="3A8D5509"/>
    <w:rsid w:val="3B5D312D"/>
    <w:rsid w:val="3B822B94"/>
    <w:rsid w:val="3CEF4259"/>
    <w:rsid w:val="3D8A3F82"/>
    <w:rsid w:val="4107240F"/>
    <w:rsid w:val="41762739"/>
    <w:rsid w:val="446E6D31"/>
    <w:rsid w:val="45A73923"/>
    <w:rsid w:val="4DD45484"/>
    <w:rsid w:val="52437817"/>
    <w:rsid w:val="57EC1345"/>
    <w:rsid w:val="58443253"/>
    <w:rsid w:val="59D16D68"/>
    <w:rsid w:val="5BD83921"/>
    <w:rsid w:val="5C6E4D42"/>
    <w:rsid w:val="5C7B120D"/>
    <w:rsid w:val="5D4E06D0"/>
    <w:rsid w:val="5D952B43"/>
    <w:rsid w:val="67274F65"/>
    <w:rsid w:val="688F22C8"/>
    <w:rsid w:val="690261EB"/>
    <w:rsid w:val="697B21B6"/>
    <w:rsid w:val="69967687"/>
    <w:rsid w:val="6D1A29EC"/>
    <w:rsid w:val="6FC36CFC"/>
    <w:rsid w:val="703C0FFF"/>
    <w:rsid w:val="704C76C1"/>
    <w:rsid w:val="71075667"/>
    <w:rsid w:val="78B95140"/>
    <w:rsid w:val="79474163"/>
    <w:rsid w:val="7A5A0243"/>
    <w:rsid w:val="7CC51AC8"/>
    <w:rsid w:val="7D2A03BA"/>
    <w:rsid w:val="7D54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普通正文"/>
    <w:basedOn w:val="3"/>
    <w:qFormat/>
    <w:uiPriority w:val="0"/>
    <w:pPr>
      <w:widowControl/>
      <w:spacing w:line="360" w:lineRule="atLeast"/>
      <w:ind w:firstLine="425"/>
    </w:pPr>
    <w:rPr>
      <w:kern w:val="21"/>
    </w:rPr>
  </w:style>
  <w:style w:type="paragraph" w:customStyle="1" w:styleId="3">
    <w:name w:val="正文1"/>
    <w:basedOn w:val="1"/>
    <w:next w:val="2"/>
    <w:qFormat/>
    <w:uiPriority w:val="0"/>
    <w:pPr>
      <w:spacing w:line="360" w:lineRule="auto"/>
    </w:pPr>
    <w:rPr>
      <w:rFonts w:ascii="宋体" w:hAnsi="华文宋体"/>
      <w:kern w:val="20"/>
      <w:sz w:val="24"/>
      <w:szCs w:val="20"/>
    </w:rPr>
  </w:style>
  <w:style w:type="paragraph" w:styleId="6">
    <w:name w:val="Normal Indent"/>
    <w:basedOn w:val="1"/>
    <w:next w:val="1"/>
    <w:qFormat/>
    <w:uiPriority w:val="99"/>
    <w:pPr>
      <w:ind w:firstLine="420"/>
    </w:pPr>
    <w:rPr>
      <w:rFonts w:ascii="Calibri" w:hAnsi="Calibri"/>
    </w:rPr>
  </w:style>
  <w:style w:type="paragraph" w:styleId="7">
    <w:name w:val="annotation text"/>
    <w:basedOn w:val="1"/>
    <w:qFormat/>
    <w:uiPriority w:val="99"/>
    <w:pPr>
      <w:jc w:val="left"/>
    </w:pPr>
    <w:rPr>
      <w:kern w:val="0"/>
      <w:sz w:val="20"/>
    </w:rPr>
  </w:style>
  <w:style w:type="paragraph" w:styleId="8">
    <w:name w:val="Body Text"/>
    <w:basedOn w:val="1"/>
    <w:qFormat/>
    <w:uiPriority w:val="0"/>
    <w:rPr>
      <w:sz w:val="24"/>
    </w:rPr>
  </w:style>
  <w:style w:type="paragraph" w:styleId="9">
    <w:name w:val="Body Text Indent"/>
    <w:basedOn w:val="1"/>
    <w:qFormat/>
    <w:uiPriority w:val="0"/>
    <w:pPr>
      <w:ind w:firstLine="570"/>
    </w:pPr>
    <w:rPr>
      <w:rFonts w:ascii="宋体" w:hAnsi="宋体"/>
      <w:sz w:val="28"/>
      <w:szCs w:val="20"/>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rPr>
      <w:rFonts w:ascii="宋体" w:hAnsi="宋体"/>
      <w:b/>
      <w:bCs/>
      <w:color w:val="000000"/>
      <w:sz w:val="36"/>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style>
  <w:style w:type="paragraph" w:styleId="15">
    <w:name w:val="index heading"/>
    <w:basedOn w:val="1"/>
    <w:next w:val="16"/>
    <w:semiHidden/>
    <w:qFormat/>
    <w:uiPriority w:val="0"/>
    <w:rPr>
      <w:szCs w:val="20"/>
    </w:rPr>
  </w:style>
  <w:style w:type="paragraph" w:styleId="16">
    <w:name w:val="index 1"/>
    <w:basedOn w:val="1"/>
    <w:next w:val="1"/>
    <w:semiHidden/>
    <w:qFormat/>
    <w:uiPriority w:val="0"/>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9"/>
    <w:qFormat/>
    <w:uiPriority w:val="99"/>
    <w:pPr>
      <w:ind w:firstLine="420" w:firstLineChars="200"/>
    </w:pPr>
  </w:style>
  <w:style w:type="table" w:styleId="20">
    <w:name w:val="Table Grid"/>
    <w:basedOn w:val="1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FollowedHyperlink"/>
    <w:basedOn w:val="21"/>
    <w:qFormat/>
    <w:uiPriority w:val="0"/>
    <w:rPr>
      <w:color w:val="014CCC"/>
      <w:u w:val="none"/>
    </w:rPr>
  </w:style>
  <w:style w:type="character" w:styleId="24">
    <w:name w:val="Hyperlink"/>
    <w:basedOn w:val="21"/>
    <w:qFormat/>
    <w:uiPriority w:val="0"/>
    <w:rPr>
      <w:color w:val="014CCC"/>
      <w:u w:val="none"/>
    </w:rPr>
  </w:style>
  <w:style w:type="paragraph" w:customStyle="1" w:styleId="25">
    <w:name w:val="正文缩进1"/>
    <w:basedOn w:val="1"/>
    <w:qFormat/>
    <w:uiPriority w:val="0"/>
    <w:pPr>
      <w:ind w:firstLine="420"/>
    </w:pPr>
    <w:rPr>
      <w:rFonts w:ascii="Calibri" w:hAnsi="Calibri"/>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29">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30">
    <w:name w:val="font6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12261</Words>
  <Characters>13135</Characters>
  <Lines>0</Lines>
  <Paragraphs>0</Paragraphs>
  <TotalTime>7</TotalTime>
  <ScaleCrop>false</ScaleCrop>
  <LinksUpToDate>false</LinksUpToDate>
  <CharactersWithSpaces>15235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2023-06-26T09:54:00Z</dcterms:created>
  <dc:creator>Administrator</dc:creator>
  <cp:lastModifiedBy>国科GJX</cp:lastModifiedBy>
  <dcterms:modified xsi:type="dcterms:W3CDTF">2023-11-29T07:35:29Z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E45F9E1982A5408B9A283BF3F2B12877_12</vt:lpwstr>
  </property>
</Properties>
</file>