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156" w:beforeLines="50"/>
        <w:jc w:val="center"/>
        <w:rPr>
          <w:rFonts w:ascii="宋体" w:hAnsi="宋体"/>
          <w:b/>
          <w:color w:val="auto"/>
          <w:sz w:val="84"/>
          <w:szCs w:val="84"/>
        </w:rPr>
      </w:pPr>
      <w:bookmarkStart w:id="0" w:name="_Hlk21427976"/>
      <w:r>
        <w:rPr>
          <w:rFonts w:hint="eastAsia" w:ascii="宋体" w:hAnsi="宋体"/>
          <w:b/>
          <w:bCs/>
          <w:color w:val="auto"/>
          <w:sz w:val="56"/>
        </w:rPr>
        <w:drawing>
          <wp:inline distT="0" distB="0" distL="114300" distR="114300">
            <wp:extent cx="1736090" cy="1855470"/>
            <wp:effectExtent l="0" t="0" r="16510" b="11430"/>
            <wp:docPr id="3"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
                    <pic:cNvPicPr>
                      <a:picLocks noChangeAspect="1"/>
                    </pic:cNvPicPr>
                  </pic:nvPicPr>
                  <pic:blipFill>
                    <a:blip r:embed="rId6"/>
                    <a:stretch>
                      <a:fillRect/>
                    </a:stretch>
                  </pic:blipFill>
                  <pic:spPr>
                    <a:xfrm>
                      <a:off x="0" y="0"/>
                      <a:ext cx="1736090" cy="1855470"/>
                    </a:xfrm>
                    <a:prstGeom prst="rect">
                      <a:avLst/>
                    </a:prstGeom>
                    <a:noFill/>
                    <a:ln>
                      <a:noFill/>
                    </a:ln>
                  </pic:spPr>
                </pic:pic>
              </a:graphicData>
            </a:graphic>
          </wp:inline>
        </w:drawing>
      </w:r>
    </w:p>
    <w:p>
      <w:pPr>
        <w:snapToGrid w:val="0"/>
        <w:spacing w:before="156" w:beforeLines="50"/>
        <w:rPr>
          <w:rFonts w:ascii="宋体" w:hAnsi="宋体"/>
          <w:b/>
          <w:color w:val="auto"/>
          <w:sz w:val="84"/>
          <w:szCs w:val="84"/>
        </w:rPr>
      </w:pPr>
    </w:p>
    <w:p>
      <w:pPr>
        <w:snapToGrid w:val="0"/>
        <w:spacing w:before="156" w:beforeLines="50"/>
        <w:jc w:val="center"/>
        <w:rPr>
          <w:rFonts w:ascii="仿宋_GB2312" w:hAnsi="仿宋_GB2312"/>
          <w:b/>
          <w:bCs/>
          <w:color w:val="auto"/>
          <w:sz w:val="84"/>
          <w:szCs w:val="84"/>
        </w:rPr>
      </w:pPr>
      <w:r>
        <w:rPr>
          <w:rFonts w:hint="eastAsia" w:ascii="宋体" w:hAnsi="宋体"/>
          <w:b/>
          <w:color w:val="auto"/>
          <w:sz w:val="84"/>
          <w:szCs w:val="84"/>
        </w:rPr>
        <w:t>竞价文件</w:t>
      </w:r>
    </w:p>
    <w:p>
      <w:pPr>
        <w:spacing w:line="360" w:lineRule="auto"/>
        <w:jc w:val="center"/>
        <w:rPr>
          <w:rFonts w:ascii="宋体" w:hAnsi="宋体"/>
          <w:b/>
          <w:bCs/>
          <w:color w:val="auto"/>
          <w:sz w:val="24"/>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rPr>
          <w:rFonts w:ascii="华文中宋" w:hAnsi="华文中宋" w:eastAsia="华文中宋"/>
          <w:color w:val="auto"/>
          <w:sz w:val="30"/>
          <w:szCs w:val="30"/>
        </w:rPr>
      </w:pPr>
    </w:p>
    <w:p>
      <w:pPr>
        <w:spacing w:line="360" w:lineRule="auto"/>
        <w:jc w:val="left"/>
        <w:rPr>
          <w:rFonts w:ascii="仿宋_GB2312" w:hAnsi="仿宋_GB2312"/>
          <w:b/>
          <w:bCs/>
          <w:color w:val="auto"/>
          <w:sz w:val="28"/>
          <w:szCs w:val="32"/>
        </w:rPr>
      </w:pPr>
      <w:r>
        <w:rPr>
          <w:rFonts w:ascii="仿宋_GB2312" w:hAnsi="仿宋_GB2312"/>
          <w:b/>
          <w:bCs/>
          <w:color w:val="auto"/>
          <w:sz w:val="28"/>
          <w:szCs w:val="32"/>
        </w:rPr>
        <w:t>采购方式：</w:t>
      </w:r>
      <w:r>
        <w:rPr>
          <w:rFonts w:hint="eastAsia" w:ascii="仿宋_GB2312" w:hAnsi="仿宋_GB2312"/>
          <w:b/>
          <w:bCs/>
          <w:color w:val="auto"/>
          <w:sz w:val="28"/>
          <w:szCs w:val="32"/>
        </w:rPr>
        <w:t>线上</w:t>
      </w:r>
      <w:r>
        <w:rPr>
          <w:rFonts w:ascii="仿宋_GB2312" w:hAnsi="仿宋_GB2312"/>
          <w:b/>
          <w:bCs/>
          <w:color w:val="auto"/>
          <w:sz w:val="28"/>
          <w:szCs w:val="32"/>
        </w:rPr>
        <w:t>竞价</w:t>
      </w:r>
    </w:p>
    <w:p>
      <w:pPr>
        <w:spacing w:line="360" w:lineRule="auto"/>
        <w:jc w:val="left"/>
        <w:rPr>
          <w:rFonts w:hint="eastAsia" w:ascii="仿宋_GB2312" w:hAnsi="仿宋_GB2312" w:eastAsia="宋体"/>
          <w:b/>
          <w:bCs/>
          <w:color w:val="auto"/>
          <w:sz w:val="28"/>
          <w:szCs w:val="32"/>
          <w:lang w:eastAsia="zh-CN"/>
        </w:rPr>
      </w:pPr>
      <w:r>
        <w:rPr>
          <w:rFonts w:ascii="仿宋_GB2312" w:hAnsi="仿宋_GB2312"/>
          <w:b/>
          <w:bCs/>
          <w:color w:val="auto"/>
          <w:sz w:val="28"/>
          <w:szCs w:val="32"/>
        </w:rPr>
        <w:t>项目</w:t>
      </w:r>
      <w:r>
        <w:rPr>
          <w:rFonts w:hint="eastAsia" w:ascii="仿宋_GB2312" w:hAnsi="仿宋_GB2312"/>
          <w:b/>
          <w:bCs/>
          <w:color w:val="auto"/>
          <w:sz w:val="28"/>
          <w:szCs w:val="32"/>
        </w:rPr>
        <w:t>名称</w:t>
      </w:r>
      <w:r>
        <w:rPr>
          <w:rFonts w:ascii="仿宋_GB2312" w:hAnsi="仿宋_GB2312"/>
          <w:b/>
          <w:bCs/>
          <w:color w:val="auto"/>
          <w:sz w:val="28"/>
          <w:szCs w:val="32"/>
        </w:rPr>
        <w:t>：</w:t>
      </w:r>
      <w:r>
        <w:rPr>
          <w:rFonts w:hint="eastAsia" w:ascii="仿宋_GB2312" w:hAnsi="仿宋_GB2312"/>
          <w:b/>
          <w:bCs/>
          <w:color w:val="auto"/>
          <w:sz w:val="28"/>
          <w:szCs w:val="32"/>
          <w:lang w:eastAsia="zh-CN"/>
        </w:rPr>
        <w:t>广东省女子监狱电子血压计采购项目</w:t>
      </w:r>
    </w:p>
    <w:p>
      <w:pPr>
        <w:spacing w:line="360" w:lineRule="auto"/>
        <w:jc w:val="left"/>
        <w:rPr>
          <w:rFonts w:hint="eastAsia" w:ascii="黑体" w:hAnsi="华文中宋" w:eastAsia="宋体" w:cs="华文中宋"/>
          <w:color w:val="auto"/>
          <w:sz w:val="30"/>
          <w:szCs w:val="30"/>
          <w:lang w:eastAsia="zh-CN"/>
        </w:rPr>
      </w:pPr>
      <w:r>
        <w:rPr>
          <w:rFonts w:hint="eastAsia" w:ascii="仿宋_GB2312" w:hAnsi="仿宋_GB2312"/>
          <w:b/>
          <w:bCs/>
          <w:color w:val="auto"/>
          <w:sz w:val="28"/>
          <w:szCs w:val="32"/>
        </w:rPr>
        <w:t>项目编号：</w:t>
      </w:r>
      <w:r>
        <w:rPr>
          <w:rFonts w:hint="eastAsia" w:ascii="仿宋_GB2312" w:hAnsi="仿宋_GB2312"/>
          <w:b/>
          <w:bCs/>
          <w:color w:val="auto"/>
          <w:sz w:val="28"/>
          <w:szCs w:val="32"/>
          <w:lang w:eastAsia="zh-CN"/>
        </w:rPr>
        <w:t>GZGK23P302A0997J</w:t>
      </w: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p>
      <w:pPr>
        <w:autoSpaceDE w:val="0"/>
        <w:autoSpaceDN w:val="0"/>
        <w:adjustRightInd w:val="0"/>
        <w:snapToGrid w:val="0"/>
        <w:spacing w:before="156" w:beforeLines="50" w:after="156" w:afterLines="50" w:line="360" w:lineRule="auto"/>
        <w:jc w:val="center"/>
        <w:rPr>
          <w:rFonts w:ascii="黑体" w:hAnsi="华文中宋" w:eastAsia="黑体" w:cs="华文中宋"/>
          <w:color w:val="auto"/>
          <w:kern w:val="0"/>
          <w:sz w:val="30"/>
          <w:szCs w:val="30"/>
        </w:rPr>
      </w:pPr>
    </w:p>
    <w:bookmarkEnd w:id="0"/>
    <w:p>
      <w:pPr>
        <w:spacing w:line="360" w:lineRule="auto"/>
        <w:ind w:left="420"/>
        <w:jc w:val="center"/>
        <w:rPr>
          <w:rFonts w:ascii="宋体" w:hAnsi="宋体"/>
          <w:b/>
          <w:bCs/>
          <w:color w:val="auto"/>
          <w:sz w:val="32"/>
          <w:szCs w:val="32"/>
        </w:rPr>
      </w:pPr>
      <w:r>
        <w:rPr>
          <w:rFonts w:hint="eastAsia" w:ascii="宋体" w:hAnsi="宋体"/>
          <w:b/>
          <w:bCs/>
          <w:color w:val="auto"/>
          <w:sz w:val="32"/>
          <w:szCs w:val="32"/>
        </w:rPr>
        <w:t>广州市国科招标代理有限公司</w:t>
      </w:r>
    </w:p>
    <w:p>
      <w:pPr>
        <w:pStyle w:val="12"/>
        <w:spacing w:line="360" w:lineRule="auto"/>
        <w:ind w:left="99" w:leftChars="47"/>
        <w:jc w:val="center"/>
        <w:rPr>
          <w:color w:val="auto"/>
          <w:szCs w:val="36"/>
        </w:rPr>
      </w:pPr>
      <w:r>
        <w:rPr>
          <w:rFonts w:hint="eastAsia"/>
          <w:color w:val="auto"/>
          <w:sz w:val="32"/>
          <w:szCs w:val="32"/>
        </w:rPr>
        <w:t>2023年</w:t>
      </w:r>
      <w:r>
        <w:rPr>
          <w:rFonts w:hint="eastAsia"/>
          <w:color w:val="auto"/>
          <w:sz w:val="32"/>
          <w:szCs w:val="32"/>
          <w:lang w:val="en-US" w:eastAsia="zh-CN"/>
        </w:rPr>
        <w:t>12</w:t>
      </w:r>
      <w:r>
        <w:rPr>
          <w:rFonts w:hint="eastAsia"/>
          <w:color w:val="auto"/>
          <w:sz w:val="32"/>
          <w:szCs w:val="32"/>
        </w:rPr>
        <w:t>月</w:t>
      </w:r>
    </w:p>
    <w:p>
      <w:pPr>
        <w:snapToGrid w:val="0"/>
        <w:rPr>
          <w:rFonts w:ascii="Calibri" w:hAnsi="Calibri"/>
          <w:b/>
          <w:bCs/>
          <w:color w:val="auto"/>
          <w:sz w:val="24"/>
        </w:rPr>
      </w:pPr>
    </w:p>
    <w:p>
      <w:pPr>
        <w:snapToGrid w:val="0"/>
        <w:jc w:val="center"/>
        <w:rPr>
          <w:rFonts w:ascii="宋体" w:hAnsi="宋体" w:cs="宋体"/>
          <w:color w:val="auto"/>
          <w:sz w:val="44"/>
          <w:szCs w:val="44"/>
        </w:rPr>
      </w:pPr>
      <w:r>
        <w:rPr>
          <w:rFonts w:hint="eastAsia" w:ascii="宋体" w:hAnsi="宋体" w:cs="宋体"/>
          <w:color w:val="auto"/>
          <w:sz w:val="44"/>
          <w:szCs w:val="44"/>
        </w:rPr>
        <w:t>目 录</w:t>
      </w:r>
    </w:p>
    <w:p>
      <w:pPr>
        <w:snapToGrid w:val="0"/>
        <w:jc w:val="center"/>
        <w:rPr>
          <w:rFonts w:ascii="宋体" w:hAnsi="宋体" w:cs="宋体"/>
          <w:color w:val="auto"/>
          <w:sz w:val="44"/>
          <w:szCs w:val="44"/>
        </w:rPr>
      </w:pPr>
    </w:p>
    <w:p>
      <w:pPr>
        <w:pStyle w:val="16"/>
        <w:tabs>
          <w:tab w:val="right" w:leader="dot" w:pos="8690"/>
        </w:tabs>
        <w:rPr>
          <w:rFonts w:ascii="宋体" w:hAnsi="宋体" w:cs="宋体"/>
          <w:color w:val="auto"/>
          <w:sz w:val="32"/>
          <w:szCs w:val="32"/>
        </w:rPr>
      </w:pP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TOC \o "1-1" \h \u </w:instrText>
      </w:r>
      <w:r>
        <w:rPr>
          <w:rFonts w:hint="eastAsia" w:ascii="宋体" w:hAnsi="宋体" w:cs="宋体"/>
          <w:b/>
          <w:bCs/>
          <w:color w:val="auto"/>
          <w:sz w:val="32"/>
          <w:szCs w:val="32"/>
        </w:rPr>
        <w:fldChar w:fldCharType="separate"/>
      </w:r>
      <w:r>
        <w:rPr>
          <w:color w:val="auto"/>
        </w:rPr>
        <w:fldChar w:fldCharType="begin"/>
      </w:r>
      <w:r>
        <w:rPr>
          <w:color w:val="auto"/>
        </w:rPr>
        <w:instrText xml:space="preserve"> HYPERLINK \l "_Toc220" </w:instrText>
      </w:r>
      <w:r>
        <w:rPr>
          <w:color w:val="auto"/>
        </w:rPr>
        <w:fldChar w:fldCharType="separate"/>
      </w:r>
      <w:r>
        <w:rPr>
          <w:rFonts w:hint="eastAsia" w:ascii="宋体" w:hAnsi="宋体" w:cs="宋体"/>
          <w:color w:val="auto"/>
          <w:sz w:val="32"/>
          <w:szCs w:val="32"/>
        </w:rPr>
        <w:t>第一章 竞价公告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_Toc220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"_Toc27889" </w:instrText>
      </w:r>
      <w:r>
        <w:rPr>
          <w:color w:val="auto"/>
        </w:rPr>
        <w:fldChar w:fldCharType="separate"/>
      </w:r>
      <w:r>
        <w:rPr>
          <w:rFonts w:hint="eastAsia" w:ascii="宋体" w:hAnsi="宋体" w:cs="宋体"/>
          <w:color w:val="auto"/>
          <w:sz w:val="32"/>
          <w:szCs w:val="32"/>
        </w:rPr>
        <w:t>第二章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_Toc27889 \h </w:instrText>
      </w:r>
      <w:r>
        <w:rPr>
          <w:rFonts w:hint="eastAsia" w:ascii="宋体" w:hAnsi="宋体" w:cs="宋体"/>
          <w:color w:val="auto"/>
          <w:sz w:val="32"/>
          <w:szCs w:val="32"/>
        </w:rPr>
        <w:fldChar w:fldCharType="separate"/>
      </w:r>
      <w:r>
        <w:rPr>
          <w:rFonts w:hint="eastAsia" w:ascii="宋体" w:hAnsi="宋体" w:cs="宋体"/>
          <w:color w:val="auto"/>
          <w:sz w:val="32"/>
          <w:szCs w:val="32"/>
        </w:rPr>
        <w:t>8</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"_Toc9145" </w:instrText>
      </w:r>
      <w:r>
        <w:rPr>
          <w:color w:val="auto"/>
        </w:rPr>
        <w:fldChar w:fldCharType="separate"/>
      </w:r>
      <w:r>
        <w:rPr>
          <w:rFonts w:hint="eastAsia" w:ascii="宋体" w:hAnsi="宋体" w:cs="宋体"/>
          <w:color w:val="auto"/>
          <w:sz w:val="32"/>
          <w:szCs w:val="32"/>
        </w:rPr>
        <w:t>第三章 竞价须知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_Toc9145 \h </w:instrText>
      </w:r>
      <w:r>
        <w:rPr>
          <w:rFonts w:hint="eastAsia" w:ascii="宋体" w:hAnsi="宋体" w:cs="宋体"/>
          <w:color w:val="auto"/>
          <w:sz w:val="32"/>
          <w:szCs w:val="32"/>
        </w:rPr>
        <w:fldChar w:fldCharType="separate"/>
      </w:r>
      <w:r>
        <w:rPr>
          <w:rFonts w:hint="eastAsia" w:ascii="宋体" w:hAnsi="宋体" w:cs="宋体"/>
          <w:color w:val="auto"/>
          <w:sz w:val="32"/>
          <w:szCs w:val="32"/>
        </w:rPr>
        <w:t>13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"_Toc20538" </w:instrText>
      </w:r>
      <w:r>
        <w:rPr>
          <w:color w:val="auto"/>
        </w:rPr>
        <w:fldChar w:fldCharType="separate"/>
      </w:r>
      <w:r>
        <w:rPr>
          <w:rFonts w:hint="eastAsia" w:ascii="宋体" w:hAnsi="宋体" w:cs="宋体"/>
          <w:color w:val="auto"/>
          <w:kern w:val="0"/>
          <w:sz w:val="32"/>
          <w:szCs w:val="32"/>
        </w:rPr>
        <w:t>第四章 合同条款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_Toc20538 \h </w:instrText>
      </w:r>
      <w:r>
        <w:rPr>
          <w:rFonts w:hint="eastAsia" w:ascii="宋体" w:hAnsi="宋体" w:cs="宋体"/>
          <w:color w:val="auto"/>
          <w:sz w:val="32"/>
          <w:szCs w:val="32"/>
        </w:rPr>
        <w:fldChar w:fldCharType="separate"/>
      </w:r>
      <w:r>
        <w:rPr>
          <w:rFonts w:hint="eastAsia" w:ascii="宋体" w:hAnsi="宋体" w:cs="宋体"/>
          <w:color w:val="auto"/>
          <w:sz w:val="32"/>
          <w:szCs w:val="32"/>
        </w:rPr>
        <w:t>19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宋体" w:hAnsi="宋体" w:cs="宋体"/>
          <w:color w:val="auto"/>
          <w:sz w:val="32"/>
          <w:szCs w:val="32"/>
        </w:rPr>
      </w:pPr>
      <w:r>
        <w:rPr>
          <w:color w:val="auto"/>
        </w:rPr>
        <w:fldChar w:fldCharType="begin"/>
      </w:r>
      <w:r>
        <w:rPr>
          <w:color w:val="auto"/>
        </w:rPr>
        <w:instrText xml:space="preserve"> HYPERLINK \l "_Toc21084" </w:instrText>
      </w:r>
      <w:r>
        <w:rPr>
          <w:color w:val="auto"/>
        </w:rPr>
        <w:fldChar w:fldCharType="separate"/>
      </w:r>
      <w:r>
        <w:rPr>
          <w:rFonts w:hint="eastAsia" w:ascii="宋体" w:hAnsi="宋体" w:cs="宋体"/>
          <w:color w:val="auto"/>
          <w:sz w:val="32"/>
          <w:szCs w:val="32"/>
        </w:rPr>
        <w:t>第五章 报价文件格式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_Toc21084 \h </w:instrText>
      </w:r>
      <w:r>
        <w:rPr>
          <w:rFonts w:hint="eastAsia" w:ascii="宋体" w:hAnsi="宋体" w:cs="宋体"/>
          <w:color w:val="auto"/>
          <w:sz w:val="32"/>
          <w:szCs w:val="32"/>
        </w:rPr>
        <w:fldChar w:fldCharType="separate"/>
      </w:r>
      <w:r>
        <w:rPr>
          <w:rFonts w:hint="eastAsia" w:ascii="宋体" w:hAnsi="宋体" w:cs="宋体"/>
          <w:color w:val="auto"/>
          <w:sz w:val="32"/>
          <w:szCs w:val="32"/>
        </w:rPr>
        <w:t>24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16"/>
        <w:tabs>
          <w:tab w:val="right" w:leader="dot" w:pos="8690"/>
        </w:tabs>
        <w:rPr>
          <w:rFonts w:ascii="Cambria" w:hAnsi="Cambria"/>
          <w:b/>
          <w:bCs/>
          <w:color w:val="auto"/>
          <w:sz w:val="32"/>
          <w:szCs w:val="32"/>
        </w:rPr>
        <w:sectPr>
          <w:headerReference r:id="rId3" w:type="default"/>
          <w:footerReference r:id="rId4" w:type="default"/>
          <w:pgSz w:w="11906" w:h="16838"/>
          <w:pgMar w:top="1440" w:right="1416" w:bottom="1440" w:left="1800" w:header="851" w:footer="992" w:gutter="0"/>
          <w:pgNumType w:start="1"/>
          <w:cols w:space="720" w:num="1"/>
          <w:docGrid w:type="lines" w:linePitch="312" w:charSpace="0"/>
        </w:sectPr>
      </w:pPr>
      <w:r>
        <w:rPr>
          <w:rFonts w:hint="eastAsia" w:ascii="宋体" w:hAnsi="宋体" w:cs="宋体"/>
          <w:bCs/>
          <w:color w:val="auto"/>
          <w:sz w:val="32"/>
          <w:szCs w:val="32"/>
        </w:rPr>
        <w:fldChar w:fldCharType="end"/>
      </w: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pStyle w:val="2"/>
        <w:jc w:val="center"/>
        <w:rPr>
          <w:color w:val="auto"/>
        </w:rPr>
      </w:pPr>
      <w:bookmarkStart w:id="1" w:name="_Toc220"/>
      <w:r>
        <w:rPr>
          <w:rFonts w:hint="eastAsia"/>
          <w:color w:val="auto"/>
        </w:rPr>
        <w:t>第一章 竞价公告</w:t>
      </w:r>
      <w:bookmarkEnd w:id="1"/>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autoSpaceDE w:val="0"/>
        <w:autoSpaceDN w:val="0"/>
        <w:adjustRightInd w:val="0"/>
        <w:jc w:val="center"/>
        <w:rPr>
          <w:rFonts w:ascii="Cambria" w:hAnsi="Cambria"/>
          <w:b/>
          <w:bCs/>
          <w:color w:val="auto"/>
          <w:sz w:val="32"/>
          <w:szCs w:val="32"/>
        </w:rPr>
      </w:pPr>
    </w:p>
    <w:p>
      <w:pPr>
        <w:jc w:val="center"/>
        <w:rPr>
          <w:rFonts w:ascii="黑体" w:hAnsi="黑体" w:eastAsia="黑体"/>
          <w:color w:val="auto"/>
          <w:sz w:val="30"/>
          <w:szCs w:val="30"/>
        </w:rPr>
      </w:pPr>
      <w:r>
        <w:rPr>
          <w:rFonts w:hint="eastAsia" w:ascii="黑体" w:hAnsi="黑体" w:eastAsia="黑体"/>
          <w:color w:val="auto"/>
          <w:sz w:val="36"/>
          <w:szCs w:val="36"/>
        </w:rPr>
        <w:t>竞价公告</w:t>
      </w:r>
    </w:p>
    <w:p>
      <w:pPr>
        <w:spacing w:line="360" w:lineRule="auto"/>
        <w:ind w:firstLine="420" w:firstLineChars="200"/>
        <w:rPr>
          <w:color w:val="auto"/>
          <w:szCs w:val="21"/>
        </w:rPr>
      </w:pPr>
      <w:r>
        <w:rPr>
          <w:rFonts w:hint="eastAsia"/>
          <w:color w:val="auto"/>
          <w:szCs w:val="21"/>
        </w:rPr>
        <w:t>广州市国科招标代理有限公司（以下简称“采购代理机构”）受</w:t>
      </w:r>
      <w:r>
        <w:rPr>
          <w:rFonts w:hint="eastAsia"/>
          <w:color w:val="auto"/>
          <w:szCs w:val="21"/>
          <w:lang w:eastAsia="zh-CN"/>
        </w:rPr>
        <w:t>广东省女子监狱</w:t>
      </w:r>
      <w:r>
        <w:rPr>
          <w:rFonts w:hint="eastAsia"/>
          <w:color w:val="auto"/>
          <w:szCs w:val="21"/>
        </w:rPr>
        <w:t>（以下简称“采购人”）的委托，对</w:t>
      </w:r>
      <w:r>
        <w:rPr>
          <w:rFonts w:hint="eastAsia"/>
          <w:color w:val="auto"/>
          <w:szCs w:val="21"/>
          <w:lang w:eastAsia="zh-CN"/>
        </w:rPr>
        <w:t>广东省女子监狱电子血压计采购项目</w:t>
      </w:r>
      <w:r>
        <w:rPr>
          <w:rFonts w:hint="eastAsia"/>
          <w:color w:val="auto"/>
          <w:szCs w:val="21"/>
        </w:rPr>
        <w:t>（项目编号：</w:t>
      </w:r>
      <w:r>
        <w:rPr>
          <w:rFonts w:hint="eastAsia"/>
          <w:color w:val="auto"/>
          <w:szCs w:val="21"/>
          <w:lang w:eastAsia="zh-CN"/>
        </w:rPr>
        <w:t>GZGK23P302A0997J</w:t>
      </w:r>
      <w:r>
        <w:rPr>
          <w:rFonts w:hint="eastAsia"/>
          <w:color w:val="auto"/>
          <w:szCs w:val="21"/>
        </w:rPr>
        <w:t>）进行线上竞价采购。</w:t>
      </w:r>
    </w:p>
    <w:tbl>
      <w:tblPr>
        <w:tblStyle w:val="23"/>
        <w:tblW w:w="10194" w:type="dxa"/>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893"/>
        <w:gridCol w:w="1297"/>
        <w:gridCol w:w="967"/>
        <w:gridCol w:w="1491"/>
        <w:gridCol w:w="3805"/>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项目名称</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广东省女子监狱电子血压计采购项目</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项目编号</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color w:val="auto"/>
                <w:szCs w:val="21"/>
                <w:lang w:eastAsia="zh-CN"/>
              </w:rPr>
            </w:pPr>
            <w:r>
              <w:rPr>
                <w:rFonts w:hint="eastAsia"/>
                <w:color w:val="auto"/>
                <w:szCs w:val="21"/>
                <w:lang w:eastAsia="zh-CN"/>
              </w:rPr>
              <w:t>GZGK23P302A0997J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报名时间</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color w:val="auto"/>
                <w:szCs w:val="21"/>
              </w:rPr>
              <w:t>公告发布之日起</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报名结束时间</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color w:val="auto"/>
                <w:szCs w:val="21"/>
              </w:rPr>
              <w:fldChar w:fldCharType="begin"/>
            </w:r>
            <w:r>
              <w:rPr>
                <w:color w:val="auto"/>
                <w:szCs w:val="21"/>
              </w:rPr>
              <w:instrText xml:space="preserve"> DOCVARIABLE @报名截止时间@ \* MERGEFORMAT </w:instrText>
            </w:r>
            <w:r>
              <w:rPr>
                <w:color w:val="auto"/>
                <w:szCs w:val="21"/>
              </w:rPr>
              <w:fldChar w:fldCharType="separate"/>
            </w:r>
            <w:r>
              <w:rPr>
                <w:rFonts w:hint="eastAsia"/>
                <w:bCs/>
                <w:color w:val="auto"/>
                <w:szCs w:val="21"/>
                <w:lang w:eastAsia="zh-CN"/>
              </w:rPr>
              <w:t>2023年</w:t>
            </w:r>
            <w:r>
              <w:rPr>
                <w:rFonts w:hint="eastAsia"/>
                <w:bCs/>
                <w:color w:val="auto"/>
                <w:szCs w:val="21"/>
                <w:lang w:val="en-US" w:eastAsia="zh-CN"/>
              </w:rPr>
              <w:t>12</w:t>
            </w:r>
            <w:r>
              <w:rPr>
                <w:rFonts w:hint="eastAsia"/>
                <w:bCs/>
                <w:color w:val="auto"/>
                <w:szCs w:val="21"/>
                <w:lang w:eastAsia="zh-CN"/>
              </w:rPr>
              <w:t>月</w:t>
            </w:r>
            <w:r>
              <w:rPr>
                <w:rFonts w:hint="eastAsia"/>
                <w:bCs/>
                <w:color w:val="auto"/>
                <w:szCs w:val="21"/>
                <w:lang w:val="en-US" w:eastAsia="zh-CN"/>
              </w:rPr>
              <w:t>20</w:t>
            </w:r>
            <w:r>
              <w:rPr>
                <w:rFonts w:hint="eastAsia"/>
                <w:bCs/>
                <w:color w:val="auto"/>
                <w:szCs w:val="21"/>
                <w:lang w:eastAsia="zh-CN"/>
              </w:rPr>
              <w:t>日</w:t>
            </w:r>
            <w:r>
              <w:rPr>
                <w:rFonts w:hint="eastAsia"/>
                <w:bCs/>
                <w:color w:val="auto"/>
                <w:szCs w:val="21"/>
                <w:lang w:val="en-US" w:eastAsia="zh-CN"/>
              </w:rPr>
              <w:t>17</w:t>
            </w:r>
            <w:r>
              <w:rPr>
                <w:rFonts w:hint="eastAsia"/>
                <w:bCs/>
                <w:color w:val="auto"/>
                <w:szCs w:val="21"/>
                <w:lang w:eastAsia="zh-CN"/>
              </w:rPr>
              <w:t>:30</w:t>
            </w:r>
            <w:r>
              <w:rPr>
                <w:color w:val="auto"/>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报价时间</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color w:val="auto"/>
                <w:szCs w:val="21"/>
              </w:rPr>
            </w:pPr>
            <w:r>
              <w:rPr>
                <w:rFonts w:hint="eastAsia"/>
                <w:bCs/>
                <w:color w:val="auto"/>
                <w:szCs w:val="21"/>
                <w:lang w:eastAsia="zh-CN"/>
              </w:rPr>
              <w:t>2023年</w:t>
            </w:r>
            <w:r>
              <w:rPr>
                <w:rFonts w:hint="eastAsia"/>
                <w:bCs/>
                <w:color w:val="auto"/>
                <w:szCs w:val="21"/>
                <w:lang w:val="en-US" w:eastAsia="zh-CN"/>
              </w:rPr>
              <w:t>12</w:t>
            </w:r>
            <w:r>
              <w:rPr>
                <w:rFonts w:hint="eastAsia"/>
                <w:bCs/>
                <w:color w:val="auto"/>
                <w:szCs w:val="21"/>
                <w:lang w:eastAsia="zh-CN"/>
              </w:rPr>
              <w:t>月</w:t>
            </w:r>
            <w:r>
              <w:rPr>
                <w:rFonts w:hint="eastAsia"/>
                <w:bCs/>
                <w:color w:val="auto"/>
                <w:szCs w:val="21"/>
                <w:lang w:val="en-US" w:eastAsia="zh-CN"/>
              </w:rPr>
              <w:t>21</w:t>
            </w:r>
            <w:r>
              <w:rPr>
                <w:rFonts w:hint="eastAsia"/>
                <w:bCs/>
                <w:color w:val="auto"/>
                <w:szCs w:val="21"/>
                <w:lang w:eastAsia="zh-CN"/>
              </w:rPr>
              <w:t>日09:00:00起至2023年</w:t>
            </w:r>
            <w:r>
              <w:rPr>
                <w:rFonts w:hint="eastAsia"/>
                <w:bCs/>
                <w:color w:val="auto"/>
                <w:szCs w:val="21"/>
                <w:lang w:val="en-US" w:eastAsia="zh-CN"/>
              </w:rPr>
              <w:t>12</w:t>
            </w:r>
            <w:r>
              <w:rPr>
                <w:rFonts w:hint="eastAsia"/>
                <w:bCs/>
                <w:color w:val="auto"/>
                <w:szCs w:val="21"/>
                <w:lang w:eastAsia="zh-CN"/>
              </w:rPr>
              <w:t>月</w:t>
            </w:r>
            <w:r>
              <w:rPr>
                <w:rFonts w:hint="eastAsia"/>
                <w:bCs/>
                <w:color w:val="auto"/>
                <w:szCs w:val="21"/>
                <w:lang w:val="en-US" w:eastAsia="zh-CN"/>
              </w:rPr>
              <w:t>21</w:t>
            </w:r>
            <w:r>
              <w:rPr>
                <w:rFonts w:hint="eastAsia"/>
                <w:bCs/>
                <w:color w:val="auto"/>
                <w:szCs w:val="21"/>
                <w:lang w:eastAsia="zh-CN"/>
              </w:rPr>
              <w:t>日12:00:00止</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报价次数</w:t>
            </w:r>
          </w:p>
        </w:tc>
        <w:tc>
          <w:tcPr>
            <w:tcW w:w="89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1</w:t>
            </w:r>
          </w:p>
        </w:tc>
        <w:tc>
          <w:tcPr>
            <w:tcW w:w="1297" w:type="dxa"/>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color w:val="auto"/>
                <w:szCs w:val="21"/>
              </w:rPr>
            </w:pPr>
            <w:r>
              <w:rPr>
                <w:rFonts w:hint="eastAsia"/>
                <w:bCs/>
                <w:color w:val="auto"/>
                <w:szCs w:val="21"/>
              </w:rPr>
              <w:t>报价是否含税</w:t>
            </w:r>
          </w:p>
        </w:tc>
        <w:tc>
          <w:tcPr>
            <w:tcW w:w="967" w:type="dxa"/>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是</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报价规则</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color w:val="auto"/>
                <w:szCs w:val="21"/>
              </w:rPr>
            </w:pPr>
            <w:r>
              <w:rPr>
                <w:rFonts w:hint="eastAsia"/>
                <w:color w:val="auto"/>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采购内容</w:t>
            </w:r>
          </w:p>
        </w:tc>
        <w:tc>
          <w:tcPr>
            <w:tcW w:w="3157"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color w:val="auto"/>
                <w:szCs w:val="21"/>
                <w:lang w:eastAsia="zh-CN"/>
              </w:rPr>
              <w:t>电子血压计</w:t>
            </w:r>
          </w:p>
        </w:tc>
        <w:tc>
          <w:tcPr>
            <w:tcW w:w="149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color w:val="auto"/>
                <w:szCs w:val="21"/>
              </w:rPr>
            </w:pPr>
            <w:r>
              <w:rPr>
                <w:rFonts w:hint="eastAsia"/>
                <w:b/>
                <w:color w:val="auto"/>
                <w:szCs w:val="21"/>
              </w:rPr>
              <w:t>数量</w:t>
            </w:r>
          </w:p>
        </w:tc>
        <w:tc>
          <w:tcPr>
            <w:tcW w:w="3805"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default" w:eastAsia="宋体"/>
                <w:b/>
                <w:color w:val="auto"/>
                <w:szCs w:val="21"/>
                <w:lang w:val="en-US" w:eastAsia="zh-CN"/>
              </w:rPr>
            </w:pPr>
            <w:r>
              <w:rPr>
                <w:rFonts w:hint="eastAsia"/>
                <w:color w:val="auto"/>
                <w:szCs w:val="21"/>
                <w:lang w:val="en-US" w:eastAsia="zh-CN"/>
              </w:rPr>
              <w:t>1批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最高限价</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color w:val="auto"/>
                <w:szCs w:val="21"/>
              </w:rPr>
            </w:pPr>
            <w:r>
              <w:rPr>
                <w:rFonts w:hint="eastAsia" w:cs="Tahoma"/>
                <w:color w:val="auto"/>
                <w:szCs w:val="21"/>
              </w:rPr>
              <w:t>人民币37170</w:t>
            </w:r>
            <w:r>
              <w:rPr>
                <w:rFonts w:hint="eastAsia"/>
                <w:color w:val="auto"/>
                <w:szCs w:val="21"/>
              </w:rPr>
              <w:t>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lang w:val="en-US" w:eastAsia="zh-CN"/>
              </w:rPr>
              <w:t>报名方式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本项目采用“智采平台”（</w:t>
            </w:r>
            <w:r>
              <w:rPr>
                <w:rFonts w:hint="eastAsia" w:ascii="宋体" w:hAnsi="宋体" w:eastAsia="宋体" w:cs="宋体"/>
                <w:i w:val="0"/>
                <w:iCs w:val="0"/>
                <w:caps w:val="0"/>
                <w:color w:val="auto"/>
                <w:spacing w:val="0"/>
                <w:sz w:val="21"/>
                <w:szCs w:val="21"/>
                <w:shd w:val="clear" w:fill="FFFFFF"/>
              </w:rPr>
              <w:t>http://gzgk.365bidding.com/</w:t>
            </w:r>
            <w:r>
              <w:rPr>
                <w:rFonts w:hint="eastAsia"/>
                <w:color w:val="auto"/>
                <w:szCs w:val="21"/>
                <w:lang w:val="en-US" w:eastAsia="zh-CN"/>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（1）营业执照（或事业法人登记证或身份证等相关证明）复印件。</w:t>
            </w:r>
          </w:p>
          <w:p>
            <w:pPr>
              <w:autoSpaceDE w:val="0"/>
              <w:autoSpaceDN w:val="0"/>
              <w:adjustRightInd w:val="0"/>
              <w:spacing w:line="440" w:lineRule="exact"/>
              <w:outlineLvl w:val="2"/>
              <w:rPr>
                <w:rFonts w:hint="eastAsia"/>
                <w:color w:val="auto"/>
                <w:szCs w:val="21"/>
              </w:rPr>
            </w:pPr>
            <w:r>
              <w:rPr>
                <w:rFonts w:hint="eastAsia"/>
                <w:color w:val="auto"/>
                <w:szCs w:val="21"/>
                <w:lang w:val="en-US" w:eastAsia="zh-CN"/>
              </w:rPr>
              <w:t>（2）法定代表人或企业负责人资格证明书及其身份证（正反面）（详细见报价文件格式）；</w:t>
            </w:r>
          </w:p>
          <w:p>
            <w:pPr>
              <w:autoSpaceDE w:val="0"/>
              <w:autoSpaceDN w:val="0"/>
              <w:adjustRightInd w:val="0"/>
              <w:spacing w:line="440" w:lineRule="exact"/>
              <w:outlineLvl w:val="2"/>
              <w:rPr>
                <w:rFonts w:hint="eastAsia" w:cs="Tahoma"/>
                <w:color w:val="auto"/>
                <w:szCs w:val="21"/>
              </w:rPr>
            </w:pPr>
            <w:r>
              <w:rPr>
                <w:rFonts w:hint="eastAsia"/>
                <w:color w:val="auto"/>
                <w:szCs w:val="21"/>
                <w:lang w:val="en-US" w:eastAsia="zh-CN"/>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rFonts w:hint="default" w:eastAsia="宋体"/>
                <w:b/>
                <w:color w:val="auto"/>
                <w:szCs w:val="21"/>
                <w:lang w:val="en-US" w:eastAsia="zh-CN"/>
              </w:rPr>
            </w:pPr>
            <w:r>
              <w:rPr>
                <w:rFonts w:hint="eastAsia"/>
                <w:b/>
                <w:color w:val="auto"/>
                <w:szCs w:val="21"/>
              </w:rPr>
              <w:t>供应商资格要求</w:t>
            </w:r>
            <w:r>
              <w:rPr>
                <w:rFonts w:hint="eastAsia"/>
                <w:b/>
                <w:color w:val="auto"/>
                <w:szCs w:val="21"/>
                <w:lang w:val="en-US" w:eastAsia="zh-CN"/>
              </w:rPr>
              <w:t>及响应要求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color w:val="auto"/>
                <w:szCs w:val="21"/>
              </w:rPr>
              <w:t>响应</w:t>
            </w:r>
            <w:r>
              <w:rPr>
                <w:rFonts w:hint="eastAsia"/>
                <w:color w:val="auto"/>
                <w:szCs w:val="21"/>
              </w:rPr>
              <w:t>的，须提供总公司和分公司营业执照副本复印件，总公司出具给分支机构的授权书。</w:t>
            </w:r>
          </w:p>
          <w:p>
            <w:pPr>
              <w:autoSpaceDE w:val="0"/>
              <w:autoSpaceDN w:val="0"/>
              <w:adjustRightInd w:val="0"/>
              <w:spacing w:line="440" w:lineRule="exact"/>
              <w:outlineLvl w:val="2"/>
              <w:rPr>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参加政府采购活动前3年内在经营活动中没有重大违法记录的书面声明；</w:t>
            </w:r>
          </w:p>
          <w:p>
            <w:pPr>
              <w:autoSpaceDE w:val="0"/>
              <w:autoSpaceDN w:val="0"/>
              <w:adjustRightInd w:val="0"/>
              <w:spacing w:line="440" w:lineRule="exact"/>
              <w:outlineLvl w:val="2"/>
              <w:rPr>
                <w:rFonts w:hint="eastAsia"/>
                <w:color w:val="auto"/>
                <w:szCs w:val="21"/>
              </w:rPr>
            </w:pPr>
            <w:r>
              <w:rPr>
                <w:rFonts w:hint="eastAsia"/>
                <w:color w:val="auto"/>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textAlignment w:val="baseline"/>
              <w:rPr>
                <w:rFonts w:hint="eastAsia" w:ascii="Times New Roman" w:hAnsi="Times New Roman" w:cs="Times New Roman"/>
                <w:color w:val="auto"/>
                <w:kern w:val="2"/>
                <w:sz w:val="21"/>
                <w:szCs w:val="21"/>
              </w:rPr>
            </w:pP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w:t>
            </w:r>
            <w:r>
              <w:rPr>
                <w:rFonts w:hint="eastAsia" w:ascii="Times New Roman" w:hAnsi="Times New Roman" w:eastAsia="宋体" w:cs="Times New Roman"/>
                <w:i w:val="0"/>
                <w:iCs w:val="0"/>
                <w:caps w:val="0"/>
                <w:color w:val="auto"/>
                <w:spacing w:val="0"/>
                <w:kern w:val="2"/>
                <w:sz w:val="21"/>
                <w:szCs w:val="21"/>
                <w:shd w:val="clear" w:fill="auto"/>
                <w:vertAlign w:val="baseline"/>
                <w:lang w:val="en-US" w:eastAsia="zh-CN"/>
              </w:rPr>
              <w:t>4</w:t>
            </w:r>
            <w:r>
              <w:rPr>
                <w:rFonts w:hint="eastAsia" w:ascii="Times New Roman" w:hAnsi="Times New Roman" w:eastAsia="宋体" w:cs="Times New Roman"/>
                <w:i w:val="0"/>
                <w:iCs w:val="0"/>
                <w:caps w:val="0"/>
                <w:color w:val="auto"/>
                <w:spacing w:val="0"/>
                <w:kern w:val="2"/>
                <w:sz w:val="21"/>
                <w:szCs w:val="21"/>
                <w:shd w:val="clear" w:fill="auto"/>
                <w:vertAlign w:val="baseline"/>
                <w:lang w:eastAsia="zh-CN"/>
              </w:rPr>
              <w:t>）</w:t>
            </w:r>
            <w:r>
              <w:rPr>
                <w:rFonts w:hint="eastAsia" w:ascii="Times New Roman" w:hAnsi="Times New Roman" w:eastAsia="宋体" w:cs="Times New Roman"/>
                <w:i w:val="0"/>
                <w:iCs w:val="0"/>
                <w:caps w:val="0"/>
                <w:color w:val="auto"/>
                <w:spacing w:val="0"/>
                <w:kern w:val="2"/>
                <w:sz w:val="21"/>
                <w:szCs w:val="21"/>
                <w:shd w:val="clear" w:fill="auto"/>
                <w:vertAlign w:val="baseline"/>
              </w:rPr>
              <w:t>如供应商所</w:t>
            </w:r>
            <w:r>
              <w:rPr>
                <w:rFonts w:hint="eastAsia" w:ascii="Times New Roman" w:hAnsi="Times New Roman" w:cs="Times New Roman"/>
                <w:i w:val="0"/>
                <w:iCs w:val="0"/>
                <w:caps w:val="0"/>
                <w:color w:val="auto"/>
                <w:spacing w:val="0"/>
                <w:kern w:val="2"/>
                <w:sz w:val="21"/>
                <w:szCs w:val="21"/>
                <w:shd w:val="clear"/>
                <w:vertAlign w:val="baseline"/>
                <w:lang w:eastAsia="zh-CN"/>
              </w:rPr>
              <w:t>响应</w:t>
            </w:r>
            <w:r>
              <w:rPr>
                <w:rFonts w:hint="eastAsia" w:ascii="Times New Roman" w:hAnsi="Times New Roman" w:eastAsia="宋体" w:cs="Times New Roman"/>
                <w:i w:val="0"/>
                <w:iCs w:val="0"/>
                <w:caps w:val="0"/>
                <w:color w:val="auto"/>
                <w:spacing w:val="0"/>
                <w:kern w:val="2"/>
                <w:sz w:val="21"/>
                <w:szCs w:val="21"/>
                <w:shd w:val="clear" w:fill="auto"/>
                <w:vertAlign w:val="baseline"/>
              </w:rPr>
              <w:t>产品为医疗器械，须具备以下任一资质：①</w:t>
            </w:r>
            <w:r>
              <w:rPr>
                <w:rFonts w:hint="eastAsia" w:ascii="Times New Roman" w:hAnsi="Times New Roman" w:cs="Times New Roman"/>
                <w:i w:val="0"/>
                <w:iCs w:val="0"/>
                <w:caps w:val="0"/>
                <w:color w:val="auto"/>
                <w:spacing w:val="0"/>
                <w:kern w:val="2"/>
                <w:sz w:val="21"/>
                <w:szCs w:val="21"/>
                <w:shd w:val="clear"/>
                <w:vertAlign w:val="baseline"/>
                <w:lang w:eastAsia="zh-CN"/>
              </w:rPr>
              <w:t>供应商</w:t>
            </w:r>
            <w:r>
              <w:rPr>
                <w:rFonts w:hint="eastAsia" w:ascii="Times New Roman" w:hAnsi="Times New Roman" w:eastAsia="宋体" w:cs="Times New Roman"/>
                <w:i w:val="0"/>
                <w:iCs w:val="0"/>
                <w:caps w:val="0"/>
                <w:color w:val="auto"/>
                <w:spacing w:val="0"/>
                <w:kern w:val="2"/>
                <w:sz w:val="21"/>
                <w:szCs w:val="21"/>
                <w:shd w:val="clear" w:fill="auto"/>
                <w:vertAlign w:val="baseline"/>
              </w:rPr>
              <w:t>为生产企业：所投产品为第二、三类医疗器械，提供监督管理部门签发的有效的《医疗器械生产许可证》复印件（如国家另有规定，则适用其规定）；②</w:t>
            </w:r>
            <w:r>
              <w:rPr>
                <w:rFonts w:hint="eastAsia" w:ascii="Times New Roman" w:hAnsi="Times New Roman" w:cs="Times New Roman"/>
                <w:i w:val="0"/>
                <w:iCs w:val="0"/>
                <w:caps w:val="0"/>
                <w:color w:val="auto"/>
                <w:spacing w:val="0"/>
                <w:kern w:val="2"/>
                <w:sz w:val="21"/>
                <w:szCs w:val="21"/>
                <w:shd w:val="clear"/>
                <w:vertAlign w:val="baseline"/>
                <w:lang w:eastAsia="zh-CN"/>
              </w:rPr>
              <w:t>供应商</w:t>
            </w:r>
            <w:r>
              <w:rPr>
                <w:rFonts w:hint="eastAsia" w:ascii="Times New Roman" w:hAnsi="Times New Roman" w:eastAsia="宋体" w:cs="Times New Roman"/>
                <w:i w:val="0"/>
                <w:iCs w:val="0"/>
                <w:caps w:val="0"/>
                <w:color w:val="auto"/>
                <w:spacing w:val="0"/>
                <w:kern w:val="2"/>
                <w:sz w:val="21"/>
                <w:szCs w:val="21"/>
                <w:shd w:val="clear" w:fill="auto"/>
                <w:vertAlign w:val="baseline"/>
              </w:rPr>
              <w:t>为经营企业：所</w:t>
            </w:r>
            <w:r>
              <w:rPr>
                <w:rFonts w:hint="eastAsia" w:ascii="Times New Roman" w:hAnsi="Times New Roman" w:cs="Times New Roman"/>
                <w:i w:val="0"/>
                <w:iCs w:val="0"/>
                <w:caps w:val="0"/>
                <w:color w:val="auto"/>
                <w:spacing w:val="0"/>
                <w:kern w:val="2"/>
                <w:sz w:val="21"/>
                <w:szCs w:val="21"/>
                <w:shd w:val="clear"/>
                <w:vertAlign w:val="baseline"/>
                <w:lang w:eastAsia="zh-CN"/>
              </w:rPr>
              <w:t>响应</w:t>
            </w:r>
            <w:r>
              <w:rPr>
                <w:rFonts w:hint="eastAsia" w:ascii="Times New Roman" w:hAnsi="Times New Roman" w:eastAsia="宋体" w:cs="Times New Roman"/>
                <w:i w:val="0"/>
                <w:iCs w:val="0"/>
                <w:caps w:val="0"/>
                <w:color w:val="auto"/>
                <w:spacing w:val="0"/>
                <w:kern w:val="2"/>
                <w:sz w:val="21"/>
                <w:szCs w:val="21"/>
                <w:shd w:val="clear" w:fill="auto"/>
                <w:vertAlign w:val="baseline"/>
              </w:rPr>
              <w:t>产品为第二类医疗器械，提供监督管理部门签发的有效的《医疗器械经营备案凭证》复印件；所投产品为第三类医疗器械，提供监督管理部门签发的有效的《医疗器械经营许可证》复印件（如国家另有规定，则适用其规定）。</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textAlignment w:val="baseline"/>
              <w:rPr>
                <w:rFonts w:hint="eastAsia" w:ascii="Times New Roman" w:hAnsi="Times New Roman" w:cs="Times New Roman"/>
                <w:color w:val="auto"/>
                <w:kern w:val="2"/>
                <w:sz w:val="21"/>
                <w:szCs w:val="21"/>
              </w:rPr>
            </w:pPr>
            <w:r>
              <w:rPr>
                <w:rFonts w:hint="eastAsia" w:ascii="Times New Roman" w:hAnsi="Times New Roman" w:cs="Times New Roman"/>
                <w:i w:val="0"/>
                <w:iCs w:val="0"/>
                <w:caps w:val="0"/>
                <w:color w:val="auto"/>
                <w:spacing w:val="0"/>
                <w:kern w:val="2"/>
                <w:sz w:val="21"/>
                <w:szCs w:val="21"/>
                <w:shd w:val="clear"/>
                <w:vertAlign w:val="baseline"/>
                <w:lang w:eastAsia="zh-CN"/>
              </w:rPr>
              <w:t>（</w:t>
            </w:r>
            <w:r>
              <w:rPr>
                <w:rFonts w:hint="eastAsia" w:ascii="Times New Roman" w:hAnsi="Times New Roman" w:cs="Times New Roman"/>
                <w:i w:val="0"/>
                <w:iCs w:val="0"/>
                <w:caps w:val="0"/>
                <w:color w:val="auto"/>
                <w:spacing w:val="0"/>
                <w:kern w:val="2"/>
                <w:sz w:val="21"/>
                <w:szCs w:val="21"/>
                <w:shd w:val="clear"/>
                <w:vertAlign w:val="baseline"/>
                <w:lang w:val="en-US" w:eastAsia="zh-CN"/>
              </w:rPr>
              <w:t>5</w:t>
            </w:r>
            <w:r>
              <w:rPr>
                <w:rFonts w:hint="eastAsia" w:ascii="Times New Roman" w:hAnsi="Times New Roman" w:cs="Times New Roman"/>
                <w:i w:val="0"/>
                <w:iCs w:val="0"/>
                <w:caps w:val="0"/>
                <w:color w:val="auto"/>
                <w:spacing w:val="0"/>
                <w:kern w:val="2"/>
                <w:sz w:val="21"/>
                <w:szCs w:val="21"/>
                <w:shd w:val="clear"/>
                <w:vertAlign w:val="baseline"/>
                <w:lang w:eastAsia="zh-CN"/>
              </w:rPr>
              <w:t>）</w:t>
            </w:r>
            <w:r>
              <w:rPr>
                <w:rFonts w:hint="eastAsia" w:ascii="Times New Roman" w:hAnsi="Times New Roman" w:eastAsia="宋体" w:cs="Times New Roman"/>
                <w:i w:val="0"/>
                <w:iCs w:val="0"/>
                <w:caps w:val="0"/>
                <w:color w:val="auto"/>
                <w:spacing w:val="0"/>
                <w:kern w:val="2"/>
                <w:sz w:val="21"/>
                <w:szCs w:val="21"/>
                <w:shd w:val="clear" w:fill="auto"/>
                <w:vertAlign w:val="baseline"/>
              </w:rPr>
              <w:t>如所</w:t>
            </w:r>
            <w:r>
              <w:rPr>
                <w:rFonts w:hint="eastAsia" w:ascii="Times New Roman" w:hAnsi="Times New Roman" w:cs="Times New Roman"/>
                <w:i w:val="0"/>
                <w:iCs w:val="0"/>
                <w:caps w:val="0"/>
                <w:color w:val="auto"/>
                <w:spacing w:val="0"/>
                <w:kern w:val="2"/>
                <w:sz w:val="21"/>
                <w:szCs w:val="21"/>
                <w:shd w:val="clear"/>
                <w:vertAlign w:val="baseline"/>
                <w:lang w:eastAsia="zh-CN"/>
              </w:rPr>
              <w:t>响应</w:t>
            </w:r>
            <w:r>
              <w:rPr>
                <w:rFonts w:hint="eastAsia" w:ascii="Times New Roman" w:hAnsi="Times New Roman" w:eastAsia="宋体" w:cs="Times New Roman"/>
                <w:i w:val="0"/>
                <w:iCs w:val="0"/>
                <w:caps w:val="0"/>
                <w:color w:val="auto"/>
                <w:spacing w:val="0"/>
                <w:kern w:val="2"/>
                <w:sz w:val="21"/>
                <w:szCs w:val="21"/>
                <w:shd w:val="clear" w:fill="auto"/>
                <w:vertAlign w:val="baseline"/>
              </w:rPr>
              <w:t>产品属于第二类、第三类医疗器械，则必须提供监督管理部门签发的有效的《医疗器械注册证》复印件（如国家另有规定，则适用其规定）。</w:t>
            </w:r>
          </w:p>
          <w:p>
            <w:pPr>
              <w:autoSpaceDE w:val="0"/>
              <w:autoSpaceDN w:val="0"/>
              <w:adjustRightInd w:val="0"/>
              <w:spacing w:line="440" w:lineRule="exact"/>
              <w:outlineLvl w:val="2"/>
              <w:rPr>
                <w:b/>
                <w:bCs/>
                <w:color w:val="auto"/>
                <w:szCs w:val="21"/>
              </w:rPr>
            </w:pPr>
            <w:r>
              <w:rPr>
                <w:rFonts w:hint="eastAsia"/>
                <w:b/>
                <w:bCs/>
                <w:color w:val="auto"/>
                <w:szCs w:val="21"/>
              </w:rPr>
              <w:t>注： 参与竞价的供应商</w:t>
            </w:r>
            <w:r>
              <w:rPr>
                <w:rFonts w:hint="eastAsia"/>
                <w:b/>
                <w:bCs/>
                <w:color w:val="auto"/>
                <w:szCs w:val="21"/>
                <w:lang w:val="en-US" w:eastAsia="zh-CN"/>
              </w:rPr>
              <w:t>报名</w:t>
            </w:r>
            <w:r>
              <w:rPr>
                <w:rFonts w:hint="eastAsia"/>
                <w:b/>
                <w:bCs/>
                <w:color w:val="auto"/>
                <w:szCs w:val="21"/>
              </w:rPr>
              <w:t>时需要提供以下盖章资料，并对上传的</w:t>
            </w:r>
            <w:r>
              <w:rPr>
                <w:rFonts w:hint="eastAsia"/>
                <w:b/>
                <w:bCs/>
                <w:color w:val="auto"/>
                <w:szCs w:val="21"/>
                <w:lang w:val="en-US" w:eastAsia="zh-CN"/>
              </w:rPr>
              <w:t>响应</w:t>
            </w:r>
            <w:r>
              <w:rPr>
                <w:rFonts w:hint="eastAsia"/>
                <w:b/>
                <w:bCs/>
                <w:color w:val="auto"/>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6</w:t>
            </w:r>
            <w:r>
              <w:rPr>
                <w:rFonts w:hint="eastAsia"/>
                <w:color w:val="auto"/>
                <w:szCs w:val="21"/>
              </w:rPr>
              <w:t>）如供应商所响应产品为医疗器械，须具备以下任一资质：①供应商为生产企业：所投产品为第二、三类医疗器械，提供监督管理部门签发的有效的《医疗器械生产许可证》复印件（如国家另有规定，则适用其规定）；②供应商为经营企业：所响应产品为第二类医疗器械，提供监督管理部门签发的有效的《医疗器械经营备案凭证》复印件；所投产品为第三类医疗器械，提供监督管理部门签发的有效的《医疗器械经营许可证》复印件（如国家另有规定，则适用其规定）。</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7</w:t>
            </w:r>
            <w:r>
              <w:rPr>
                <w:rFonts w:hint="eastAsia"/>
                <w:color w:val="auto"/>
                <w:szCs w:val="21"/>
              </w:rPr>
              <w:t>）如所响应产品属于第二类、第三类医疗器械，则必须提供监督管理部门签发的有效的《医疗器械注册证》复印件（如国家另有规定，则适用其规定）。</w:t>
            </w:r>
          </w:p>
          <w:p>
            <w:pPr>
              <w:autoSpaceDE w:val="0"/>
              <w:autoSpaceDN w:val="0"/>
              <w:adjustRightInd w:val="0"/>
              <w:spacing w:line="440" w:lineRule="exact"/>
              <w:ind w:firstLine="422" w:firstLineChars="200"/>
              <w:outlineLvl w:val="2"/>
              <w:rPr>
                <w:color w:val="auto"/>
                <w:szCs w:val="21"/>
              </w:rPr>
            </w:pPr>
            <w:r>
              <w:rPr>
                <w:rFonts w:hint="eastAsia"/>
                <w:b/>
                <w:bCs/>
                <w:color w:val="auto"/>
                <w:szCs w:val="21"/>
                <w:lang w:val="en-US" w:eastAsia="zh-CN"/>
              </w:rPr>
              <w:t>8</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084"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color w:val="auto"/>
                <w:szCs w:val="21"/>
              </w:rPr>
            </w:pPr>
            <w:r>
              <w:rPr>
                <w:rFonts w:hint="eastAsia"/>
                <w:b/>
                <w:color w:val="auto"/>
                <w:szCs w:val="21"/>
              </w:rPr>
              <w:t>报价要求</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color w:val="auto"/>
                <w:szCs w:val="21"/>
              </w:rPr>
            </w:pPr>
            <w:r>
              <w:rPr>
                <w:rFonts w:hint="eastAsia"/>
                <w:color w:val="auto"/>
                <w:szCs w:val="21"/>
              </w:rPr>
              <w:t>通过报名供应商应根据本公告要求，在规定的竞价时间内对采购项目进行报价，同时按本公告要求完整、真实、准确地填写并上传相应报价附件</w:t>
            </w:r>
            <w:r>
              <w:rPr>
                <w:rFonts w:hint="eastAsia"/>
                <w:color w:val="auto"/>
                <w:szCs w:val="21"/>
                <w:lang w:eastAsia="zh-CN"/>
              </w:rPr>
              <w:t>，</w:t>
            </w:r>
            <w:r>
              <w:rPr>
                <w:rFonts w:hint="eastAsia"/>
                <w:color w:val="auto"/>
                <w:szCs w:val="21"/>
              </w:rPr>
              <w:t>符合要求的供应商在</w:t>
            </w:r>
            <w:r>
              <w:rPr>
                <w:rFonts w:hint="eastAsia"/>
                <w:bCs/>
                <w:color w:val="auto"/>
                <w:szCs w:val="21"/>
                <w:lang w:eastAsia="zh-CN"/>
              </w:rPr>
              <w:t>2023年</w:t>
            </w:r>
            <w:r>
              <w:rPr>
                <w:rFonts w:hint="eastAsia"/>
                <w:bCs/>
                <w:color w:val="auto"/>
                <w:szCs w:val="21"/>
                <w:lang w:val="en-US" w:eastAsia="zh-CN"/>
              </w:rPr>
              <w:t>12</w:t>
            </w:r>
            <w:r>
              <w:rPr>
                <w:rFonts w:hint="eastAsia"/>
                <w:bCs/>
                <w:color w:val="auto"/>
                <w:szCs w:val="21"/>
                <w:lang w:eastAsia="zh-CN"/>
              </w:rPr>
              <w:t>月</w:t>
            </w:r>
            <w:r>
              <w:rPr>
                <w:rFonts w:hint="eastAsia"/>
                <w:bCs/>
                <w:color w:val="auto"/>
                <w:szCs w:val="21"/>
                <w:lang w:val="en-US" w:eastAsia="zh-CN"/>
              </w:rPr>
              <w:t>21</w:t>
            </w:r>
            <w:r>
              <w:rPr>
                <w:rFonts w:hint="eastAsia"/>
                <w:bCs/>
                <w:color w:val="auto"/>
                <w:szCs w:val="21"/>
                <w:lang w:eastAsia="zh-CN"/>
              </w:rPr>
              <w:t>日09:00:00起至2023年</w:t>
            </w:r>
            <w:r>
              <w:rPr>
                <w:rFonts w:hint="eastAsia"/>
                <w:bCs/>
                <w:color w:val="auto"/>
                <w:szCs w:val="21"/>
                <w:lang w:val="en-US" w:eastAsia="zh-CN"/>
              </w:rPr>
              <w:t>12</w:t>
            </w:r>
            <w:r>
              <w:rPr>
                <w:rFonts w:hint="eastAsia"/>
                <w:bCs/>
                <w:color w:val="auto"/>
                <w:szCs w:val="21"/>
                <w:lang w:eastAsia="zh-CN"/>
              </w:rPr>
              <w:t>月</w:t>
            </w:r>
            <w:r>
              <w:rPr>
                <w:rFonts w:hint="eastAsia"/>
                <w:bCs/>
                <w:color w:val="auto"/>
                <w:szCs w:val="21"/>
                <w:lang w:val="en-US" w:eastAsia="zh-CN"/>
              </w:rPr>
              <w:t>21</w:t>
            </w:r>
            <w:r>
              <w:rPr>
                <w:rFonts w:hint="eastAsia"/>
                <w:bCs/>
                <w:color w:val="auto"/>
                <w:szCs w:val="21"/>
                <w:lang w:eastAsia="zh-CN"/>
              </w:rPr>
              <w:t>日12:00:0</w:t>
            </w:r>
            <w:r>
              <w:rPr>
                <w:rFonts w:hint="eastAsia"/>
                <w:bCs/>
                <w:color w:val="auto"/>
                <w:szCs w:val="21"/>
                <w:lang w:val="en-US" w:eastAsia="zh-CN"/>
              </w:rPr>
              <w:t>0之间</w:t>
            </w:r>
            <w:r>
              <w:rPr>
                <w:rFonts w:hint="eastAsia"/>
                <w:color w:val="auto"/>
                <w:szCs w:val="21"/>
              </w:rPr>
              <w:t>将以下报价文件材料加盖供应商单位公章后扫描上传至本项目智采平台系统。超时智采平台系统将自动关闭上传窗口。</w:t>
            </w:r>
            <w:r>
              <w:rPr>
                <w:rFonts w:hint="eastAsia"/>
                <w:b/>
                <w:color w:val="auto"/>
                <w:szCs w:val="21"/>
              </w:rPr>
              <w:t>（报价时需要提供以下盖章资料，并对上传的竞价文件资料承担责任）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w:t>
            </w:r>
            <w:r>
              <w:rPr>
                <w:rFonts w:hint="eastAsia"/>
                <w:b/>
                <w:bCs/>
                <w:color w:val="auto"/>
                <w:szCs w:val="21"/>
              </w:rPr>
              <w:t>报价表</w:t>
            </w:r>
            <w:r>
              <w:rPr>
                <w:rFonts w:hint="eastAsia"/>
                <w:color w:val="auto"/>
                <w:szCs w:val="21"/>
              </w:rPr>
              <w:t>。</w:t>
            </w:r>
          </w:p>
          <w:p>
            <w:pPr>
              <w:autoSpaceDE w:val="0"/>
              <w:autoSpaceDN w:val="0"/>
              <w:adjustRightInd w:val="0"/>
              <w:spacing w:line="440" w:lineRule="exact"/>
              <w:ind w:firstLine="420" w:firstLineChars="200"/>
              <w:outlineLvl w:val="2"/>
              <w:rPr>
                <w:b/>
                <w:bCs/>
                <w:color w:val="auto"/>
                <w:szCs w:val="21"/>
              </w:rPr>
            </w:pPr>
            <w:r>
              <w:rPr>
                <w:rFonts w:hint="eastAsia"/>
                <w:color w:val="auto"/>
                <w:szCs w:val="21"/>
              </w:rPr>
              <w:t>2.</w:t>
            </w:r>
            <w:r>
              <w:rPr>
                <w:rFonts w:hint="eastAsia"/>
                <w:b/>
                <w:bCs/>
                <w:color w:val="auto"/>
                <w:szCs w:val="21"/>
              </w:rPr>
              <w:t>响应文件盖章版扫描件</w:t>
            </w:r>
            <w:r>
              <w:rPr>
                <w:rFonts w:hint="eastAsia"/>
                <w:color w:val="auto"/>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658" w:hRule="atLeast"/>
        </w:trPr>
        <w:tc>
          <w:tcPr>
            <w:tcW w:w="1741"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color w:val="auto"/>
                <w:szCs w:val="21"/>
              </w:rPr>
            </w:pPr>
            <w:r>
              <w:rPr>
                <w:rFonts w:hint="eastAsia"/>
                <w:b/>
                <w:color w:val="auto"/>
                <w:szCs w:val="21"/>
              </w:rPr>
              <w:t>联系方式</w:t>
            </w:r>
          </w:p>
        </w:tc>
        <w:tc>
          <w:tcPr>
            <w:tcW w:w="8453" w:type="dxa"/>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color w:val="auto"/>
                <w:szCs w:val="21"/>
              </w:rPr>
            </w:pPr>
            <w:r>
              <w:rPr>
                <w:rFonts w:hint="eastAsia"/>
                <w:color w:val="auto"/>
                <w:szCs w:val="21"/>
              </w:rPr>
              <w:t xml:space="preserve">1.采购单位： </w:t>
            </w:r>
          </w:p>
          <w:p>
            <w:pPr>
              <w:autoSpaceDE w:val="0"/>
              <w:autoSpaceDN w:val="0"/>
              <w:adjustRightInd w:val="0"/>
              <w:spacing w:line="440" w:lineRule="exact"/>
              <w:outlineLvl w:val="2"/>
              <w:rPr>
                <w:rFonts w:hint="eastAsia" w:eastAsia="宋体"/>
                <w:color w:val="auto"/>
                <w:szCs w:val="21"/>
                <w:lang w:eastAsia="zh-CN"/>
              </w:rPr>
            </w:pPr>
            <w:r>
              <w:rPr>
                <w:rFonts w:hint="eastAsia"/>
                <w:color w:val="auto"/>
                <w:szCs w:val="21"/>
              </w:rPr>
              <w:t>名称：</w:t>
            </w:r>
            <w:r>
              <w:rPr>
                <w:rFonts w:hint="eastAsia"/>
                <w:color w:val="auto"/>
                <w:szCs w:val="21"/>
                <w:lang w:eastAsia="zh-CN"/>
              </w:rPr>
              <w:t>广东省女子监狱</w:t>
            </w:r>
          </w:p>
          <w:p>
            <w:pPr>
              <w:autoSpaceDE w:val="0"/>
              <w:autoSpaceDN w:val="0"/>
              <w:adjustRightInd w:val="0"/>
              <w:spacing w:line="440" w:lineRule="exact"/>
              <w:outlineLvl w:val="2"/>
              <w:rPr>
                <w:color w:val="auto"/>
                <w:szCs w:val="21"/>
              </w:rPr>
            </w:pPr>
            <w:r>
              <w:rPr>
                <w:rFonts w:hint="eastAsia"/>
                <w:color w:val="auto"/>
                <w:szCs w:val="21"/>
              </w:rPr>
              <w:t>地址：广州市广从四路52号</w:t>
            </w:r>
          </w:p>
          <w:p>
            <w:pPr>
              <w:numPr>
                <w:ilvl w:val="0"/>
                <w:numId w:val="1"/>
              </w:numPr>
              <w:autoSpaceDE w:val="0"/>
              <w:autoSpaceDN w:val="0"/>
              <w:adjustRightInd w:val="0"/>
              <w:spacing w:line="440" w:lineRule="exact"/>
              <w:outlineLvl w:val="2"/>
              <w:rPr>
                <w:color w:val="auto"/>
                <w:szCs w:val="21"/>
              </w:rPr>
            </w:pPr>
            <w:r>
              <w:rPr>
                <w:rFonts w:hint="eastAsia"/>
                <w:color w:val="auto"/>
                <w:szCs w:val="21"/>
              </w:rPr>
              <w:t>代理机构：</w:t>
            </w:r>
          </w:p>
          <w:p>
            <w:pPr>
              <w:autoSpaceDE w:val="0"/>
              <w:autoSpaceDN w:val="0"/>
              <w:adjustRightInd w:val="0"/>
              <w:spacing w:line="440" w:lineRule="exact"/>
              <w:outlineLvl w:val="2"/>
              <w:rPr>
                <w:color w:val="auto"/>
                <w:szCs w:val="21"/>
              </w:rPr>
            </w:pPr>
            <w:r>
              <w:rPr>
                <w:rFonts w:hint="eastAsia"/>
                <w:color w:val="auto"/>
                <w:szCs w:val="21"/>
              </w:rPr>
              <w:t>名称：广州市国科招标代理有限公司</w:t>
            </w:r>
          </w:p>
          <w:p>
            <w:pPr>
              <w:pStyle w:val="64"/>
              <w:spacing w:line="440" w:lineRule="exact"/>
              <w:ind w:firstLine="0"/>
              <w:outlineLvl w:val="2"/>
              <w:rPr>
                <w:rFonts w:ascii="宋体" w:hAnsi="宋体" w:cs="宋体"/>
                <w:color w:val="auto"/>
                <w:kern w:val="0"/>
                <w:szCs w:val="21"/>
              </w:rPr>
            </w:pPr>
            <w:r>
              <w:rPr>
                <w:rFonts w:hint="eastAsia" w:ascii="宋体" w:hAnsi="宋体" w:cs="宋体"/>
                <w:color w:val="auto"/>
                <w:kern w:val="0"/>
                <w:szCs w:val="21"/>
              </w:rPr>
              <w:t>地址：广州市先烈中路</w:t>
            </w:r>
            <w:r>
              <w:rPr>
                <w:rFonts w:ascii="宋体" w:hAnsi="宋体" w:cs="宋体"/>
                <w:color w:val="auto"/>
                <w:kern w:val="0"/>
                <w:szCs w:val="21"/>
              </w:rPr>
              <w:t>100号科学院大院9号楼东座2楼（中国广州分析测试中心对面）</w:t>
            </w:r>
          </w:p>
          <w:p>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 xml:space="preserve">项目联系人：郭先生、陈小姐 </w:t>
            </w:r>
          </w:p>
          <w:p>
            <w:pPr>
              <w:pStyle w:val="6"/>
              <w:spacing w:line="440" w:lineRule="exact"/>
              <w:ind w:firstLine="0"/>
              <w:rPr>
                <w:rFonts w:ascii="宋体" w:hAnsi="宋体" w:cs="宋体"/>
                <w:color w:val="auto"/>
                <w:kern w:val="0"/>
                <w:szCs w:val="21"/>
              </w:rPr>
            </w:pPr>
            <w:r>
              <w:rPr>
                <w:rFonts w:hint="eastAsia" w:ascii="宋体" w:hAnsi="宋体" w:cs="宋体"/>
                <w:color w:val="auto"/>
                <w:kern w:val="0"/>
                <w:szCs w:val="21"/>
              </w:rPr>
              <w:t>电话：020-87687427、020-87688049</w:t>
            </w:r>
          </w:p>
        </w:tc>
      </w:tr>
    </w:tbl>
    <w:p>
      <w:pPr>
        <w:shd w:val="clear" w:color="auto" w:fill="FFFFFF"/>
        <w:spacing w:line="420" w:lineRule="atLeast"/>
        <w:jc w:val="right"/>
        <w:rPr>
          <w:color w:val="auto"/>
          <w:szCs w:val="21"/>
        </w:rPr>
      </w:pPr>
      <w:r>
        <w:rPr>
          <w:rFonts w:hint="eastAsia"/>
          <w:color w:val="auto"/>
          <w:szCs w:val="21"/>
        </w:rPr>
        <w:t xml:space="preserve"> 广州市国科招标代理有限公司</w:t>
      </w:r>
    </w:p>
    <w:p>
      <w:pPr>
        <w:shd w:val="clear" w:color="auto" w:fill="FFFFFF"/>
        <w:wordWrap w:val="0"/>
        <w:spacing w:line="420" w:lineRule="atLeast"/>
        <w:jc w:val="right"/>
        <w:rPr>
          <w:rFonts w:hint="eastAsia" w:eastAsia="宋体"/>
          <w:color w:val="auto"/>
          <w:szCs w:val="21"/>
          <w:lang w:eastAsia="zh-CN"/>
        </w:rPr>
      </w:pPr>
      <w:r>
        <w:rPr>
          <w:rFonts w:hint="eastAsia"/>
          <w:color w:val="auto"/>
          <w:szCs w:val="21"/>
          <w:lang w:eastAsia="zh-CN"/>
        </w:rPr>
        <w:t>2023年</w:t>
      </w:r>
      <w:r>
        <w:rPr>
          <w:rFonts w:hint="eastAsia"/>
          <w:color w:val="auto"/>
          <w:szCs w:val="21"/>
          <w:lang w:val="en-US" w:eastAsia="zh-CN"/>
        </w:rPr>
        <w:t>12</w:t>
      </w:r>
      <w:r>
        <w:rPr>
          <w:rFonts w:hint="eastAsia"/>
          <w:color w:val="auto"/>
          <w:szCs w:val="21"/>
          <w:lang w:eastAsia="zh-CN"/>
        </w:rPr>
        <w:t>月</w:t>
      </w:r>
      <w:r>
        <w:rPr>
          <w:rFonts w:hint="eastAsia"/>
          <w:color w:val="auto"/>
          <w:szCs w:val="21"/>
          <w:lang w:val="en-US" w:eastAsia="zh-CN"/>
        </w:rPr>
        <w:t>15</w:t>
      </w:r>
      <w:r>
        <w:rPr>
          <w:rFonts w:hint="eastAsia"/>
          <w:color w:val="auto"/>
          <w:szCs w:val="21"/>
          <w:lang w:eastAsia="zh-CN"/>
        </w:rPr>
        <w:t>日</w:t>
      </w:r>
    </w:p>
    <w:p>
      <w:pPr>
        <w:rPr>
          <w:rFonts w:ascii="Cambria" w:hAnsi="Cambria"/>
          <w:b/>
          <w:bCs/>
          <w:color w:val="auto"/>
          <w:sz w:val="48"/>
          <w:szCs w:val="48"/>
        </w:rPr>
      </w:pPr>
      <w:r>
        <w:rPr>
          <w:rFonts w:ascii="Cambria" w:hAnsi="Cambria"/>
          <w:b/>
          <w:bCs/>
          <w:color w:val="auto"/>
          <w:sz w:val="48"/>
          <w:szCs w:val="48"/>
        </w:rPr>
        <w:br w:type="page"/>
      </w:r>
    </w:p>
    <w:p>
      <w:pPr>
        <w:pStyle w:val="8"/>
      </w:pPr>
    </w:p>
    <w:p>
      <w:pPr>
        <w:pStyle w:val="8"/>
        <w:rPr>
          <w:rFonts w:ascii="Cambria" w:hAnsi="Cambria"/>
          <w:b/>
          <w:bCs/>
          <w:color w:val="auto"/>
          <w:sz w:val="48"/>
          <w:szCs w:val="48"/>
        </w:rPr>
      </w:pPr>
    </w:p>
    <w:p>
      <w:pPr>
        <w:pStyle w:val="11"/>
        <w:rPr>
          <w:rFonts w:ascii="Cambria" w:hAnsi="Cambria"/>
          <w:b/>
          <w:bCs/>
          <w:color w:val="auto"/>
          <w:sz w:val="48"/>
          <w:szCs w:val="48"/>
        </w:rPr>
      </w:pPr>
    </w:p>
    <w:p>
      <w:pPr>
        <w:pStyle w:val="6"/>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8"/>
        <w:rPr>
          <w:rFonts w:ascii="Cambria" w:hAnsi="Cambria"/>
          <w:b/>
          <w:bCs/>
          <w:color w:val="auto"/>
          <w:sz w:val="48"/>
          <w:szCs w:val="48"/>
        </w:rPr>
      </w:pPr>
    </w:p>
    <w:p>
      <w:pPr>
        <w:pStyle w:val="11"/>
      </w:pPr>
    </w:p>
    <w:p>
      <w:pPr>
        <w:autoSpaceDE w:val="0"/>
        <w:autoSpaceDN w:val="0"/>
        <w:adjustRightInd w:val="0"/>
        <w:jc w:val="center"/>
        <w:rPr>
          <w:rFonts w:ascii="Cambria" w:hAnsi="Cambria"/>
          <w:b/>
          <w:bCs/>
          <w:color w:val="auto"/>
          <w:sz w:val="48"/>
          <w:szCs w:val="48"/>
        </w:rPr>
      </w:pPr>
    </w:p>
    <w:p>
      <w:pPr>
        <w:autoSpaceDE w:val="0"/>
        <w:autoSpaceDN w:val="0"/>
        <w:adjustRightInd w:val="0"/>
        <w:jc w:val="center"/>
        <w:rPr>
          <w:rFonts w:ascii="Cambria" w:hAnsi="Cambria"/>
          <w:b/>
          <w:bCs/>
          <w:color w:val="auto"/>
          <w:sz w:val="48"/>
          <w:szCs w:val="48"/>
        </w:rPr>
      </w:pPr>
    </w:p>
    <w:p>
      <w:pPr>
        <w:pStyle w:val="2"/>
        <w:jc w:val="center"/>
        <w:rPr>
          <w:color w:val="auto"/>
        </w:rPr>
      </w:pPr>
      <w:bookmarkStart w:id="2" w:name="_Toc27889"/>
      <w:r>
        <w:rPr>
          <w:rFonts w:hint="eastAsia"/>
          <w:color w:val="auto"/>
        </w:rPr>
        <w:t>第二章 采购需求</w:t>
      </w:r>
      <w:bookmarkEnd w:id="2"/>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spacing w:before="156" w:beforeLines="50" w:after="156" w:afterLines="50" w:line="360" w:lineRule="auto"/>
        <w:jc w:val="center"/>
        <w:rPr>
          <w:color w:val="auto"/>
          <w:sz w:val="30"/>
          <w:szCs w:val="30"/>
        </w:rPr>
      </w:pPr>
      <w:r>
        <w:rPr>
          <w:rFonts w:hint="eastAsia"/>
          <w:b/>
          <w:bCs/>
          <w:color w:val="auto"/>
          <w:sz w:val="30"/>
          <w:szCs w:val="30"/>
        </w:rPr>
        <w:t xml:space="preserve"> 采购需求</w:t>
      </w:r>
    </w:p>
    <w:p>
      <w:pPr>
        <w:numPr>
          <w:ilvl w:val="0"/>
          <w:numId w:val="2"/>
        </w:numPr>
        <w:tabs>
          <w:tab w:val="left" w:pos="525"/>
          <w:tab w:val="left" w:pos="846"/>
        </w:tabs>
        <w:autoSpaceDE w:val="0"/>
        <w:autoSpaceDN w:val="0"/>
        <w:adjustRightInd w:val="0"/>
        <w:spacing w:before="156" w:beforeLines="50" w:line="400" w:lineRule="exact"/>
        <w:ind w:left="522"/>
        <w:outlineLvl w:val="1"/>
        <w:rPr>
          <w:rFonts w:ascii="宋体" w:hAnsi="宋体" w:cs="宋体"/>
          <w:b/>
          <w:bCs/>
          <w:color w:val="auto"/>
          <w:szCs w:val="21"/>
        </w:rPr>
      </w:pPr>
      <w:r>
        <w:rPr>
          <w:rFonts w:hint="eastAsia" w:ascii="宋体" w:hAnsi="宋体" w:cs="宋体"/>
          <w:b/>
          <w:bCs/>
          <w:color w:val="auto"/>
          <w:szCs w:val="21"/>
        </w:rPr>
        <w:t>总体要求</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标有“★”的条款</w:t>
      </w:r>
      <w:r>
        <w:rPr>
          <w:rFonts w:hint="eastAsia" w:ascii="宋体" w:hAnsi="宋体" w:cs="宋体"/>
          <w:color w:val="auto"/>
        </w:rPr>
        <w:t>为必须完全满足的实质性要求</w:t>
      </w:r>
      <w:r>
        <w:rPr>
          <w:rFonts w:hint="eastAsia" w:ascii="宋体" w:hAnsi="宋体" w:cs="宋体"/>
          <w:color w:val="auto"/>
          <w:szCs w:val="21"/>
        </w:rPr>
        <w:t>，响应供应商如有一项带“★”的条款未响应或负偏离，将按无效响应处理。</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响应供应商必须承诺提供厂商原装、全新的、符合国家及用户提出的有关质量标准的货物。</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3、</w:t>
      </w:r>
      <w:r>
        <w:rPr>
          <w:rFonts w:hint="eastAsia" w:ascii="宋体" w:hAnsi="宋体" w:cs="宋体"/>
          <w:color w:val="auto"/>
          <w:szCs w:val="21"/>
        </w:rPr>
        <w:t>响应供应商应对采购需求中的货物指标在响应详细内容中列出具体数值。如果响应供应商只注明“正偏离”或“无偏离”，将</w:t>
      </w:r>
      <w:r>
        <w:rPr>
          <w:rFonts w:hint="eastAsia" w:ascii="宋体" w:hAnsi="宋体" w:cs="宋体"/>
          <w:color w:val="auto"/>
          <w:kern w:val="28"/>
        </w:rPr>
        <w:t>可能</w:t>
      </w:r>
      <w:r>
        <w:rPr>
          <w:rFonts w:hint="eastAsia" w:ascii="宋体" w:hAnsi="宋体" w:cs="宋体"/>
          <w:color w:val="auto"/>
          <w:szCs w:val="21"/>
        </w:rPr>
        <w:t>被视为“负偏离”，从而可能导致严重影响评审结果。</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4、</w:t>
      </w:r>
      <w:r>
        <w:rPr>
          <w:rFonts w:hint="eastAsia" w:ascii="宋体" w:hAnsi="宋体" w:cs="宋体"/>
          <w:color w:val="auto"/>
          <w:szCs w:val="21"/>
        </w:rPr>
        <w:t>响应供应商所投产品除竞价文件中明确规定要求提供彩页或相应检测报告等证明材料以外，所有技术参数描述均以响应文件为准（竞价文件内厂家提供的技术参数描述与响应供应商的响应技术参数描述不一致时，以厂家提供的技术参数描述为准）。响应供应商须对所投产品技术参数的真实性承担法律责任。</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5、</w:t>
      </w:r>
      <w:r>
        <w:rPr>
          <w:rFonts w:hint="eastAsia" w:ascii="宋体" w:hAnsi="宋体" w:cs="宋体"/>
          <w:color w:val="auto"/>
          <w:szCs w:val="21"/>
        </w:rPr>
        <w:t>凡列入《中华人民共和国实施强制性产品认证的产品目录》的产品在验收时必须出具CCC认证证书复印件，并以在产品外部加施认证标志作为验收依据之一。</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6、</w:t>
      </w:r>
      <w:r>
        <w:rPr>
          <w:rFonts w:hint="eastAsia" w:ascii="宋体" w:hAnsi="宋体" w:cs="宋体"/>
          <w:color w:val="auto"/>
          <w:szCs w:val="21"/>
        </w:rPr>
        <w:t>节能产品的优先采购和强制采购以财政部、发展改革委、生态环境部等部门公布的最新《节能产品政府采购品目清单》中所列产品及相关规定为准。如果涉及到政府强制采购节能，供应商必须在响应文件中明确列明具体产品的名称并提供国家确定的认证机构出具的处于有效期之内的节能产品认证证书。</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7、</w:t>
      </w:r>
      <w:r>
        <w:rPr>
          <w:rFonts w:hint="eastAsia" w:ascii="宋体" w:hAnsi="宋体" w:cs="宋体"/>
          <w:color w:val="auto"/>
          <w:szCs w:val="21"/>
        </w:rPr>
        <w:t>环境标志产品的优先采购以财政部、发展改革委、生态环境部等部门公布的最新《环境标志产品政府采购品目清单》所列产品为准。响应产品涉及到环境标志产品的，供应商需在响应文件中明确列明具体产品的名称并提供国家确定的认证机构出具的处于有效期之内的环境标志产品认证证书。</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8、</w:t>
      </w:r>
      <w:r>
        <w:rPr>
          <w:rFonts w:hint="eastAsia" w:ascii="宋体" w:hAnsi="宋体" w:cs="宋体"/>
          <w:color w:val="auto"/>
          <w:szCs w:val="21"/>
        </w:rPr>
        <w:t>响应供应商没有在响应文件中注明偏离（文字说明或在响应表注明）的参数、配置、条款视为被响应供应商完全接受。</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响应供应商应保证，采购人在中华人民共和国使用该货物或货物的任何一部分时，免受第三方提出的侵犯其专利权、商标权、著作权或其它知识产权的起诉。</w:t>
      </w:r>
    </w:p>
    <w:p>
      <w:pPr>
        <w:numPr>
          <w:ilvl w:val="1"/>
          <w:numId w:val="0"/>
        </w:numPr>
        <w:spacing w:line="360" w:lineRule="auto"/>
        <w:ind w:left="424" w:hanging="424" w:hangingChars="202"/>
        <w:rPr>
          <w:rFonts w:ascii="宋体" w:hAnsi="宋体" w:cs="宋体"/>
          <w:color w:val="auto"/>
          <w:szCs w:val="21"/>
        </w:rPr>
      </w:pPr>
      <w:r>
        <w:rPr>
          <w:rFonts w:hint="eastAsia" w:ascii="宋体" w:hAnsi="宋体"/>
          <w:color w:val="auto"/>
          <w:szCs w:val="21"/>
        </w:rPr>
        <w:t>10、</w:t>
      </w:r>
      <w:r>
        <w:rPr>
          <w:rFonts w:hint="eastAsia" w:ascii="宋体" w:hAnsi="宋体"/>
          <w:bCs/>
          <w:color w:val="auto"/>
          <w:kern w:val="28"/>
        </w:rPr>
        <w:t>不允许成交供应商</w:t>
      </w:r>
      <w:r>
        <w:rPr>
          <w:rFonts w:hint="eastAsia" w:ascii="宋体" w:hAnsi="宋体"/>
          <w:color w:val="auto"/>
          <w:kern w:val="28"/>
        </w:rPr>
        <w:t>转包、分包项目内容</w:t>
      </w:r>
      <w:r>
        <w:rPr>
          <w:rFonts w:hint="eastAsia" w:ascii="宋体" w:hAnsi="宋体" w:cs="宋体"/>
          <w:color w:val="auto"/>
          <w:szCs w:val="21"/>
        </w:rPr>
        <w:t>。</w:t>
      </w:r>
    </w:p>
    <w:p>
      <w:pPr>
        <w:numPr>
          <w:ilvl w:val="1"/>
          <w:numId w:val="0"/>
        </w:numPr>
        <w:spacing w:line="360" w:lineRule="auto"/>
        <w:ind w:left="424" w:hanging="424" w:hangingChars="202"/>
        <w:rPr>
          <w:rFonts w:ascii="宋体" w:hAnsi="宋体" w:cs="宋体"/>
          <w:color w:val="auto"/>
          <w:szCs w:val="21"/>
          <w:lang w:val="zh-CN"/>
        </w:rPr>
      </w:pPr>
      <w:r>
        <w:rPr>
          <w:rFonts w:hint="eastAsia" w:ascii="宋体" w:hAnsi="宋体"/>
          <w:color w:val="auto"/>
          <w:szCs w:val="21"/>
          <w:lang w:val="zh-CN"/>
        </w:rPr>
        <w:t>1</w:t>
      </w:r>
      <w:r>
        <w:rPr>
          <w:rFonts w:hint="eastAsia" w:ascii="宋体" w:hAnsi="宋体"/>
          <w:color w:val="auto"/>
          <w:szCs w:val="21"/>
        </w:rPr>
        <w:t>1</w:t>
      </w:r>
      <w:r>
        <w:rPr>
          <w:rFonts w:hint="eastAsia" w:ascii="宋体" w:hAnsi="宋体"/>
          <w:color w:val="auto"/>
          <w:szCs w:val="21"/>
          <w:lang w:val="zh-CN"/>
        </w:rPr>
        <w:t>、</w:t>
      </w:r>
      <w:r>
        <w:rPr>
          <w:rFonts w:hint="eastAsia" w:ascii="宋体" w:hAnsi="宋体" w:cs="宋体"/>
          <w:color w:val="auto"/>
          <w:szCs w:val="21"/>
        </w:rPr>
        <w:t>响应供应商须在响应文件中提供针对本项目的所有货物内容清晰列出货物清单（含品牌、型号、制造商、质保期、产品单价）的明细表。</w:t>
      </w:r>
    </w:p>
    <w:p>
      <w:pPr>
        <w:numPr>
          <w:ilvl w:val="0"/>
          <w:numId w:val="2"/>
        </w:numPr>
        <w:tabs>
          <w:tab w:val="left" w:pos="525"/>
          <w:tab w:val="left" w:pos="846"/>
        </w:tabs>
        <w:autoSpaceDE w:val="0"/>
        <w:autoSpaceDN w:val="0"/>
        <w:adjustRightInd w:val="0"/>
        <w:spacing w:before="156" w:beforeLines="50" w:line="360" w:lineRule="auto"/>
        <w:ind w:left="522"/>
        <w:outlineLvl w:val="1"/>
        <w:rPr>
          <w:rFonts w:hint="eastAsia" w:ascii="宋体" w:hAnsi="宋体" w:cs="宋体"/>
          <w:color w:val="auto"/>
          <w:szCs w:val="21"/>
          <w:lang w:val="zh-CN"/>
        </w:rPr>
      </w:pPr>
      <w:r>
        <w:rPr>
          <w:rFonts w:hint="eastAsia" w:ascii="宋体" w:hAnsi="宋体" w:cs="宋体"/>
          <w:b/>
          <w:bCs/>
          <w:color w:val="auto"/>
          <w:szCs w:val="21"/>
          <w:lang w:val="en-US" w:eastAsia="zh-CN"/>
        </w:rPr>
        <w:t>基本要求</w:t>
      </w:r>
    </w:p>
    <w:p>
      <w:pPr>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en-US" w:eastAsia="zh-CN"/>
        </w:rPr>
        <w:t>1</w:t>
      </w:r>
      <w:r>
        <w:rPr>
          <w:rFonts w:hint="eastAsia" w:ascii="宋体" w:hAnsi="宋体" w:cs="宋体"/>
          <w:color w:val="auto"/>
          <w:szCs w:val="21"/>
          <w:lang w:val="zh-CN"/>
        </w:rPr>
        <w:t>、报价含设备本身价格及运杂费、包装费、税费、人工服务费用等，即是到达指定地交货（安装）含税价。</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lang w:val="zh-CN"/>
        </w:rPr>
        <w:t>成交供应商必须确保产品的安全性、完整性和可靠性。对于产品的</w:t>
      </w:r>
      <w:r>
        <w:rPr>
          <w:rFonts w:hint="eastAsia" w:ascii="宋体" w:hAnsi="宋体" w:cs="宋体"/>
          <w:color w:val="auto"/>
          <w:szCs w:val="21"/>
          <w:lang w:val="en-US" w:eastAsia="zh-CN"/>
        </w:rPr>
        <w:t>使用</w:t>
      </w:r>
      <w:r>
        <w:rPr>
          <w:rFonts w:hint="eastAsia" w:ascii="宋体" w:hAnsi="宋体" w:cs="宋体"/>
          <w:color w:val="auto"/>
          <w:szCs w:val="21"/>
          <w:lang w:val="zh-CN"/>
        </w:rPr>
        <w:t>和维护必不可少的部件、配件等，成交供应商有责任配给。</w:t>
      </w: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rPr>
      </w:pPr>
      <w:r>
        <w:rPr>
          <w:rFonts w:hint="eastAsia" w:ascii="宋体" w:hAnsi="宋体"/>
          <w:b/>
          <w:bCs/>
          <w:color w:val="auto"/>
          <w:szCs w:val="21"/>
        </w:rPr>
        <w:t>采购内容及技术要求</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8"/>
        <w:gridCol w:w="3299"/>
        <w:gridCol w:w="996"/>
        <w:gridCol w:w="1156"/>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033"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b/>
                <w:bCs/>
                <w:i w:val="0"/>
                <w:color w:val="000000"/>
                <w:kern w:val="0"/>
                <w:sz w:val="21"/>
                <w:szCs w:val="21"/>
                <w:u w:val="none"/>
                <w:lang w:val="en-US" w:eastAsia="zh-CN" w:bidi="ar"/>
              </w:rPr>
              <w:t>物品名称</w:t>
            </w:r>
          </w:p>
        </w:tc>
        <w:tc>
          <w:tcPr>
            <w:tcW w:w="1656"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vertAlign w:val="baseline"/>
              </w:rPr>
            </w:pPr>
            <w:r>
              <w:rPr>
                <w:rFonts w:hint="eastAsia" w:ascii="宋体" w:hAnsi="宋体" w:cs="宋体"/>
                <w:b/>
                <w:bCs/>
                <w:i w:val="0"/>
                <w:color w:val="000000"/>
                <w:kern w:val="0"/>
                <w:sz w:val="21"/>
                <w:szCs w:val="21"/>
                <w:u w:val="none"/>
                <w:lang w:val="en-US" w:eastAsia="zh-CN" w:bidi="ar"/>
              </w:rPr>
              <w:t>品牌型号</w:t>
            </w:r>
          </w:p>
        </w:tc>
        <w:tc>
          <w:tcPr>
            <w:tcW w:w="500" w:type="pc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b/>
                <w:bCs/>
                <w:i w:val="0"/>
                <w:color w:val="000000"/>
                <w:kern w:val="0"/>
                <w:sz w:val="21"/>
                <w:szCs w:val="21"/>
                <w:u w:val="none"/>
                <w:lang w:val="en-US" w:eastAsia="zh-CN" w:bidi="ar"/>
              </w:rPr>
              <w:t>单位</w:t>
            </w:r>
          </w:p>
        </w:tc>
        <w:tc>
          <w:tcPr>
            <w:tcW w:w="580" w:type="pct"/>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360" w:lineRule="auto"/>
              <w:jc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1228" w:type="pct"/>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360" w:lineRule="auto"/>
              <w:jc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单价限价（元/台）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pct"/>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电子血压计</w:t>
            </w:r>
          </w:p>
          <w:p>
            <w:pPr>
              <w:keepNext w:val="0"/>
              <w:keepLines w:val="0"/>
              <w:widowControl/>
              <w:suppressLineNumbers w:val="0"/>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b w:val="0"/>
                <w:bCs/>
                <w:i w:val="0"/>
                <w:color w:val="000000"/>
                <w:kern w:val="0"/>
                <w:sz w:val="21"/>
                <w:szCs w:val="21"/>
                <w:u w:val="none"/>
                <w:lang w:val="en-US" w:eastAsia="zh-CN" w:bidi="ar"/>
              </w:rPr>
              <w:t>(隧道式)</w:t>
            </w:r>
          </w:p>
        </w:tc>
        <w:tc>
          <w:tcPr>
            <w:tcW w:w="1656" w:type="pct"/>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欧姆龙</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HEM-1000</w:t>
            </w:r>
          </w:p>
        </w:tc>
        <w:tc>
          <w:tcPr>
            <w:tcW w:w="500" w:type="pct"/>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台</w:t>
            </w:r>
          </w:p>
        </w:tc>
        <w:tc>
          <w:tcPr>
            <w:tcW w:w="580" w:type="pct"/>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color w:val="000000"/>
                <w:kern w:val="0"/>
                <w:sz w:val="21"/>
                <w:szCs w:val="21"/>
                <w:u w:val="none"/>
                <w:lang w:val="en-US" w:eastAsia="zh-CN" w:bidi="ar"/>
              </w:rPr>
              <w:t>30</w:t>
            </w:r>
          </w:p>
        </w:tc>
        <w:tc>
          <w:tcPr>
            <w:tcW w:w="1228" w:type="pct"/>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898.00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33" w:type="pct"/>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电子血压计</w:t>
            </w:r>
          </w:p>
          <w:p>
            <w:pPr>
              <w:keepNext w:val="0"/>
              <w:keepLines w:val="0"/>
              <w:widowControl/>
              <w:suppressLineNumbers w:val="0"/>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b w:val="0"/>
                <w:bCs/>
                <w:i w:val="0"/>
                <w:color w:val="000000"/>
                <w:kern w:val="0"/>
                <w:sz w:val="21"/>
                <w:szCs w:val="21"/>
                <w:u w:val="none"/>
                <w:lang w:val="en-US" w:eastAsia="zh-CN" w:bidi="ar"/>
              </w:rPr>
              <w:t>(上臂式)</w:t>
            </w:r>
          </w:p>
        </w:tc>
        <w:tc>
          <w:tcPr>
            <w:tcW w:w="1656" w:type="pct"/>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欧姆龙</w:t>
            </w: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HEM-J7136</w:t>
            </w:r>
          </w:p>
        </w:tc>
        <w:tc>
          <w:tcPr>
            <w:tcW w:w="500" w:type="pct"/>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台</w:t>
            </w:r>
          </w:p>
        </w:tc>
        <w:tc>
          <w:tcPr>
            <w:tcW w:w="580" w:type="pct"/>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36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w:t>
            </w:r>
          </w:p>
        </w:tc>
        <w:tc>
          <w:tcPr>
            <w:tcW w:w="1228" w:type="pct"/>
            <w:vAlign w:val="center"/>
          </w:tcPr>
          <w:p>
            <w:pPr>
              <w:keepNext w:val="0"/>
              <w:keepLines w:val="0"/>
              <w:widowControl/>
              <w:suppressLineNumbers w:val="0"/>
              <w:spacing w:line="360" w:lineRule="auto"/>
              <w:jc w:val="center"/>
              <w:textAlignment w:val="center"/>
              <w:rPr>
                <w:rFonts w:hint="eastAsia" w:ascii="宋体" w:hAnsi="宋体" w:eastAsia="宋体" w:cs="宋体"/>
                <w:sz w:val="21"/>
                <w:szCs w:val="21"/>
                <w:vertAlign w:val="baseline"/>
              </w:rPr>
            </w:pPr>
            <w:r>
              <w:rPr>
                <w:rFonts w:hint="eastAsia" w:ascii="宋体" w:hAnsi="宋体" w:eastAsia="宋体" w:cs="宋体"/>
                <w:i w:val="0"/>
                <w:color w:val="000000"/>
                <w:kern w:val="0"/>
                <w:sz w:val="21"/>
                <w:szCs w:val="21"/>
                <w:u w:val="none"/>
                <w:lang w:val="en-US" w:eastAsia="zh-CN" w:bidi="ar"/>
              </w:rPr>
              <w:t>341.00</w:t>
            </w:r>
          </w:p>
        </w:tc>
      </w:tr>
    </w:tbl>
    <w:p>
      <w:pPr>
        <w:pStyle w:val="8"/>
        <w:rPr>
          <w:rFonts w:hint="eastAsia"/>
        </w:rPr>
      </w:pPr>
    </w:p>
    <w:p>
      <w:pPr>
        <w:numPr>
          <w:ilvl w:val="0"/>
          <w:numId w:val="2"/>
        </w:numPr>
        <w:tabs>
          <w:tab w:val="left" w:pos="525"/>
          <w:tab w:val="left" w:pos="846"/>
        </w:tabs>
        <w:autoSpaceDE w:val="0"/>
        <w:autoSpaceDN w:val="0"/>
        <w:adjustRightInd w:val="0"/>
        <w:spacing w:before="156" w:beforeLines="50" w:line="360" w:lineRule="auto"/>
        <w:ind w:left="522"/>
        <w:outlineLvl w:val="1"/>
        <w:rPr>
          <w:rFonts w:ascii="宋体" w:hAnsi="宋体" w:cs="宋体"/>
          <w:b/>
          <w:bCs/>
          <w:color w:val="auto"/>
          <w:szCs w:val="21"/>
          <w:lang w:val="zh-CN"/>
        </w:rPr>
      </w:pPr>
      <w:r>
        <w:rPr>
          <w:rFonts w:hint="eastAsia" w:ascii="宋体" w:hAnsi="宋体" w:cs="宋体"/>
          <w:b/>
          <w:bCs/>
          <w:color w:val="auto"/>
          <w:szCs w:val="21"/>
          <w:lang w:val="zh-CN"/>
        </w:rPr>
        <w:t>商务</w:t>
      </w:r>
      <w:r>
        <w:rPr>
          <w:rFonts w:hint="eastAsia" w:ascii="宋体" w:hAnsi="宋体" w:cs="宋体"/>
          <w:b/>
          <w:bCs/>
          <w:color w:val="auto"/>
          <w:szCs w:val="21"/>
        </w:rPr>
        <w:t>要求</w:t>
      </w:r>
    </w:p>
    <w:p>
      <w:pPr>
        <w:numPr>
          <w:ilvl w:val="0"/>
          <w:numId w:val="3"/>
        </w:numPr>
        <w:spacing w:line="360" w:lineRule="auto"/>
        <w:rPr>
          <w:rFonts w:ascii="宋体" w:hAnsi="宋体" w:cs="宋体"/>
          <w:b/>
          <w:bCs/>
          <w:color w:val="auto"/>
          <w:szCs w:val="21"/>
        </w:rPr>
      </w:pPr>
      <w:r>
        <w:rPr>
          <w:rFonts w:hint="eastAsia" w:ascii="宋体" w:hAnsi="宋体" w:cs="宋体"/>
          <w:b/>
          <w:color w:val="auto"/>
        </w:rPr>
        <w:t>质量</w:t>
      </w:r>
      <w:r>
        <w:rPr>
          <w:rFonts w:hint="eastAsia" w:ascii="宋体" w:hAnsi="宋体" w:cs="宋体"/>
          <w:b/>
          <w:bCs/>
          <w:color w:val="auto"/>
          <w:szCs w:val="21"/>
        </w:rPr>
        <w:t>要求</w:t>
      </w:r>
    </w:p>
    <w:p>
      <w:pPr>
        <w:numPr>
          <w:ilvl w:val="0"/>
          <w:numId w:val="4"/>
        </w:numPr>
        <w:spacing w:line="360" w:lineRule="auto"/>
        <w:rPr>
          <w:rFonts w:ascii="宋体" w:hAnsi="宋体" w:cs="宋体"/>
          <w:color w:val="auto"/>
        </w:rPr>
      </w:pPr>
      <w:r>
        <w:rPr>
          <w:rFonts w:hint="eastAsia" w:ascii="宋体" w:hAnsi="宋体" w:cs="宋体"/>
          <w:color w:val="auto"/>
        </w:rPr>
        <w:t xml:space="preserve"> 响应供应商应提供已注册品牌制造商原装、全新的、符合国家及用户提出的有关质量标准的货物。</w:t>
      </w:r>
    </w:p>
    <w:p>
      <w:pPr>
        <w:numPr>
          <w:ilvl w:val="0"/>
          <w:numId w:val="4"/>
        </w:numPr>
        <w:spacing w:line="360" w:lineRule="auto"/>
        <w:rPr>
          <w:rFonts w:ascii="宋体" w:hAnsi="宋体" w:cs="宋体"/>
          <w:color w:val="auto"/>
        </w:rPr>
      </w:pPr>
      <w:r>
        <w:rPr>
          <w:rFonts w:hint="eastAsia" w:ascii="宋体" w:hAnsi="宋体" w:cs="宋体"/>
          <w:color w:val="auto"/>
        </w:rPr>
        <w:t xml:space="preserve"> 所有货物必须是全新的，技术成熟的。所有货物在开箱检验时必须完好，无破损，配置与装箱单相符。数量、质量不低于项目采购需求中提出的要求。</w:t>
      </w:r>
    </w:p>
    <w:p>
      <w:pPr>
        <w:numPr>
          <w:ilvl w:val="0"/>
          <w:numId w:val="4"/>
        </w:numPr>
        <w:spacing w:line="360" w:lineRule="auto"/>
        <w:rPr>
          <w:rFonts w:ascii="宋体" w:hAnsi="宋体" w:cs="宋体"/>
          <w:color w:val="auto"/>
        </w:rPr>
      </w:pPr>
      <w:r>
        <w:rPr>
          <w:rFonts w:hint="eastAsia" w:ascii="宋体" w:hAnsi="宋体" w:cs="宋体"/>
          <w:color w:val="auto"/>
        </w:rPr>
        <w:t xml:space="preserve"> 货物外观清洁，标记编号以及盘面显示等字体清晰，明确能够准确无误地表示货物的规格、制造商。</w:t>
      </w:r>
    </w:p>
    <w:p>
      <w:pPr>
        <w:numPr>
          <w:ilvl w:val="0"/>
          <w:numId w:val="3"/>
        </w:numPr>
        <w:spacing w:line="360" w:lineRule="auto"/>
        <w:rPr>
          <w:rFonts w:ascii="宋体" w:hAnsi="宋体" w:cs="宋体"/>
          <w:b/>
          <w:color w:val="auto"/>
        </w:rPr>
      </w:pPr>
      <w:r>
        <w:rPr>
          <w:rFonts w:hint="eastAsia" w:ascii="宋体" w:hAnsi="宋体" w:cs="宋体"/>
          <w:b/>
          <w:color w:val="auto"/>
          <w:lang w:val="en-US" w:eastAsia="zh-CN"/>
        </w:rPr>
        <w:t>配送要求</w:t>
      </w:r>
    </w:p>
    <w:p>
      <w:pPr>
        <w:numPr>
          <w:ilvl w:val="1"/>
          <w:numId w:val="5"/>
        </w:numPr>
        <w:spacing w:line="360" w:lineRule="auto"/>
        <w:ind w:left="424" w:hanging="424" w:hangingChars="202"/>
        <w:rPr>
          <w:rFonts w:ascii="宋体" w:hAnsi="宋体" w:cs="宋体"/>
          <w:color w:val="auto"/>
          <w:szCs w:val="21"/>
        </w:rPr>
      </w:pPr>
      <w:r>
        <w:rPr>
          <w:rFonts w:hint="eastAsia" w:ascii="宋体" w:hAnsi="宋体" w:cs="宋体"/>
          <w:color w:val="auto"/>
          <w:szCs w:val="21"/>
        </w:rPr>
        <w:t>由成交供应商自行采购设备并送到采购人指定地点</w:t>
      </w:r>
      <w:r>
        <w:rPr>
          <w:rFonts w:hint="eastAsia" w:ascii="宋体" w:hAnsi="宋体" w:cs="宋体"/>
          <w:color w:val="auto"/>
          <w:szCs w:val="21"/>
          <w:lang w:eastAsia="zh-CN"/>
        </w:rPr>
        <w:t>，</w:t>
      </w:r>
      <w:r>
        <w:rPr>
          <w:rFonts w:hint="eastAsia" w:ascii="宋体" w:hAnsi="宋体" w:cs="宋体"/>
          <w:color w:val="auto"/>
          <w:szCs w:val="21"/>
        </w:rPr>
        <w:t>按签订合同的具体数量、具体地点运送到最终目的地，采购人安排专人对成交供应商所送物资进行清点、核对，如有不符采购清单的部分，采购人可权拒收</w:t>
      </w:r>
      <w:r>
        <w:rPr>
          <w:rFonts w:hint="eastAsia" w:ascii="宋体" w:hAnsi="宋体" w:cs="宋体"/>
          <w:color w:val="auto"/>
          <w:szCs w:val="21"/>
          <w:lang w:eastAsia="zh-CN"/>
        </w:rPr>
        <w:t>，</w:t>
      </w:r>
      <w:r>
        <w:rPr>
          <w:rFonts w:hint="eastAsia" w:ascii="宋体" w:hAnsi="宋体" w:cs="宋体"/>
          <w:color w:val="auto"/>
          <w:szCs w:val="21"/>
        </w:rPr>
        <w:t>成交供应商负责派技术人员到现场进行调试，并负责调试至验收合格交付采购人使用。</w:t>
      </w:r>
    </w:p>
    <w:p>
      <w:pPr>
        <w:numPr>
          <w:ilvl w:val="1"/>
          <w:numId w:val="5"/>
        </w:numPr>
        <w:spacing w:line="360" w:lineRule="auto"/>
        <w:ind w:left="424" w:hanging="424" w:hangingChars="202"/>
        <w:rPr>
          <w:rFonts w:ascii="宋体" w:hAnsi="宋体" w:cs="宋体"/>
          <w:color w:val="auto"/>
          <w:szCs w:val="21"/>
        </w:rPr>
      </w:pPr>
      <w:r>
        <w:rPr>
          <w:rFonts w:hint="eastAsia" w:ascii="宋体" w:hAnsi="宋体" w:cs="宋体"/>
          <w:color w:val="auto"/>
          <w:szCs w:val="21"/>
        </w:rPr>
        <w:t>货物包装必须与运输方式相适应，包装方式的确定及包装费用均由成交供应商负责；由于不适当的包装而造成货物在运输过程中有任何损坏由成交供应商负责。</w:t>
      </w:r>
    </w:p>
    <w:p>
      <w:pPr>
        <w:numPr>
          <w:ilvl w:val="1"/>
          <w:numId w:val="5"/>
        </w:numPr>
        <w:spacing w:line="360" w:lineRule="auto"/>
        <w:ind w:left="424" w:hanging="424" w:hangingChars="202"/>
        <w:rPr>
          <w:rFonts w:ascii="宋体" w:hAnsi="宋体" w:cs="宋体"/>
          <w:color w:val="auto"/>
          <w:szCs w:val="21"/>
        </w:rPr>
      </w:pPr>
      <w:r>
        <w:rPr>
          <w:rFonts w:hint="eastAsia" w:ascii="宋体" w:hAnsi="宋体" w:cs="宋体"/>
          <w:color w:val="auto"/>
          <w:szCs w:val="21"/>
        </w:rPr>
        <w:t>货物包装应足以承受整个过程中的运输、转运、装卸、储存等，充分考虑到运输途中的各种情况（如暴露于恶劣气候等）和当地的气候特点，以及露天存放的需要。</w:t>
      </w:r>
    </w:p>
    <w:p>
      <w:pPr>
        <w:numPr>
          <w:ilvl w:val="0"/>
          <w:numId w:val="3"/>
        </w:numPr>
        <w:spacing w:line="360" w:lineRule="auto"/>
        <w:rPr>
          <w:rFonts w:ascii="宋体" w:hAnsi="宋体" w:cs="宋体"/>
          <w:b/>
          <w:color w:val="auto"/>
        </w:rPr>
      </w:pPr>
      <w:r>
        <w:rPr>
          <w:rFonts w:hint="eastAsia" w:ascii="宋体" w:hAnsi="宋体" w:cs="宋体"/>
          <w:b/>
          <w:color w:val="auto"/>
          <w:lang w:val="en-US" w:eastAsia="zh-CN"/>
        </w:rPr>
        <w:t>质保</w:t>
      </w:r>
      <w:r>
        <w:rPr>
          <w:rFonts w:hint="eastAsia" w:ascii="宋体" w:hAnsi="宋体" w:cs="宋体"/>
          <w:b/>
          <w:color w:val="auto"/>
        </w:rPr>
        <w:t>期和售后服务要求</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rPr>
        <w:t>成交供应商负责按质、按量完成本合同要求的工作，成交供应商必须确保产品的安全性、完整性和可靠性。对产品的</w:t>
      </w:r>
      <w:r>
        <w:rPr>
          <w:rFonts w:hint="eastAsia" w:ascii="宋体" w:hAnsi="宋体" w:cs="宋体"/>
          <w:color w:val="auto"/>
          <w:szCs w:val="21"/>
          <w:lang w:val="en-US" w:eastAsia="zh-CN"/>
        </w:rPr>
        <w:t>使用</w:t>
      </w:r>
      <w:r>
        <w:rPr>
          <w:rFonts w:hint="eastAsia" w:ascii="宋体" w:hAnsi="宋体" w:cs="宋体"/>
          <w:color w:val="auto"/>
          <w:szCs w:val="21"/>
        </w:rPr>
        <w:t>维护必不可少的部件、配件等，成交方有责任配给；</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rPr>
        <w:t>货物质保期为</w:t>
      </w:r>
      <w:r>
        <w:rPr>
          <w:rFonts w:hint="eastAsia" w:ascii="宋体" w:hAnsi="宋体" w:cs="宋体"/>
          <w:b/>
          <w:bCs/>
          <w:color w:val="auto"/>
          <w:szCs w:val="21"/>
        </w:rPr>
        <w:t>自验收合格之日起开始计算贰年</w:t>
      </w:r>
      <w:r>
        <w:rPr>
          <w:rFonts w:hint="eastAsia" w:ascii="宋体" w:hAnsi="宋体" w:cs="宋体"/>
          <w:color w:val="auto"/>
          <w:szCs w:val="21"/>
        </w:rPr>
        <w:t>，如有相关质量问题，成交供应商负责返工维修并承担相应费用；</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lang w:eastAsia="zh-CN"/>
        </w:rPr>
        <w:t>成交供应商</w:t>
      </w:r>
      <w:r>
        <w:rPr>
          <w:rFonts w:hint="eastAsia" w:ascii="宋体" w:hAnsi="宋体" w:cs="宋体"/>
          <w:color w:val="auto"/>
          <w:szCs w:val="21"/>
        </w:rPr>
        <w:t>应严格按合同要求和国家、部有关行业标准生产和检验，交货时随货提供产品的检验合格证，确保货物质量。凡</w:t>
      </w:r>
      <w:r>
        <w:rPr>
          <w:rFonts w:hint="eastAsia" w:ascii="宋体" w:hAnsi="宋体" w:cs="宋体"/>
          <w:color w:val="auto"/>
          <w:szCs w:val="21"/>
          <w:lang w:eastAsia="zh-CN"/>
        </w:rPr>
        <w:t>成交供应商</w:t>
      </w:r>
      <w:r>
        <w:rPr>
          <w:rFonts w:hint="eastAsia" w:ascii="宋体" w:hAnsi="宋体" w:cs="宋体"/>
          <w:color w:val="auto"/>
          <w:szCs w:val="21"/>
        </w:rPr>
        <w:t>提供的商品因质量问题造成事故，由</w:t>
      </w:r>
      <w:r>
        <w:rPr>
          <w:rFonts w:hint="eastAsia" w:ascii="宋体" w:hAnsi="宋体" w:cs="宋体"/>
          <w:color w:val="auto"/>
          <w:szCs w:val="21"/>
          <w:lang w:eastAsia="zh-CN"/>
        </w:rPr>
        <w:t>成交供应商</w:t>
      </w:r>
      <w:r>
        <w:rPr>
          <w:rFonts w:hint="eastAsia" w:ascii="宋体" w:hAnsi="宋体" w:cs="宋体"/>
          <w:color w:val="auto"/>
          <w:szCs w:val="21"/>
        </w:rPr>
        <w:t>承担一切责任并赔偿一切损失。视同违约，承担违约责任。</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lang w:eastAsia="zh-CN"/>
        </w:rPr>
        <w:t>成交供应商</w:t>
      </w:r>
      <w:r>
        <w:rPr>
          <w:rFonts w:hint="eastAsia" w:ascii="宋体" w:hAnsi="宋体" w:cs="宋体"/>
          <w:color w:val="auto"/>
          <w:szCs w:val="21"/>
        </w:rPr>
        <w:t>将货物运达交货地点后，双方共同完成验收清点，并按现场清点的实际数量确认收货数量，如与订单数量质量不符的，</w:t>
      </w:r>
      <w:r>
        <w:rPr>
          <w:rFonts w:hint="eastAsia" w:ascii="宋体" w:hAnsi="宋体" w:cs="宋体"/>
          <w:color w:val="auto"/>
          <w:szCs w:val="21"/>
          <w:lang w:eastAsia="zh-CN"/>
        </w:rPr>
        <w:t>采购人</w:t>
      </w:r>
      <w:r>
        <w:rPr>
          <w:rFonts w:hint="eastAsia" w:ascii="宋体" w:hAnsi="宋体" w:cs="宋体"/>
          <w:color w:val="auto"/>
          <w:szCs w:val="21"/>
        </w:rPr>
        <w:t>有权要求</w:t>
      </w:r>
      <w:r>
        <w:rPr>
          <w:rFonts w:hint="eastAsia" w:ascii="宋体" w:hAnsi="宋体" w:cs="宋体"/>
          <w:color w:val="auto"/>
          <w:szCs w:val="21"/>
          <w:lang w:eastAsia="zh-CN"/>
        </w:rPr>
        <w:t>成交供应商</w:t>
      </w:r>
      <w:r>
        <w:rPr>
          <w:rFonts w:hint="eastAsia" w:ascii="宋体" w:hAnsi="宋体" w:cs="宋体"/>
          <w:color w:val="auto"/>
          <w:szCs w:val="21"/>
        </w:rPr>
        <w:t>补足或据实结算。</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rPr>
        <w:t>对有质疑的物品可送有关检测部门进行质量检测，检测费由</w:t>
      </w:r>
      <w:r>
        <w:rPr>
          <w:rFonts w:hint="eastAsia" w:ascii="宋体" w:hAnsi="宋体" w:cs="宋体"/>
          <w:color w:val="auto"/>
          <w:szCs w:val="21"/>
          <w:lang w:eastAsia="zh-CN"/>
        </w:rPr>
        <w:t>成交供应商</w:t>
      </w:r>
      <w:r>
        <w:rPr>
          <w:rFonts w:hint="eastAsia" w:ascii="宋体" w:hAnsi="宋体" w:cs="宋体"/>
          <w:color w:val="auto"/>
          <w:szCs w:val="21"/>
        </w:rPr>
        <w:t>支付。如质量有问题，</w:t>
      </w:r>
      <w:r>
        <w:rPr>
          <w:rFonts w:hint="eastAsia" w:ascii="宋体" w:hAnsi="宋体" w:cs="宋体"/>
          <w:color w:val="auto"/>
          <w:szCs w:val="21"/>
          <w:lang w:eastAsia="zh-CN"/>
        </w:rPr>
        <w:t>成交供应商</w:t>
      </w:r>
      <w:r>
        <w:rPr>
          <w:rFonts w:hint="eastAsia" w:ascii="宋体" w:hAnsi="宋体" w:cs="宋体"/>
          <w:color w:val="auto"/>
          <w:szCs w:val="21"/>
        </w:rPr>
        <w:t>应补送合格的货物予</w:t>
      </w:r>
      <w:r>
        <w:rPr>
          <w:rFonts w:hint="eastAsia" w:ascii="宋体" w:hAnsi="宋体" w:cs="宋体"/>
          <w:color w:val="auto"/>
          <w:szCs w:val="21"/>
          <w:lang w:eastAsia="zh-CN"/>
        </w:rPr>
        <w:t>采购人</w:t>
      </w:r>
      <w:r>
        <w:rPr>
          <w:rFonts w:hint="eastAsia" w:ascii="宋体" w:hAnsi="宋体" w:cs="宋体"/>
          <w:color w:val="auto"/>
          <w:szCs w:val="21"/>
        </w:rPr>
        <w:t>。</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lang w:eastAsia="zh-CN"/>
        </w:rPr>
        <w:t>成交供应商</w:t>
      </w:r>
      <w:r>
        <w:rPr>
          <w:rFonts w:hint="eastAsia" w:ascii="宋体" w:hAnsi="宋体" w:cs="宋体"/>
          <w:color w:val="auto"/>
          <w:szCs w:val="21"/>
        </w:rPr>
        <w:t>根据</w:t>
      </w:r>
      <w:r>
        <w:rPr>
          <w:rFonts w:hint="eastAsia" w:ascii="宋体" w:hAnsi="宋体" w:cs="宋体"/>
          <w:color w:val="auto"/>
          <w:szCs w:val="21"/>
          <w:lang w:eastAsia="zh-CN"/>
        </w:rPr>
        <w:t>采购人</w:t>
      </w:r>
      <w:r>
        <w:rPr>
          <w:rFonts w:hint="eastAsia" w:ascii="宋体" w:hAnsi="宋体" w:cs="宋体"/>
          <w:color w:val="auto"/>
          <w:szCs w:val="21"/>
        </w:rPr>
        <w:t>要求提供所需的设备必须是全新的、无破损的、质量和规格符合国家质量标准的产品；</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lang w:eastAsia="zh-CN"/>
        </w:rPr>
        <w:t>成交供应商</w:t>
      </w:r>
      <w:r>
        <w:rPr>
          <w:rFonts w:hint="eastAsia" w:ascii="宋体" w:hAnsi="宋体" w:cs="宋体"/>
          <w:color w:val="auto"/>
          <w:szCs w:val="21"/>
        </w:rPr>
        <w:t>负责所有生产设备零配件及易耗品的运输，并按要求将产品送至</w:t>
      </w:r>
      <w:r>
        <w:rPr>
          <w:rFonts w:hint="eastAsia" w:ascii="宋体" w:hAnsi="宋体" w:cs="宋体"/>
          <w:color w:val="auto"/>
          <w:szCs w:val="21"/>
          <w:lang w:eastAsia="zh-CN"/>
        </w:rPr>
        <w:t>采购人</w:t>
      </w:r>
      <w:r>
        <w:rPr>
          <w:rFonts w:hint="eastAsia" w:ascii="宋体" w:hAnsi="宋体" w:cs="宋体"/>
          <w:color w:val="auto"/>
          <w:szCs w:val="21"/>
        </w:rPr>
        <w:t>指定地点；</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rPr>
        <w:t>禁止</w:t>
      </w:r>
      <w:r>
        <w:rPr>
          <w:rFonts w:hint="eastAsia" w:ascii="宋体" w:hAnsi="宋体" w:cs="宋体"/>
          <w:color w:val="auto"/>
          <w:szCs w:val="21"/>
          <w:lang w:eastAsia="zh-CN"/>
        </w:rPr>
        <w:t>成交供应商</w:t>
      </w:r>
      <w:r>
        <w:rPr>
          <w:rFonts w:hint="eastAsia" w:ascii="宋体" w:hAnsi="宋体" w:cs="宋体"/>
          <w:color w:val="auto"/>
          <w:szCs w:val="21"/>
        </w:rPr>
        <w:t>提供假冒、伪劣、侵权产品，由此引发的法律责任由</w:t>
      </w:r>
      <w:r>
        <w:rPr>
          <w:rFonts w:hint="eastAsia" w:ascii="宋体" w:hAnsi="宋体" w:cs="宋体"/>
          <w:color w:val="auto"/>
          <w:szCs w:val="21"/>
          <w:lang w:eastAsia="zh-CN"/>
        </w:rPr>
        <w:t>成交供应商</w:t>
      </w:r>
      <w:r>
        <w:rPr>
          <w:rFonts w:hint="eastAsia" w:ascii="宋体" w:hAnsi="宋体" w:cs="宋体"/>
          <w:color w:val="auto"/>
          <w:szCs w:val="21"/>
        </w:rPr>
        <w:t>承担；</w:t>
      </w:r>
    </w:p>
    <w:p>
      <w:pPr>
        <w:numPr>
          <w:ilvl w:val="1"/>
          <w:numId w:val="6"/>
        </w:numPr>
        <w:spacing w:line="360" w:lineRule="auto"/>
        <w:ind w:hanging="424" w:hangingChars="202"/>
        <w:rPr>
          <w:rFonts w:hint="eastAsia" w:ascii="宋体" w:hAnsi="宋体" w:cs="宋体"/>
          <w:color w:val="auto"/>
          <w:szCs w:val="21"/>
        </w:rPr>
      </w:pPr>
      <w:r>
        <w:rPr>
          <w:rFonts w:hint="eastAsia" w:ascii="宋体" w:hAnsi="宋体" w:cs="宋体"/>
          <w:color w:val="auto"/>
          <w:szCs w:val="21"/>
          <w:lang w:eastAsia="zh-CN"/>
        </w:rPr>
        <w:t>采购人</w:t>
      </w:r>
      <w:r>
        <w:rPr>
          <w:rFonts w:hint="eastAsia" w:ascii="宋体" w:hAnsi="宋体" w:cs="宋体"/>
          <w:color w:val="auto"/>
          <w:szCs w:val="21"/>
        </w:rPr>
        <w:t>必须在收到</w:t>
      </w:r>
      <w:r>
        <w:rPr>
          <w:rFonts w:hint="eastAsia" w:ascii="宋体" w:hAnsi="宋体" w:cs="宋体"/>
          <w:color w:val="auto"/>
          <w:szCs w:val="21"/>
          <w:lang w:eastAsia="zh-CN"/>
        </w:rPr>
        <w:t>成交供应商</w:t>
      </w:r>
      <w:r>
        <w:rPr>
          <w:rFonts w:hint="eastAsia" w:ascii="宋体" w:hAnsi="宋体" w:cs="宋体"/>
          <w:color w:val="auto"/>
          <w:szCs w:val="21"/>
        </w:rPr>
        <w:t>提供的产品后对所有产品进行鉴定验收，如</w:t>
      </w:r>
      <w:r>
        <w:rPr>
          <w:rFonts w:hint="eastAsia" w:ascii="宋体" w:hAnsi="宋体" w:cs="宋体"/>
          <w:color w:val="auto"/>
          <w:szCs w:val="21"/>
          <w:lang w:eastAsia="zh-CN"/>
        </w:rPr>
        <w:t>采购人</w:t>
      </w:r>
      <w:r>
        <w:rPr>
          <w:rFonts w:hint="eastAsia" w:ascii="宋体" w:hAnsi="宋体" w:cs="宋体"/>
          <w:color w:val="auto"/>
          <w:szCs w:val="21"/>
        </w:rPr>
        <w:t>在鉴定验收过程中对产品质量、规格 、型号、数量等提出异议，</w:t>
      </w:r>
      <w:r>
        <w:rPr>
          <w:rFonts w:hint="eastAsia" w:ascii="宋体" w:hAnsi="宋体" w:cs="宋体"/>
          <w:color w:val="auto"/>
          <w:szCs w:val="21"/>
          <w:lang w:eastAsia="zh-CN"/>
        </w:rPr>
        <w:t>成交供应商</w:t>
      </w:r>
      <w:r>
        <w:rPr>
          <w:rFonts w:hint="eastAsia" w:ascii="宋体" w:hAnsi="宋体" w:cs="宋体"/>
          <w:color w:val="auto"/>
          <w:szCs w:val="21"/>
        </w:rPr>
        <w:t>必须予以更换；如</w:t>
      </w:r>
      <w:r>
        <w:rPr>
          <w:rFonts w:hint="eastAsia" w:ascii="宋体" w:hAnsi="宋体" w:cs="宋体"/>
          <w:color w:val="auto"/>
          <w:szCs w:val="21"/>
          <w:lang w:eastAsia="zh-CN"/>
        </w:rPr>
        <w:t>成交供应商</w:t>
      </w:r>
      <w:r>
        <w:rPr>
          <w:rFonts w:hint="eastAsia" w:ascii="宋体" w:hAnsi="宋体" w:cs="宋体"/>
          <w:color w:val="auto"/>
          <w:szCs w:val="21"/>
        </w:rPr>
        <w:t>提供的产品不符合国家相关标准或不符合</w:t>
      </w:r>
      <w:r>
        <w:rPr>
          <w:rFonts w:hint="eastAsia" w:ascii="宋体" w:hAnsi="宋体" w:cs="宋体"/>
          <w:color w:val="auto"/>
          <w:szCs w:val="21"/>
          <w:lang w:eastAsia="zh-CN"/>
        </w:rPr>
        <w:t>采购人</w:t>
      </w:r>
      <w:r>
        <w:rPr>
          <w:rFonts w:hint="eastAsia" w:ascii="宋体" w:hAnsi="宋体" w:cs="宋体"/>
          <w:color w:val="auto"/>
          <w:szCs w:val="21"/>
        </w:rPr>
        <w:t>要求的，</w:t>
      </w:r>
      <w:r>
        <w:rPr>
          <w:rFonts w:hint="eastAsia" w:ascii="宋体" w:hAnsi="宋体" w:cs="宋体"/>
          <w:color w:val="auto"/>
          <w:szCs w:val="21"/>
          <w:lang w:eastAsia="zh-CN"/>
        </w:rPr>
        <w:t>采购人</w:t>
      </w:r>
      <w:r>
        <w:rPr>
          <w:rFonts w:hint="eastAsia" w:ascii="宋体" w:hAnsi="宋体" w:cs="宋体"/>
          <w:color w:val="auto"/>
          <w:szCs w:val="21"/>
        </w:rPr>
        <w:t>有权拒收货物；</w:t>
      </w:r>
    </w:p>
    <w:p>
      <w:pPr>
        <w:numPr>
          <w:ilvl w:val="1"/>
          <w:numId w:val="6"/>
        </w:numPr>
        <w:spacing w:line="360" w:lineRule="auto"/>
        <w:ind w:hanging="424" w:hangingChars="202"/>
        <w:rPr>
          <w:rFonts w:ascii="宋体" w:hAnsi="宋体" w:cs="宋体"/>
          <w:color w:val="auto"/>
          <w:szCs w:val="21"/>
        </w:rPr>
      </w:pPr>
      <w:r>
        <w:rPr>
          <w:rFonts w:hint="eastAsia" w:ascii="宋体" w:hAnsi="宋体" w:cs="宋体"/>
          <w:color w:val="auto"/>
          <w:szCs w:val="21"/>
        </w:rPr>
        <w:t>质保期内</w:t>
      </w:r>
      <w:r>
        <w:rPr>
          <w:rFonts w:hint="eastAsia" w:ascii="宋体" w:hAnsi="宋体" w:cs="宋体"/>
          <w:color w:val="auto"/>
          <w:szCs w:val="21"/>
          <w:lang w:eastAsia="zh-CN"/>
        </w:rPr>
        <w:t>成交供应商</w:t>
      </w:r>
      <w:r>
        <w:rPr>
          <w:rFonts w:hint="eastAsia" w:ascii="宋体" w:hAnsi="宋体" w:cs="宋体"/>
          <w:color w:val="auto"/>
          <w:szCs w:val="21"/>
        </w:rPr>
        <w:t>提供的产品在使用过程中如出现质量问题导致无法正常使用，</w:t>
      </w:r>
      <w:r>
        <w:rPr>
          <w:rFonts w:hint="eastAsia" w:ascii="宋体" w:hAnsi="宋体" w:cs="宋体"/>
          <w:color w:val="auto"/>
          <w:szCs w:val="21"/>
          <w:lang w:eastAsia="zh-CN"/>
        </w:rPr>
        <w:t>成交供应商</w:t>
      </w:r>
      <w:r>
        <w:rPr>
          <w:rFonts w:hint="eastAsia" w:ascii="宋体" w:hAnsi="宋体" w:cs="宋体"/>
          <w:color w:val="auto"/>
          <w:szCs w:val="21"/>
        </w:rPr>
        <w:t>须在一个月内免费更换；</w:t>
      </w:r>
    </w:p>
    <w:p>
      <w:pPr>
        <w:numPr>
          <w:ilvl w:val="0"/>
          <w:numId w:val="3"/>
        </w:numPr>
        <w:spacing w:line="360" w:lineRule="auto"/>
        <w:rPr>
          <w:rFonts w:ascii="宋体" w:hAnsi="宋体" w:cs="宋体"/>
          <w:b/>
          <w:color w:val="auto"/>
        </w:rPr>
      </w:pPr>
      <w:r>
        <w:rPr>
          <w:rFonts w:hint="eastAsia" w:ascii="宋体" w:hAnsi="宋体" w:cs="宋体"/>
          <w:b/>
          <w:color w:val="auto"/>
        </w:rPr>
        <w:t>其他要求</w:t>
      </w:r>
    </w:p>
    <w:p>
      <w:pPr>
        <w:numPr>
          <w:ilvl w:val="1"/>
          <w:numId w:val="7"/>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成交供应商应严格按照需求供应货物，成交供应商未经采购人同意，不得变更品种、规格、数量及价格等。</w:t>
      </w:r>
    </w:p>
    <w:p>
      <w:pPr>
        <w:numPr>
          <w:ilvl w:val="1"/>
          <w:numId w:val="7"/>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成交供应商将货物送达交货地点后，采购人负责清点接货，以实际清点数量为准，如因运输过程中发生短少事件，由成交供应商负责处理。</w:t>
      </w:r>
    </w:p>
    <w:p>
      <w:pPr>
        <w:numPr>
          <w:ilvl w:val="1"/>
          <w:numId w:val="7"/>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成交供应商将货物送交货地点后，如果验收不合格，采购人有权作拒收，成交供应商需在采购人要求时间内重新提供。</w:t>
      </w:r>
    </w:p>
    <w:p>
      <w:pPr>
        <w:numPr>
          <w:ilvl w:val="1"/>
          <w:numId w:val="7"/>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由于货物的质量问题或成交供应商不能按时按量供应，造成采购人该类货物紧缺，采购人有权自行采购，相应的差价和采购支出的费用由成交供应商承担。</w:t>
      </w:r>
    </w:p>
    <w:p>
      <w:pPr>
        <w:numPr>
          <w:ilvl w:val="1"/>
          <w:numId w:val="7"/>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rPr>
        <w:t>成交供应商须严格遵守采购人管理制度，服从采购人工作人员的安排。</w:t>
      </w:r>
    </w:p>
    <w:p>
      <w:pPr>
        <w:numPr>
          <w:ilvl w:val="1"/>
          <w:numId w:val="7"/>
        </w:numPr>
        <w:spacing w:line="360" w:lineRule="auto"/>
        <w:ind w:left="424" w:hanging="424" w:hangingChars="202"/>
        <w:rPr>
          <w:rFonts w:ascii="宋体" w:hAnsi="宋体" w:cs="宋体"/>
          <w:color w:val="auto"/>
          <w:szCs w:val="21"/>
        </w:rPr>
      </w:pPr>
      <w:r>
        <w:rPr>
          <w:rFonts w:hint="eastAsia" w:ascii="宋体" w:hAnsi="宋体" w:cs="宋体"/>
          <w:color w:val="auto"/>
          <w:szCs w:val="21"/>
        </w:rPr>
        <w:t>成交供应商须严格遵守采购人保密规定，并与采购人签订保密协议。</w:t>
      </w:r>
    </w:p>
    <w:p>
      <w:pPr>
        <w:numPr>
          <w:ilvl w:val="0"/>
          <w:numId w:val="3"/>
        </w:numPr>
        <w:spacing w:line="360" w:lineRule="auto"/>
        <w:rPr>
          <w:rFonts w:ascii="宋体" w:hAnsi="宋体" w:cs="宋体"/>
          <w:b/>
          <w:color w:val="auto"/>
        </w:rPr>
      </w:pPr>
      <w:r>
        <w:rPr>
          <w:rFonts w:hint="eastAsia" w:ascii="宋体" w:hAnsi="宋体" w:cs="宋体"/>
          <w:b/>
          <w:color w:val="auto"/>
        </w:rPr>
        <w:t>交货期和交货地点</w:t>
      </w:r>
    </w:p>
    <w:p>
      <w:pPr>
        <w:numPr>
          <w:ilvl w:val="1"/>
          <w:numId w:val="8"/>
        </w:numPr>
        <w:spacing w:line="360" w:lineRule="auto"/>
        <w:ind w:left="424" w:hanging="424" w:hangingChars="202"/>
        <w:rPr>
          <w:rFonts w:ascii="宋体" w:hAnsi="宋体" w:cs="宋体"/>
          <w:color w:val="auto"/>
          <w:szCs w:val="21"/>
        </w:rPr>
      </w:pPr>
      <w:r>
        <w:rPr>
          <w:rFonts w:hint="eastAsia" w:ascii="宋体" w:hAnsi="宋体" w:cs="宋体"/>
          <w:color w:val="auto"/>
          <w:szCs w:val="21"/>
        </w:rPr>
        <w:t>交货期：自合同签订日起10个工作日内。</w:t>
      </w:r>
    </w:p>
    <w:p>
      <w:pPr>
        <w:numPr>
          <w:ilvl w:val="1"/>
          <w:numId w:val="8"/>
        </w:numPr>
        <w:spacing w:line="360" w:lineRule="auto"/>
        <w:ind w:left="424" w:hanging="424" w:hangingChars="202"/>
        <w:rPr>
          <w:color w:val="auto"/>
        </w:rPr>
      </w:pPr>
      <w:r>
        <w:rPr>
          <w:rFonts w:hint="eastAsia" w:ascii="宋体" w:hAnsi="宋体" w:cs="宋体"/>
          <w:color w:val="auto"/>
          <w:szCs w:val="21"/>
        </w:rPr>
        <w:t>交货地点：广州市白云区广从四路52号（采购人指定地点）。</w:t>
      </w:r>
    </w:p>
    <w:p>
      <w:pPr>
        <w:numPr>
          <w:ilvl w:val="0"/>
          <w:numId w:val="3"/>
        </w:numPr>
        <w:spacing w:line="360" w:lineRule="auto"/>
        <w:rPr>
          <w:rFonts w:ascii="宋体" w:hAnsi="宋体" w:cs="宋体"/>
          <w:b/>
          <w:color w:val="auto"/>
        </w:rPr>
      </w:pPr>
      <w:r>
        <w:rPr>
          <w:rFonts w:hint="eastAsia" w:ascii="宋体" w:hAnsi="宋体" w:cs="宋体"/>
          <w:b/>
          <w:color w:val="auto"/>
        </w:rPr>
        <w:t>付款方式</w:t>
      </w:r>
    </w:p>
    <w:p>
      <w:pPr>
        <w:numPr>
          <w:ilvl w:val="1"/>
          <w:numId w:val="9"/>
        </w:numPr>
        <w:spacing w:line="360" w:lineRule="auto"/>
        <w:ind w:left="424" w:hanging="424" w:hangingChars="202"/>
        <w:rPr>
          <w:rFonts w:hint="eastAsia" w:ascii="宋体" w:hAnsi="宋体" w:cs="宋体"/>
          <w:color w:val="auto"/>
          <w:szCs w:val="21"/>
        </w:rPr>
      </w:pPr>
      <w:r>
        <w:rPr>
          <w:rFonts w:hint="eastAsia" w:ascii="宋体" w:hAnsi="宋体" w:cs="宋体"/>
          <w:color w:val="auto"/>
          <w:szCs w:val="21"/>
          <w:lang w:val="en-US" w:eastAsia="zh-CN"/>
        </w:rPr>
        <w:t>成交供应商</w:t>
      </w:r>
      <w:r>
        <w:rPr>
          <w:rFonts w:hint="eastAsia" w:ascii="宋体" w:hAnsi="宋体" w:cs="宋体"/>
          <w:color w:val="auto"/>
          <w:szCs w:val="21"/>
        </w:rPr>
        <w:t>将全部设备送达采购人指定地点后，经双方正式验收合格10个工作日内，</w:t>
      </w:r>
      <w:r>
        <w:rPr>
          <w:rFonts w:hint="eastAsia" w:ascii="宋体" w:hAnsi="宋体" w:cs="宋体"/>
          <w:color w:val="auto"/>
          <w:szCs w:val="21"/>
          <w:lang w:val="en-US" w:eastAsia="zh-CN"/>
        </w:rPr>
        <w:t>成交供应商</w:t>
      </w:r>
      <w:r>
        <w:rPr>
          <w:rFonts w:hint="eastAsia" w:ascii="宋体" w:hAnsi="宋体" w:cs="宋体"/>
          <w:color w:val="auto"/>
          <w:szCs w:val="21"/>
        </w:rPr>
        <w:t>向</w:t>
      </w:r>
      <w:r>
        <w:rPr>
          <w:rFonts w:hint="eastAsia" w:ascii="宋体" w:hAnsi="宋体" w:cs="宋体"/>
          <w:color w:val="auto"/>
          <w:szCs w:val="21"/>
          <w:lang w:val="en-US" w:eastAsia="zh-CN"/>
        </w:rPr>
        <w:t>采购人</w:t>
      </w:r>
      <w:r>
        <w:rPr>
          <w:rFonts w:hint="eastAsia" w:ascii="宋体" w:hAnsi="宋体" w:cs="宋体"/>
          <w:color w:val="auto"/>
          <w:szCs w:val="21"/>
        </w:rPr>
        <w:t>提供国家正式发票，</w:t>
      </w:r>
      <w:r>
        <w:rPr>
          <w:rFonts w:hint="eastAsia" w:ascii="宋体" w:hAnsi="宋体" w:cs="宋体"/>
          <w:color w:val="auto"/>
          <w:szCs w:val="21"/>
          <w:lang w:val="en-US" w:eastAsia="zh-CN"/>
        </w:rPr>
        <w:t>采购人</w:t>
      </w:r>
      <w:r>
        <w:rPr>
          <w:rFonts w:hint="eastAsia" w:ascii="宋体" w:hAnsi="宋体" w:cs="宋体"/>
          <w:color w:val="auto"/>
          <w:szCs w:val="21"/>
        </w:rPr>
        <w:t>收到发票后7个工作日内付清全部货款。</w:t>
      </w:r>
    </w:p>
    <w:p>
      <w:pPr>
        <w:widowControl/>
        <w:jc w:val="left"/>
        <w:rPr>
          <w:rFonts w:ascii="Cambria" w:hAnsi="Cambria"/>
          <w:b/>
          <w:bCs/>
          <w:color w:val="auto"/>
          <w:sz w:val="48"/>
          <w:szCs w:val="48"/>
        </w:rPr>
      </w:pPr>
      <w:r>
        <w:rPr>
          <w:rFonts w:ascii="Cambria" w:hAnsi="Cambria"/>
          <w:b/>
          <w:bCs/>
          <w:color w:val="auto"/>
          <w:sz w:val="48"/>
          <w:szCs w:val="48"/>
        </w:rPr>
        <w:br w:type="page"/>
      </w: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autoSpaceDE w:val="0"/>
        <w:autoSpaceDN w:val="0"/>
        <w:adjustRightInd w:val="0"/>
        <w:rPr>
          <w:rFonts w:ascii="Cambria" w:hAnsi="Cambria"/>
          <w:b/>
          <w:bCs/>
          <w:color w:val="auto"/>
          <w:sz w:val="48"/>
          <w:szCs w:val="48"/>
        </w:rPr>
      </w:pPr>
    </w:p>
    <w:p>
      <w:pPr>
        <w:pStyle w:val="2"/>
        <w:jc w:val="center"/>
        <w:rPr>
          <w:color w:val="auto"/>
        </w:rPr>
      </w:pPr>
      <w:bookmarkStart w:id="3" w:name="_Toc9145"/>
      <w:r>
        <w:rPr>
          <w:rFonts w:hint="eastAsia"/>
          <w:color w:val="auto"/>
        </w:rPr>
        <w:t>第三章 竞价须知</w:t>
      </w:r>
      <w:bookmarkEnd w:id="3"/>
    </w:p>
    <w:p>
      <w:pPr>
        <w:autoSpaceDE w:val="0"/>
        <w:autoSpaceDN w:val="0"/>
        <w:adjustRightInd w:val="0"/>
        <w:rPr>
          <w:color w:val="auto"/>
          <w:szCs w:val="21"/>
        </w:rPr>
      </w:pPr>
    </w:p>
    <w:p>
      <w:pPr>
        <w:autoSpaceDE w:val="0"/>
        <w:autoSpaceDN w:val="0"/>
        <w:adjustRightInd w:val="0"/>
        <w:rPr>
          <w:color w:val="auto"/>
          <w:szCs w:val="21"/>
        </w:rPr>
        <w:sectPr>
          <w:pgSz w:w="11906" w:h="16838"/>
          <w:pgMar w:top="1440" w:right="1080" w:bottom="1440" w:left="1080" w:header="851" w:footer="992" w:gutter="0"/>
          <w:cols w:space="720" w:num="1"/>
          <w:docGrid w:type="lines" w:linePitch="312" w:charSpace="0"/>
        </w:sectPr>
      </w:pPr>
    </w:p>
    <w:p>
      <w:pPr>
        <w:autoSpaceDE w:val="0"/>
        <w:autoSpaceDN w:val="0"/>
        <w:adjustRightInd w:val="0"/>
        <w:jc w:val="center"/>
        <w:rPr>
          <w:rFonts w:ascii="Cambria" w:hAnsi="Cambria"/>
          <w:b/>
          <w:bCs/>
          <w:color w:val="auto"/>
          <w:sz w:val="32"/>
          <w:szCs w:val="32"/>
        </w:rPr>
      </w:pPr>
      <w:r>
        <w:rPr>
          <w:rFonts w:hint="eastAsia" w:ascii="Cambria" w:hAnsi="Cambria"/>
          <w:b/>
          <w:bCs/>
          <w:color w:val="auto"/>
          <w:sz w:val="32"/>
          <w:szCs w:val="32"/>
        </w:rPr>
        <w:t>竞价须知</w:t>
      </w:r>
    </w:p>
    <w:p>
      <w:pPr>
        <w:pStyle w:val="62"/>
        <w:wordWrap w:val="0"/>
        <w:spacing w:before="0" w:beforeAutospacing="0" w:after="0" w:afterAutospacing="0" w:line="360" w:lineRule="auto"/>
        <w:ind w:firstLine="420" w:firstLineChars="200"/>
        <w:jc w:val="both"/>
        <w:outlineLvl w:val="1"/>
        <w:rPr>
          <w:color w:val="auto"/>
          <w:sz w:val="21"/>
          <w:szCs w:val="21"/>
        </w:rPr>
      </w:pPr>
      <w:bookmarkStart w:id="4" w:name="_Hlk21526798"/>
      <w:bookmarkStart w:id="5" w:name="_Hlk21526609"/>
      <w:bookmarkStart w:id="6" w:name="_Hlk21526831"/>
      <w:r>
        <w:rPr>
          <w:rFonts w:hint="eastAsia"/>
          <w:color w:val="auto"/>
          <w:sz w:val="21"/>
          <w:szCs w:val="21"/>
        </w:rPr>
        <w:t>一</w:t>
      </w:r>
      <w:bookmarkEnd w:id="4"/>
      <w:bookmarkEnd w:id="5"/>
      <w:r>
        <w:rPr>
          <w:rFonts w:hint="eastAsia"/>
          <w:color w:val="auto"/>
          <w:sz w:val="21"/>
          <w:szCs w:val="21"/>
        </w:rPr>
        <w:t>、本项目通过智采平台（</w:t>
      </w:r>
      <w:r>
        <w:rPr>
          <w:rFonts w:hint="eastAsia" w:ascii="宋体" w:hAnsi="宋体" w:eastAsia="宋体" w:cs="宋体"/>
          <w:i w:val="0"/>
          <w:iCs w:val="0"/>
          <w:caps w:val="0"/>
          <w:color w:val="000000"/>
          <w:spacing w:val="0"/>
          <w:sz w:val="21"/>
          <w:szCs w:val="21"/>
          <w:shd w:val="clear" w:fill="FFFFFF"/>
        </w:rPr>
        <w:t>http://gzgk.365bidding.com/</w:t>
      </w:r>
      <w:r>
        <w:rPr>
          <w:rFonts w:hint="eastAsia"/>
          <w:color w:val="auto"/>
          <w:sz w:val="21"/>
          <w:szCs w:val="21"/>
        </w:rPr>
        <w:t>）进行竞价，参与竞价的供应商必须登录平台进行注册，注册成功后方可参与项目竞价。</w:t>
      </w:r>
    </w:p>
    <w:p>
      <w:pPr>
        <w:pStyle w:val="62"/>
        <w:wordWrap w:val="0"/>
        <w:spacing w:before="0" w:beforeAutospacing="0" w:after="0" w:afterAutospacing="0" w:line="360" w:lineRule="auto"/>
        <w:ind w:firstLine="422" w:firstLineChars="200"/>
        <w:jc w:val="both"/>
        <w:outlineLvl w:val="1"/>
        <w:rPr>
          <w:b/>
          <w:bCs/>
          <w:color w:val="auto"/>
          <w:sz w:val="21"/>
          <w:szCs w:val="21"/>
        </w:rPr>
      </w:pPr>
      <w:r>
        <w:rPr>
          <w:rFonts w:hint="eastAsia"/>
          <w:b/>
          <w:bCs/>
          <w:color w:val="auto"/>
          <w:sz w:val="21"/>
          <w:szCs w:val="21"/>
        </w:rPr>
        <w:t>二、语言要求</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ordWrap w:val="0"/>
        <w:spacing w:line="360" w:lineRule="auto"/>
        <w:ind w:firstLine="420" w:firstLineChars="200"/>
        <w:outlineLvl w:val="1"/>
        <w:rPr>
          <w:rFonts w:ascii="宋体" w:hAnsi="宋体" w:cs="宋体"/>
          <w:color w:val="auto"/>
          <w:szCs w:val="21"/>
        </w:rPr>
      </w:pPr>
      <w:r>
        <w:rPr>
          <w:rFonts w:hint="eastAsia" w:ascii="宋体" w:hAnsi="宋体" w:cs="宋体"/>
          <w:color w:val="auto"/>
          <w:szCs w:val="21"/>
        </w:rPr>
        <w:t>三、在智采平台参与项目竞价后放弃成交资格超过三次（含三次）的供应商连同该供应商同一法人名下所有公司将被列入平台黑名单，永久不得参与平台的项目竞价。</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四、如本项目竞价失败重新启动竞价则不允许已经成功报名参与本项目却未报价的供应商再次报名参与竞价。为避免恶性竞争，参与采购人竞价项目的供应商连续或累计3次成功报名未报价的将列入采购人黑名单，1年内不得参与采购人的所有竞价项目。</w:t>
      </w:r>
    </w:p>
    <w:p>
      <w:pPr>
        <w:wordWrap w:val="0"/>
        <w:spacing w:line="360" w:lineRule="auto"/>
        <w:ind w:firstLine="422" w:firstLineChars="200"/>
        <w:outlineLvl w:val="1"/>
        <w:rPr>
          <w:rFonts w:ascii="宋体" w:hAnsi="宋体" w:cs="宋体"/>
          <w:color w:val="auto"/>
          <w:szCs w:val="21"/>
        </w:rPr>
      </w:pPr>
      <w:r>
        <w:rPr>
          <w:rFonts w:hint="eastAsia" w:ascii="宋体" w:hAnsi="宋体" w:cs="宋体"/>
          <w:b/>
          <w:bCs/>
          <w:color w:val="auto"/>
          <w:szCs w:val="21"/>
        </w:rPr>
        <w:t>五、如无正当理由放弃成交资格的供应商连同该供应商同一法人名下所有公司将被列入采购人黑名单，永久不得参与采购人的项目竞价。</w:t>
      </w:r>
    </w:p>
    <w:p>
      <w:pPr>
        <w:wordWrap w:val="0"/>
        <w:spacing w:line="360" w:lineRule="auto"/>
        <w:ind w:firstLine="422" w:firstLineChars="200"/>
        <w:outlineLvl w:val="1"/>
        <w:rPr>
          <w:rFonts w:ascii="宋体" w:hAnsi="宋体" w:cs="宋体"/>
          <w:b/>
          <w:bCs/>
          <w:color w:val="auto"/>
          <w:szCs w:val="21"/>
        </w:rPr>
      </w:pPr>
      <w:r>
        <w:rPr>
          <w:rFonts w:hint="eastAsia" w:ascii="宋体" w:hAnsi="宋体" w:cs="宋体"/>
          <w:b/>
          <w:bCs/>
          <w:color w:val="auto"/>
          <w:szCs w:val="21"/>
        </w:rPr>
        <w:t>六、凡参与采购人项目竞价过程中有围标串标等违规情况的供应商不得再参与采购人重新启动的项目竞价，因围标串标行为导致废标的供应商将被列入采购人黑名单，三年内不得参与采购人的项目竞价。</w:t>
      </w:r>
    </w:p>
    <w:p>
      <w:pPr>
        <w:pStyle w:val="62"/>
        <w:wordWrap w:val="0"/>
        <w:spacing w:before="0" w:beforeAutospacing="0" w:after="0" w:afterAutospacing="0" w:line="360" w:lineRule="auto"/>
        <w:ind w:firstLine="422" w:firstLineChars="200"/>
        <w:jc w:val="both"/>
        <w:outlineLvl w:val="1"/>
        <w:rPr>
          <w:color w:val="auto"/>
          <w:sz w:val="21"/>
          <w:szCs w:val="21"/>
        </w:rPr>
      </w:pPr>
      <w:r>
        <w:rPr>
          <w:rFonts w:hint="eastAsia"/>
          <w:b/>
          <w:bCs/>
          <w:color w:val="auto"/>
          <w:sz w:val="21"/>
          <w:szCs w:val="21"/>
        </w:rPr>
        <w:t>七、竞价须知</w:t>
      </w:r>
    </w:p>
    <w:p>
      <w:pPr>
        <w:pStyle w:val="62"/>
        <w:wordWrap w:val="0"/>
        <w:spacing w:before="0" w:beforeAutospacing="0" w:after="0" w:afterAutospacing="0" w:line="360" w:lineRule="auto"/>
        <w:ind w:firstLine="422" w:firstLineChars="200"/>
        <w:jc w:val="both"/>
        <w:outlineLvl w:val="2"/>
        <w:rPr>
          <w:color w:val="auto"/>
          <w:sz w:val="21"/>
          <w:szCs w:val="21"/>
        </w:rPr>
      </w:pPr>
      <w:r>
        <w:rPr>
          <w:rFonts w:hint="eastAsia"/>
          <w:b/>
          <w:color w:val="auto"/>
          <w:sz w:val="21"/>
          <w:szCs w:val="21"/>
        </w:rPr>
        <w:t>(一)</w:t>
      </w:r>
      <w:r>
        <w:rPr>
          <w:rStyle w:val="26"/>
          <w:rFonts w:hint="eastAsia"/>
          <w:color w:val="auto"/>
          <w:sz w:val="21"/>
          <w:szCs w:val="21"/>
        </w:rPr>
        <w:t>竞价说明</w:t>
      </w:r>
    </w:p>
    <w:p>
      <w:pPr>
        <w:pStyle w:val="62"/>
        <w:tabs>
          <w:tab w:val="left" w:pos="851"/>
        </w:tabs>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1.参与竞价的供应商应承担所有与准备和参加竞价有关的费用，不</w:t>
      </w:r>
      <w:r>
        <w:rPr>
          <w:rFonts w:hint="eastAsia"/>
          <w:color w:val="auto"/>
          <w:sz w:val="21"/>
          <w:szCs w:val="21"/>
          <w:lang w:eastAsia="zh-TW"/>
        </w:rPr>
        <w:t>论</w:t>
      </w:r>
      <w:r>
        <w:rPr>
          <w:rFonts w:hint="eastAsia"/>
          <w:color w:val="auto"/>
          <w:sz w:val="21"/>
          <w:szCs w:val="21"/>
        </w:rPr>
        <w:t>竞价</w:t>
      </w:r>
      <w:r>
        <w:rPr>
          <w:rFonts w:hint="eastAsia"/>
          <w:color w:val="auto"/>
          <w:sz w:val="21"/>
          <w:szCs w:val="21"/>
          <w:lang w:eastAsia="zh-TW"/>
        </w:rPr>
        <w:t>的结果如何</w:t>
      </w:r>
      <w:r>
        <w:rPr>
          <w:rFonts w:hint="eastAsia"/>
          <w:color w:val="auto"/>
          <w:sz w:val="21"/>
          <w:szCs w:val="21"/>
        </w:rPr>
        <w:t>，采购</w:t>
      </w:r>
      <w:r>
        <w:rPr>
          <w:rFonts w:hint="eastAsia"/>
          <w:color w:val="auto"/>
          <w:sz w:val="21"/>
          <w:szCs w:val="21"/>
          <w:lang w:eastAsia="zh-TW"/>
        </w:rPr>
        <w:t>人</w:t>
      </w:r>
      <w:r>
        <w:rPr>
          <w:rFonts w:hint="eastAsia"/>
          <w:color w:val="auto"/>
          <w:sz w:val="21"/>
          <w:szCs w:val="21"/>
        </w:rPr>
        <w:t>和</w:t>
      </w:r>
      <w:r>
        <w:rPr>
          <w:rFonts w:hint="eastAsia"/>
          <w:color w:val="auto"/>
          <w:sz w:val="21"/>
          <w:szCs w:val="21"/>
          <w:lang w:eastAsia="zh-TW"/>
        </w:rPr>
        <w:t>智采平台均无义务和责任承担这些费用</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供应商必须按竞价附件的格式填写，不得随意增加或删除表格内容。除单价、金额或项目要求填写的内容外，不得擅自改动竞价附件内容，否则将有可能影响成交结果，不推荐为成交</w:t>
      </w:r>
      <w:r>
        <w:rPr>
          <w:rFonts w:hint="eastAsia"/>
          <w:bCs/>
          <w:color w:val="auto"/>
          <w:sz w:val="21"/>
          <w:szCs w:val="21"/>
          <w:lang w:eastAsia="zh-CN"/>
        </w:rPr>
        <w:t>候选供应商</w:t>
      </w:r>
      <w:r>
        <w:rPr>
          <w:rFonts w:hint="eastAsia"/>
          <w:bCs/>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color w:val="auto"/>
          <w:sz w:val="21"/>
          <w:szCs w:val="21"/>
          <w:lang w:val="zh-CN"/>
        </w:rPr>
        <w:t>供应商需对用户需求书的所有条款进行整体响应，用户需求书条款若有一条负偏离或不响应，</w:t>
      </w:r>
      <w:r>
        <w:rPr>
          <w:rFonts w:hint="eastAsia"/>
          <w:bCs/>
          <w:color w:val="auto"/>
          <w:sz w:val="21"/>
          <w:szCs w:val="21"/>
        </w:rPr>
        <w:t>不推荐为成交</w:t>
      </w:r>
      <w:r>
        <w:rPr>
          <w:rFonts w:hint="eastAsia"/>
          <w:bCs/>
          <w:color w:val="auto"/>
          <w:sz w:val="21"/>
          <w:szCs w:val="21"/>
          <w:lang w:eastAsia="zh-CN"/>
        </w:rPr>
        <w:t>候选供应商</w:t>
      </w:r>
      <w:r>
        <w:rPr>
          <w:rFonts w:hint="eastAsia"/>
          <w:color w:val="auto"/>
          <w:sz w:val="21"/>
          <w:szCs w:val="21"/>
          <w:lang w:val="zh-CN"/>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4.若</w:t>
      </w:r>
      <w:r>
        <w:rPr>
          <w:rFonts w:hint="eastAsia"/>
          <w:color w:val="auto"/>
          <w:sz w:val="21"/>
          <w:szCs w:val="21"/>
          <w:lang w:eastAsia="zh-CN"/>
        </w:rPr>
        <w:t>成交供应商</w:t>
      </w:r>
      <w:r>
        <w:rPr>
          <w:rFonts w:hint="eastAsia"/>
          <w:color w:val="auto"/>
          <w:sz w:val="21"/>
          <w:szCs w:val="21"/>
        </w:rPr>
        <w:t>自身原因无法完成本项目，则采购人有权利保留追究责任。</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w:t>
      </w:r>
      <w:r>
        <w:rPr>
          <w:rFonts w:hint="eastAsia"/>
          <w:color w:val="auto"/>
          <w:sz w:val="21"/>
          <w:szCs w:val="21"/>
          <w:lang w:eastAsia="zh-CN"/>
        </w:rPr>
        <w:t>成交供应商</w:t>
      </w:r>
      <w:r>
        <w:rPr>
          <w:rFonts w:hint="eastAsia"/>
          <w:color w:val="auto"/>
          <w:sz w:val="21"/>
          <w:szCs w:val="21"/>
        </w:rPr>
        <w:t>因自身原因被取消成交资格，采购人可重新启动采购或按竞价公告规定顺延推选符合要求的供应商作为</w:t>
      </w:r>
      <w:r>
        <w:rPr>
          <w:rFonts w:hint="eastAsia"/>
          <w:color w:val="auto"/>
          <w:sz w:val="21"/>
          <w:szCs w:val="21"/>
          <w:lang w:eastAsia="zh-CN"/>
        </w:rPr>
        <w:t>成交供应商</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6.若本项目竞价采购失败，采购人将重新采购，届时采购人有权根据项目具体情况，决定重新采购项目的采购方式。</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color w:val="auto"/>
          <w:sz w:val="21"/>
          <w:szCs w:val="21"/>
          <w:lang w:eastAsia="zh-CN"/>
        </w:rPr>
        <w:t>成交供应商</w:t>
      </w:r>
      <w:r>
        <w:rPr>
          <w:rFonts w:hint="eastAsia"/>
          <w:color w:val="auto"/>
          <w:sz w:val="21"/>
          <w:szCs w:val="21"/>
        </w:rPr>
        <w:t>若无正当理由恶意放弃成交资格，采购人有权将拒绝其参加本项目重新组织的竞价采购活动。</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如采购人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9.参与竞价的</w:t>
      </w:r>
      <w:r>
        <w:rPr>
          <w:rFonts w:hint="eastAsia"/>
          <w:color w:val="auto"/>
          <w:sz w:val="21"/>
          <w:szCs w:val="21"/>
          <w:lang w:eastAsia="zh-TW"/>
        </w:rPr>
        <w:t>供应商向我司咨询的有关项目事项，一切以</w:t>
      </w:r>
      <w:r>
        <w:rPr>
          <w:rFonts w:hint="eastAsia"/>
          <w:color w:val="auto"/>
          <w:sz w:val="21"/>
          <w:szCs w:val="21"/>
        </w:rPr>
        <w:t>竞价文件</w:t>
      </w:r>
      <w:r>
        <w:rPr>
          <w:rFonts w:hint="eastAsia"/>
          <w:color w:val="auto"/>
          <w:sz w:val="21"/>
          <w:szCs w:val="21"/>
          <w:lang w:eastAsia="zh-TW"/>
        </w:rPr>
        <w:t>规定</w:t>
      </w:r>
      <w:r>
        <w:rPr>
          <w:rFonts w:hint="eastAsia"/>
          <w:color w:val="auto"/>
          <w:sz w:val="21"/>
          <w:szCs w:val="21"/>
        </w:rPr>
        <w:t>和竞价公告规定以及</w:t>
      </w:r>
      <w:r>
        <w:rPr>
          <w:rFonts w:hint="eastAsia"/>
          <w:color w:val="auto"/>
          <w:sz w:val="21"/>
          <w:szCs w:val="21"/>
          <w:lang w:eastAsia="zh-TW"/>
        </w:rPr>
        <w:t>本公司</w:t>
      </w:r>
      <w:r>
        <w:rPr>
          <w:rFonts w:hint="eastAsia"/>
          <w:color w:val="auto"/>
          <w:sz w:val="21"/>
          <w:szCs w:val="21"/>
        </w:rPr>
        <w:t>的</w:t>
      </w:r>
      <w:r>
        <w:rPr>
          <w:rFonts w:hint="eastAsia"/>
          <w:color w:val="auto"/>
          <w:sz w:val="21"/>
          <w:szCs w:val="21"/>
          <w:lang w:eastAsia="zh-TW"/>
        </w:rPr>
        <w:t>书面答复为准，其他一切形式均为个人意见，不代表本公司的意见</w:t>
      </w:r>
      <w:r>
        <w:rPr>
          <w:rFonts w:hint="eastAsia"/>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10.参与竞价的供应商应认真阅读</w:t>
      </w:r>
      <w:r>
        <w:rPr>
          <w:rFonts w:hint="eastAsia"/>
          <w:color w:val="auto"/>
          <w:sz w:val="21"/>
          <w:szCs w:val="21"/>
          <w:lang w:eastAsia="zh-TW"/>
        </w:rPr>
        <w:t>、并充分理解</w:t>
      </w:r>
      <w:r>
        <w:rPr>
          <w:rFonts w:hint="eastAsia"/>
          <w:color w:val="auto"/>
          <w:sz w:val="21"/>
          <w:szCs w:val="21"/>
        </w:rPr>
        <w:t>竞价</w:t>
      </w:r>
      <w:r>
        <w:rPr>
          <w:rFonts w:hint="eastAsia"/>
          <w:color w:val="auto"/>
          <w:sz w:val="21"/>
          <w:szCs w:val="21"/>
          <w:lang w:eastAsia="zh-TW"/>
        </w:rPr>
        <w:t>文件的全部内容（包括所有的补充、修改内容重要事项、格式、条款</w:t>
      </w:r>
      <w:r>
        <w:rPr>
          <w:rFonts w:hint="eastAsia"/>
          <w:color w:val="auto"/>
          <w:sz w:val="21"/>
          <w:szCs w:val="21"/>
        </w:rPr>
        <w:t>、服务要求</w:t>
      </w:r>
      <w:r>
        <w:rPr>
          <w:rFonts w:hint="eastAsia"/>
          <w:color w:val="auto"/>
          <w:sz w:val="21"/>
          <w:szCs w:val="21"/>
          <w:lang w:eastAsia="zh-TW"/>
        </w:rPr>
        <w:t>和技术规范、参数及要求等）。</w:t>
      </w:r>
      <w:r>
        <w:rPr>
          <w:rFonts w:hint="eastAsia"/>
          <w:color w:val="auto"/>
          <w:sz w:val="21"/>
          <w:szCs w:val="21"/>
        </w:rPr>
        <w:t>供应商</w:t>
      </w:r>
      <w:r>
        <w:rPr>
          <w:rFonts w:hint="eastAsia"/>
          <w:color w:val="auto"/>
          <w:sz w:val="21"/>
          <w:szCs w:val="21"/>
          <w:lang w:eastAsia="zh-TW"/>
        </w:rPr>
        <w:t>没有按照</w:t>
      </w:r>
      <w:r>
        <w:rPr>
          <w:rFonts w:hint="eastAsia"/>
          <w:color w:val="auto"/>
          <w:sz w:val="21"/>
          <w:szCs w:val="21"/>
        </w:rPr>
        <w:t>竞价</w:t>
      </w:r>
      <w:r>
        <w:rPr>
          <w:rFonts w:hint="eastAsia"/>
          <w:color w:val="auto"/>
          <w:sz w:val="21"/>
          <w:szCs w:val="21"/>
          <w:lang w:eastAsia="zh-TW"/>
        </w:rPr>
        <w:t>文件要求提交全部资料，或者</w:t>
      </w:r>
      <w:r>
        <w:rPr>
          <w:rFonts w:hint="eastAsia"/>
          <w:color w:val="auto"/>
          <w:sz w:val="21"/>
          <w:szCs w:val="21"/>
        </w:rPr>
        <w:t>参与竞价所上传的</w:t>
      </w:r>
      <w:r>
        <w:rPr>
          <w:rFonts w:hint="eastAsia"/>
          <w:color w:val="auto"/>
          <w:sz w:val="21"/>
          <w:szCs w:val="21"/>
          <w:lang w:eastAsia="zh-TW"/>
        </w:rPr>
        <w:t>文件没有对</w:t>
      </w:r>
      <w:r>
        <w:rPr>
          <w:rFonts w:hint="eastAsia"/>
          <w:color w:val="auto"/>
          <w:sz w:val="21"/>
          <w:szCs w:val="21"/>
        </w:rPr>
        <w:t>竞价</w:t>
      </w:r>
      <w:r>
        <w:rPr>
          <w:rFonts w:hint="eastAsia"/>
          <w:color w:val="auto"/>
          <w:sz w:val="21"/>
          <w:szCs w:val="21"/>
          <w:lang w:eastAsia="zh-TW"/>
        </w:rPr>
        <w:t>文件在各方面都作出实质性响应是</w:t>
      </w:r>
      <w:r>
        <w:rPr>
          <w:rFonts w:hint="eastAsia"/>
          <w:color w:val="auto"/>
          <w:sz w:val="21"/>
          <w:szCs w:val="21"/>
        </w:rPr>
        <w:t>供应商</w:t>
      </w:r>
      <w:r>
        <w:rPr>
          <w:rFonts w:hint="eastAsia"/>
          <w:color w:val="auto"/>
          <w:sz w:val="21"/>
          <w:szCs w:val="21"/>
          <w:lang w:eastAsia="zh-TW"/>
        </w:rPr>
        <w:t>的风险，有可能导致其</w:t>
      </w:r>
      <w:r>
        <w:rPr>
          <w:rFonts w:hint="eastAsia"/>
          <w:color w:val="auto"/>
          <w:sz w:val="21"/>
          <w:szCs w:val="21"/>
        </w:rPr>
        <w:t>竞价</w:t>
      </w:r>
      <w:r>
        <w:rPr>
          <w:rFonts w:hint="eastAsia"/>
          <w:color w:val="auto"/>
          <w:sz w:val="21"/>
          <w:szCs w:val="21"/>
          <w:lang w:eastAsia="zh-TW"/>
        </w:rPr>
        <w:t>被拒绝，</w:t>
      </w:r>
      <w:r>
        <w:rPr>
          <w:rFonts w:hint="eastAsia"/>
          <w:color w:val="auto"/>
          <w:sz w:val="21"/>
          <w:szCs w:val="21"/>
        </w:rPr>
        <w:t>或被认定为无效竞价。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11.采购人有权拒绝接受任何不合格的货物或服务，由此产生的费用及相关后果均由</w:t>
      </w:r>
      <w:r>
        <w:rPr>
          <w:rFonts w:hint="eastAsia"/>
          <w:color w:val="auto"/>
          <w:sz w:val="21"/>
          <w:szCs w:val="21"/>
          <w:lang w:eastAsia="zh-CN"/>
        </w:rPr>
        <w:t>成交供应商</w:t>
      </w:r>
      <w:r>
        <w:rPr>
          <w:rFonts w:hint="eastAsia"/>
          <w:color w:val="auto"/>
          <w:sz w:val="21"/>
          <w:szCs w:val="21"/>
        </w:rPr>
        <w:t>自行承担。</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12.供应商认为竞价结果损害其权益的，应按照智采平台相关指引在规定的时间内向采购人或平台方提交书面质疑，不提交的视为无异议，逾期提交将不予受理。</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13.本竞价公告和竞价文件的解释权归</w:t>
      </w:r>
      <w:r>
        <w:rPr>
          <w:rFonts w:hint="eastAsia"/>
          <w:color w:val="auto"/>
          <w:sz w:val="21"/>
          <w:szCs w:val="21"/>
          <w:lang w:eastAsia="zh-TW"/>
        </w:rPr>
        <w:t>“</w:t>
      </w:r>
      <w:r>
        <w:rPr>
          <w:rFonts w:hint="eastAsia"/>
          <w:color w:val="auto"/>
          <w:sz w:val="21"/>
          <w:szCs w:val="21"/>
        </w:rPr>
        <w:t>广州市国科招标代理有限公司</w:t>
      </w:r>
      <w:r>
        <w:rPr>
          <w:rFonts w:hint="eastAsia"/>
          <w:color w:val="auto"/>
          <w:sz w:val="21"/>
          <w:szCs w:val="21"/>
          <w:lang w:eastAsia="zh-TW"/>
        </w:rPr>
        <w:t>”所有。</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(二)竞价文件的澄清或修改</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1.采购人可以对已发出的竞价文件进行必要的澄清或者修改。澄清或者修改的内容将在智采平台上发布澄清（更正/变更）公告。</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2.无论澄清或者修改的内容是否影响竞价，平台将以邮箱形式通知所有的报名供应商；报名供应商应按要求履行相应的义务；如报名</w:t>
      </w:r>
      <w:r>
        <w:rPr>
          <w:rFonts w:hint="eastAsia"/>
          <w:color w:val="auto"/>
          <w:sz w:val="21"/>
          <w:szCs w:val="21"/>
          <w:lang w:eastAsia="zh-TW"/>
        </w:rPr>
        <w:t>截止时间</w:t>
      </w:r>
      <w:r>
        <w:rPr>
          <w:rFonts w:hint="eastAsia"/>
          <w:color w:val="auto"/>
          <w:sz w:val="21"/>
          <w:szCs w:val="21"/>
        </w:rPr>
        <w:t>少于一个工作日的，采购人应当相应顺延报名的截止时间。</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3.采购人发出的澄清或修改（更正/变更）的内容为竞价文件的组成部分，并对供应商具有约束力。</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(三)如有要求缴纳</w:t>
      </w:r>
      <w:r>
        <w:rPr>
          <w:rFonts w:hint="eastAsia"/>
          <w:b/>
          <w:color w:val="auto"/>
          <w:sz w:val="21"/>
          <w:szCs w:val="21"/>
          <w:lang w:val="en-US" w:eastAsia="zh-CN"/>
        </w:rPr>
        <w:t>竞价</w:t>
      </w:r>
      <w:r>
        <w:rPr>
          <w:rFonts w:hint="eastAsia"/>
          <w:b/>
          <w:color w:val="auto"/>
          <w:sz w:val="21"/>
          <w:szCs w:val="21"/>
        </w:rPr>
        <w:t>保证金的项目有</w:t>
      </w:r>
      <w:r>
        <w:rPr>
          <w:rFonts w:hint="eastAsia"/>
          <w:b/>
          <w:color w:val="auto"/>
          <w:sz w:val="21"/>
          <w:szCs w:val="21"/>
          <w:lang w:eastAsia="zh-TW"/>
        </w:rPr>
        <w:t>下列任一情</w:t>
      </w:r>
      <w:r>
        <w:rPr>
          <w:rFonts w:hint="eastAsia"/>
          <w:b/>
          <w:color w:val="auto"/>
          <w:sz w:val="21"/>
          <w:szCs w:val="21"/>
        </w:rPr>
        <w:t>形</w:t>
      </w:r>
      <w:r>
        <w:rPr>
          <w:rFonts w:hint="eastAsia"/>
          <w:b/>
          <w:color w:val="auto"/>
          <w:sz w:val="21"/>
          <w:szCs w:val="21"/>
          <w:lang w:eastAsia="zh-TW"/>
        </w:rPr>
        <w:t>发生时</w:t>
      </w:r>
      <w:r>
        <w:rPr>
          <w:rFonts w:hint="eastAsia"/>
          <w:b/>
          <w:color w:val="auto"/>
          <w:sz w:val="21"/>
          <w:szCs w:val="21"/>
        </w:rPr>
        <w:t>，</w:t>
      </w:r>
      <w:r>
        <w:rPr>
          <w:rFonts w:hint="eastAsia"/>
          <w:b/>
          <w:color w:val="auto"/>
          <w:sz w:val="21"/>
          <w:szCs w:val="21"/>
          <w:lang w:val="en-US" w:eastAsia="zh-CN"/>
        </w:rPr>
        <w:t>竞价</w:t>
      </w:r>
      <w:r>
        <w:rPr>
          <w:rFonts w:hint="eastAsia"/>
          <w:b/>
          <w:color w:val="auto"/>
          <w:sz w:val="21"/>
          <w:szCs w:val="21"/>
          <w:lang w:eastAsia="zh-TW"/>
        </w:rPr>
        <w:t>保证金将不予退还</w:t>
      </w:r>
      <w:r>
        <w:rPr>
          <w:rFonts w:hint="eastAsia"/>
          <w:b/>
          <w:color w:val="auto"/>
          <w:sz w:val="21"/>
          <w:szCs w:val="21"/>
        </w:rPr>
        <w:t>：</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1.供应商</w:t>
      </w:r>
      <w:r>
        <w:rPr>
          <w:rFonts w:hint="eastAsia"/>
          <w:color w:val="auto"/>
          <w:sz w:val="21"/>
          <w:szCs w:val="21"/>
          <w:lang w:eastAsia="zh-TW"/>
        </w:rPr>
        <w:t>在</w:t>
      </w:r>
      <w:r>
        <w:rPr>
          <w:rFonts w:hint="eastAsia"/>
          <w:color w:val="auto"/>
          <w:sz w:val="21"/>
          <w:szCs w:val="21"/>
        </w:rPr>
        <w:t>项目相关公告以及竞价文件等相关</w:t>
      </w:r>
      <w:r>
        <w:rPr>
          <w:rFonts w:hint="eastAsia"/>
          <w:color w:val="auto"/>
          <w:sz w:val="21"/>
          <w:szCs w:val="21"/>
          <w:lang w:eastAsia="zh-TW"/>
        </w:rPr>
        <w:t>规定的</w:t>
      </w:r>
      <w:r>
        <w:rPr>
          <w:rFonts w:hint="eastAsia"/>
          <w:color w:val="auto"/>
          <w:sz w:val="21"/>
          <w:szCs w:val="21"/>
        </w:rPr>
        <w:t>报名报价</w:t>
      </w:r>
      <w:r>
        <w:rPr>
          <w:rFonts w:hint="eastAsia"/>
          <w:color w:val="auto"/>
          <w:sz w:val="21"/>
          <w:szCs w:val="21"/>
          <w:lang w:eastAsia="zh-TW"/>
        </w:rPr>
        <w:t>有效期内撤</w:t>
      </w:r>
      <w:r>
        <w:rPr>
          <w:rFonts w:hint="eastAsia"/>
          <w:color w:val="auto"/>
          <w:sz w:val="21"/>
          <w:szCs w:val="21"/>
        </w:rPr>
        <w:t>销</w:t>
      </w:r>
      <w:r>
        <w:rPr>
          <w:rFonts w:hint="eastAsia"/>
          <w:color w:val="auto"/>
          <w:sz w:val="21"/>
          <w:szCs w:val="21"/>
          <w:lang w:eastAsia="zh-TW"/>
        </w:rPr>
        <w:t>其</w:t>
      </w:r>
      <w:r>
        <w:rPr>
          <w:rFonts w:hint="eastAsia"/>
          <w:color w:val="auto"/>
          <w:sz w:val="21"/>
          <w:szCs w:val="21"/>
        </w:rPr>
        <w:t>报价的；</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2.获取成交资格</w:t>
      </w:r>
      <w:r>
        <w:rPr>
          <w:rFonts w:hint="eastAsia"/>
          <w:color w:val="auto"/>
          <w:sz w:val="21"/>
          <w:szCs w:val="21"/>
          <w:lang w:eastAsia="zh-TW"/>
        </w:rPr>
        <w:t>后无正当理由放弃</w:t>
      </w:r>
      <w:r>
        <w:rPr>
          <w:rFonts w:hint="eastAsia"/>
          <w:color w:val="auto"/>
          <w:sz w:val="21"/>
          <w:szCs w:val="21"/>
        </w:rPr>
        <w:t>成交资格</w:t>
      </w:r>
      <w:r>
        <w:rPr>
          <w:rFonts w:hint="eastAsia"/>
          <w:color w:val="auto"/>
          <w:sz w:val="21"/>
          <w:szCs w:val="21"/>
          <w:lang w:eastAsia="zh-TW"/>
        </w:rPr>
        <w:t>或</w:t>
      </w:r>
      <w:r>
        <w:rPr>
          <w:rFonts w:hint="eastAsia"/>
          <w:color w:val="auto"/>
          <w:sz w:val="21"/>
          <w:szCs w:val="21"/>
          <w:lang w:eastAsia="zh-CN"/>
        </w:rPr>
        <w:t>成交供应商</w:t>
      </w:r>
      <w:r>
        <w:rPr>
          <w:rFonts w:hint="eastAsia"/>
          <w:color w:val="auto"/>
          <w:sz w:val="21"/>
          <w:szCs w:val="21"/>
        </w:rPr>
        <w:t>拒绝与采购人</w:t>
      </w:r>
      <w:r>
        <w:rPr>
          <w:rFonts w:hint="eastAsia"/>
          <w:color w:val="auto"/>
          <w:sz w:val="21"/>
          <w:szCs w:val="21"/>
          <w:lang w:eastAsia="zh-TW"/>
        </w:rPr>
        <w:t>签订合同</w:t>
      </w:r>
      <w:r>
        <w:rPr>
          <w:rFonts w:hint="eastAsia"/>
          <w:color w:val="auto"/>
          <w:sz w:val="21"/>
          <w:szCs w:val="21"/>
        </w:rPr>
        <w:t>的；</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lang w:eastAsia="zh-TW"/>
        </w:rPr>
        <w:t>3.</w:t>
      </w:r>
      <w:r>
        <w:rPr>
          <w:rFonts w:hint="eastAsia"/>
          <w:color w:val="auto"/>
          <w:sz w:val="21"/>
          <w:szCs w:val="21"/>
        </w:rPr>
        <w:t>其他因</w:t>
      </w:r>
      <w:r>
        <w:rPr>
          <w:rFonts w:hint="eastAsia"/>
          <w:color w:val="auto"/>
          <w:sz w:val="21"/>
          <w:szCs w:val="21"/>
          <w:lang w:eastAsia="zh-CN"/>
        </w:rPr>
        <w:t>成交供应商</w:t>
      </w:r>
      <w:r>
        <w:rPr>
          <w:rFonts w:hint="eastAsia"/>
          <w:color w:val="auto"/>
          <w:sz w:val="21"/>
          <w:szCs w:val="21"/>
        </w:rPr>
        <w:t>的原因被认定取消成交资格的。</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(四)</w:t>
      </w:r>
      <w:r>
        <w:rPr>
          <w:rFonts w:hint="eastAsia"/>
          <w:b/>
          <w:color w:val="auto"/>
          <w:sz w:val="21"/>
          <w:szCs w:val="21"/>
          <w:lang w:val="en-US" w:eastAsia="zh-CN"/>
        </w:rPr>
        <w:t>响应</w:t>
      </w:r>
      <w:r>
        <w:rPr>
          <w:rFonts w:hint="eastAsia"/>
          <w:b/>
          <w:color w:val="auto"/>
          <w:sz w:val="21"/>
          <w:szCs w:val="21"/>
        </w:rPr>
        <w:t>要求（参与竞价的供应商</w:t>
      </w:r>
      <w:r>
        <w:rPr>
          <w:rFonts w:hint="eastAsia"/>
          <w:b/>
          <w:color w:val="auto"/>
          <w:sz w:val="21"/>
          <w:szCs w:val="21"/>
          <w:lang w:val="en-US" w:eastAsia="zh-CN"/>
        </w:rPr>
        <w:t>响应</w:t>
      </w:r>
      <w:r>
        <w:rPr>
          <w:rFonts w:hint="eastAsia"/>
          <w:b/>
          <w:color w:val="auto"/>
          <w:sz w:val="21"/>
          <w:szCs w:val="21"/>
        </w:rPr>
        <w:t>时需要提供以下盖章资料，并对上传的</w:t>
      </w:r>
      <w:r>
        <w:rPr>
          <w:rFonts w:hint="eastAsia"/>
          <w:b/>
          <w:color w:val="auto"/>
          <w:sz w:val="21"/>
          <w:szCs w:val="21"/>
          <w:lang w:val="en-US" w:eastAsia="zh-CN"/>
        </w:rPr>
        <w:t>响应</w:t>
      </w:r>
      <w:r>
        <w:rPr>
          <w:rFonts w:hint="eastAsia"/>
          <w:b/>
          <w:color w:val="auto"/>
          <w:sz w:val="21"/>
          <w:szCs w:val="21"/>
        </w:rPr>
        <w:t>文件资料承担责任）</w:t>
      </w:r>
    </w:p>
    <w:p>
      <w:pPr>
        <w:autoSpaceDE w:val="0"/>
        <w:autoSpaceDN w:val="0"/>
        <w:adjustRightInd w:val="0"/>
        <w:spacing w:line="440" w:lineRule="exact"/>
        <w:ind w:firstLine="420" w:firstLineChars="200"/>
        <w:outlineLvl w:val="2"/>
        <w:rPr>
          <w:color w:val="auto"/>
          <w:szCs w:val="21"/>
        </w:rPr>
      </w:pPr>
      <w:r>
        <w:rPr>
          <w:rFonts w:hint="eastAsia"/>
          <w:color w:val="auto"/>
          <w:szCs w:val="21"/>
        </w:rPr>
        <w:t>1）营业执照（或事业法人登记证或身份证等相关证明）复印件。</w:t>
      </w:r>
    </w:p>
    <w:p>
      <w:pPr>
        <w:autoSpaceDE w:val="0"/>
        <w:autoSpaceDN w:val="0"/>
        <w:adjustRightInd w:val="0"/>
        <w:spacing w:line="440" w:lineRule="exact"/>
        <w:ind w:firstLine="420" w:firstLineChars="200"/>
        <w:outlineLvl w:val="2"/>
        <w:rPr>
          <w:color w:val="auto"/>
          <w:szCs w:val="21"/>
        </w:rPr>
      </w:pPr>
      <w:r>
        <w:rPr>
          <w:rFonts w:hint="eastAsia"/>
          <w:color w:val="auto"/>
          <w:szCs w:val="21"/>
        </w:rPr>
        <w:t>2）供应商资格声明函（详细见报价文件格式）；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4</w:t>
      </w:r>
      <w:r>
        <w:rPr>
          <w:rFonts w:hint="eastAsia"/>
          <w:color w:val="auto"/>
          <w:szCs w:val="21"/>
        </w:rPr>
        <w:t>）参加政府采购活动前3年内在经营活动中没有重大违法记录的书面声明（承诺函）；</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5</w:t>
      </w:r>
      <w:r>
        <w:rPr>
          <w:rFonts w:hint="eastAsia"/>
          <w:color w:val="auto"/>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0" w:firstLineChars="200"/>
        <w:outlineLvl w:val="2"/>
        <w:rPr>
          <w:rFonts w:hint="eastAsia"/>
          <w:color w:val="auto"/>
          <w:szCs w:val="21"/>
        </w:rPr>
      </w:pPr>
      <w:r>
        <w:rPr>
          <w:rFonts w:hint="eastAsia"/>
          <w:color w:val="auto"/>
          <w:szCs w:val="21"/>
          <w:lang w:val="en-US" w:eastAsia="zh-CN"/>
        </w:rPr>
        <w:t>6</w:t>
      </w:r>
      <w:r>
        <w:rPr>
          <w:rFonts w:hint="eastAsia"/>
          <w:color w:val="auto"/>
          <w:szCs w:val="21"/>
        </w:rPr>
        <w:t>）如供应商所响应产品为医疗器械，须具备以下任一资质：①供应商为生产企业：所投产品为第二、三类医疗器械，提供监督管理部门签发的有效的《医疗器械生产许可证》复印件（如国家另有规定，则适用其规定）；②供应商为经营企业：所响应产品为第二类医疗器械，提供监督管理部门签发的有效的《医疗器械经营备案凭证》复印件；所投产品为第三类医疗器械，提供监督管理部门签发的有效的《医疗器械经营许可证》复印件（如国家另有规定，则适用其规定）。</w:t>
      </w:r>
    </w:p>
    <w:p>
      <w:pPr>
        <w:autoSpaceDE w:val="0"/>
        <w:autoSpaceDN w:val="0"/>
        <w:adjustRightInd w:val="0"/>
        <w:spacing w:line="440" w:lineRule="exact"/>
        <w:ind w:firstLine="420" w:firstLineChars="200"/>
        <w:outlineLvl w:val="2"/>
        <w:rPr>
          <w:color w:val="auto"/>
          <w:szCs w:val="21"/>
        </w:rPr>
      </w:pPr>
      <w:r>
        <w:rPr>
          <w:rFonts w:hint="eastAsia"/>
          <w:color w:val="auto"/>
          <w:szCs w:val="21"/>
          <w:lang w:val="en-US" w:eastAsia="zh-CN"/>
        </w:rPr>
        <w:t>7</w:t>
      </w:r>
      <w:r>
        <w:rPr>
          <w:rFonts w:hint="eastAsia"/>
          <w:color w:val="auto"/>
          <w:szCs w:val="21"/>
        </w:rPr>
        <w:t>）如所响应产品属于第二类、第三类医疗器械，则必须提供监督管理部门签发的有效的《医疗器械注册证》复印件（如国家另有规定，则适用其规定）。</w:t>
      </w:r>
    </w:p>
    <w:p>
      <w:pPr>
        <w:pStyle w:val="62"/>
        <w:wordWrap w:val="0"/>
        <w:spacing w:before="0" w:beforeAutospacing="0" w:after="0" w:afterAutospacing="0" w:line="360" w:lineRule="auto"/>
        <w:ind w:firstLine="482" w:firstLineChars="200"/>
        <w:jc w:val="both"/>
        <w:outlineLvl w:val="2"/>
        <w:rPr>
          <w:rFonts w:hint="eastAsia"/>
          <w:b/>
          <w:bCs/>
          <w:color w:val="auto"/>
          <w:szCs w:val="21"/>
        </w:rPr>
      </w:pPr>
      <w:r>
        <w:rPr>
          <w:rFonts w:hint="eastAsia"/>
          <w:b/>
          <w:bCs/>
          <w:color w:val="auto"/>
          <w:szCs w:val="21"/>
          <w:lang w:val="en-US" w:eastAsia="zh-CN"/>
        </w:rPr>
        <w:t>8</w:t>
      </w:r>
      <w:r>
        <w:rPr>
          <w:rFonts w:hint="eastAsia"/>
          <w:b/>
          <w:bCs/>
          <w:color w:val="auto"/>
          <w:szCs w:val="21"/>
        </w:rPr>
        <w:t>）采购需求响应相关材料，</w:t>
      </w:r>
      <w:r>
        <w:rPr>
          <w:rFonts w:hint="eastAsia" w:ascii="宋体" w:hAnsi="宋体" w:cs="宋体"/>
          <w:b/>
          <w:bCs/>
          <w:color w:val="auto"/>
          <w:szCs w:val="21"/>
        </w:rPr>
        <w:t>供应商采购需求响应表中有缺漏或条款负偏离，则资质审查不通过</w:t>
      </w:r>
      <w:r>
        <w:rPr>
          <w:rFonts w:hint="eastAsia"/>
          <w:b/>
          <w:bCs/>
          <w:color w:val="auto"/>
          <w:szCs w:val="21"/>
        </w:rPr>
        <w:t>。</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(五)报价要求（报价时需要提供以下盖章资料，并对上传的竞价文件资料承担责任）</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报价表</w:t>
      </w:r>
      <w:r>
        <w:rPr>
          <w:rFonts w:hint="eastAsia" w:ascii="宋体" w:hAnsi="宋体" w:cs="宋体"/>
          <w:color w:val="auto"/>
          <w:szCs w:val="21"/>
        </w:rPr>
        <w:t>。</w:t>
      </w:r>
    </w:p>
    <w:p>
      <w:pPr>
        <w:wordWrap w:val="0"/>
        <w:spacing w:line="360" w:lineRule="auto"/>
        <w:ind w:firstLine="420" w:firstLineChars="200"/>
        <w:rPr>
          <w:rFonts w:hint="eastAsia" w:ascii="宋体" w:hAnsi="宋体" w:eastAsia="宋体" w:cs="宋体"/>
          <w:b/>
          <w:bCs/>
          <w:color w:val="auto"/>
          <w:szCs w:val="21"/>
          <w:lang w:eastAsia="zh-CN"/>
        </w:rPr>
      </w:pPr>
      <w:r>
        <w:rPr>
          <w:rFonts w:hint="eastAsia" w:ascii="宋体" w:hAnsi="宋体" w:cs="宋体"/>
          <w:color w:val="auto"/>
          <w:szCs w:val="21"/>
        </w:rPr>
        <w:t>2.</w:t>
      </w:r>
      <w:r>
        <w:rPr>
          <w:rFonts w:hint="eastAsia" w:ascii="宋体" w:hAnsi="宋体" w:cs="宋体"/>
          <w:b/>
          <w:bCs/>
          <w:color w:val="auto"/>
          <w:szCs w:val="21"/>
          <w:lang w:val="en-US" w:eastAsia="zh-CN"/>
        </w:rPr>
        <w:t>响应文件</w:t>
      </w:r>
      <w:r>
        <w:rPr>
          <w:rFonts w:hint="eastAsia" w:ascii="宋体" w:hAnsi="宋体" w:cs="宋体"/>
          <w:color w:val="auto"/>
          <w:szCs w:val="21"/>
        </w:rPr>
        <w:t>。</w:t>
      </w:r>
    </w:p>
    <w:p>
      <w:pPr>
        <w:pStyle w:val="62"/>
        <w:wordWrap w:val="0"/>
        <w:spacing w:before="0" w:beforeAutospacing="0" w:after="0" w:afterAutospacing="0" w:line="360" w:lineRule="auto"/>
        <w:ind w:firstLine="422" w:firstLineChars="200"/>
        <w:jc w:val="both"/>
        <w:outlineLvl w:val="2"/>
        <w:rPr>
          <w:rFonts w:hint="eastAsia" w:eastAsia="宋体"/>
          <w:b/>
          <w:color w:val="auto"/>
          <w:sz w:val="21"/>
          <w:szCs w:val="21"/>
          <w:lang w:eastAsia="zh-CN"/>
        </w:rPr>
      </w:pPr>
      <w:r>
        <w:rPr>
          <w:rFonts w:hint="eastAsia"/>
          <w:b/>
          <w:color w:val="auto"/>
          <w:sz w:val="21"/>
          <w:szCs w:val="21"/>
        </w:rPr>
        <w:t>(六)确定成交</w:t>
      </w:r>
      <w:r>
        <w:rPr>
          <w:rFonts w:hint="eastAsia"/>
          <w:b/>
          <w:color w:val="auto"/>
          <w:sz w:val="21"/>
          <w:szCs w:val="21"/>
          <w:lang w:eastAsia="zh-CN"/>
        </w:rPr>
        <w:t>候选供应商</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本项目以最低价中标的方式确定</w:t>
      </w:r>
      <w:r>
        <w:rPr>
          <w:rFonts w:hint="eastAsia" w:ascii="宋体" w:hAnsi="宋体" w:cs="宋体"/>
          <w:color w:val="auto"/>
          <w:szCs w:val="21"/>
          <w:lang w:eastAsia="zh-CN"/>
        </w:rPr>
        <w:t>成交供应商</w:t>
      </w:r>
      <w:r>
        <w:rPr>
          <w:rFonts w:hint="eastAsia" w:ascii="宋体" w:hAnsi="宋体" w:cs="宋体"/>
          <w:color w:val="auto"/>
          <w:szCs w:val="21"/>
        </w:rPr>
        <w:t>。报价时间截止后，系统按报价（经价格核准后的价格）由低到高顺序排列，报价最低的为第一成交</w:t>
      </w:r>
      <w:r>
        <w:rPr>
          <w:rFonts w:hint="eastAsia" w:ascii="宋体" w:hAnsi="宋体" w:cs="宋体"/>
          <w:color w:val="auto"/>
          <w:szCs w:val="21"/>
          <w:lang w:eastAsia="zh-CN"/>
        </w:rPr>
        <w:t>候选供应商</w:t>
      </w:r>
      <w:r>
        <w:rPr>
          <w:rFonts w:hint="eastAsia" w:ascii="宋体" w:hAnsi="宋体" w:cs="宋体"/>
          <w:color w:val="auto"/>
          <w:szCs w:val="21"/>
        </w:rPr>
        <w:t>，报价相同的，按报价时间在前的为第一成交</w:t>
      </w:r>
      <w:r>
        <w:rPr>
          <w:rFonts w:hint="eastAsia" w:ascii="宋体" w:hAnsi="宋体" w:cs="宋体"/>
          <w:color w:val="auto"/>
          <w:szCs w:val="21"/>
          <w:lang w:eastAsia="zh-CN"/>
        </w:rPr>
        <w:t>候选供应商</w:t>
      </w:r>
      <w:r>
        <w:rPr>
          <w:rFonts w:hint="eastAsia" w:ascii="宋体" w:hAnsi="宋体" w:cs="宋体"/>
          <w:color w:val="auto"/>
          <w:szCs w:val="21"/>
        </w:rPr>
        <w:t>；报价次低的为第二成交</w:t>
      </w:r>
      <w:r>
        <w:rPr>
          <w:rFonts w:hint="eastAsia" w:ascii="宋体" w:hAnsi="宋体" w:cs="宋体"/>
          <w:color w:val="auto"/>
          <w:szCs w:val="21"/>
          <w:lang w:eastAsia="zh-CN"/>
        </w:rPr>
        <w:t>候选供应商</w:t>
      </w:r>
      <w:r>
        <w:rPr>
          <w:rFonts w:hint="eastAsia" w:ascii="宋体" w:hAnsi="宋体" w:cs="宋体"/>
          <w:color w:val="auto"/>
          <w:szCs w:val="21"/>
        </w:rPr>
        <w:t>，以此类推。</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(七)无效报价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1.参与竞价的供应商报价超过最高限价或低于最低限价或超过项目对应产品单项最高限价的视为无效报价。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2.参与竞价的</w:t>
      </w:r>
      <w:r>
        <w:rPr>
          <w:rFonts w:hint="eastAsia"/>
          <w:bCs/>
          <w:color w:val="auto"/>
          <w:sz w:val="21"/>
          <w:szCs w:val="21"/>
        </w:rPr>
        <w:t>供应商须提供本项目要求的</w:t>
      </w:r>
      <w:r>
        <w:rPr>
          <w:rFonts w:hint="eastAsia"/>
          <w:bCs/>
          <w:color w:val="auto"/>
          <w:sz w:val="21"/>
          <w:szCs w:val="21"/>
          <w:lang w:val="en-US" w:eastAsia="zh-CN"/>
        </w:rPr>
        <w:t>响应</w:t>
      </w:r>
      <w:r>
        <w:rPr>
          <w:rFonts w:hint="eastAsia"/>
          <w:bCs/>
          <w:color w:val="auto"/>
          <w:sz w:val="21"/>
          <w:szCs w:val="21"/>
        </w:rPr>
        <w:t>文件，如果不按公告规定或竞价文件要求等相关规定提供符合要求的</w:t>
      </w:r>
      <w:r>
        <w:rPr>
          <w:rFonts w:hint="eastAsia"/>
          <w:bCs/>
          <w:color w:val="auto"/>
          <w:sz w:val="21"/>
          <w:szCs w:val="21"/>
          <w:lang w:val="en-US" w:eastAsia="zh-CN"/>
        </w:rPr>
        <w:t>响应</w:t>
      </w:r>
      <w:r>
        <w:rPr>
          <w:rFonts w:hint="eastAsia"/>
          <w:bCs/>
          <w:color w:val="auto"/>
          <w:sz w:val="21"/>
          <w:szCs w:val="21"/>
        </w:rPr>
        <w:t>文件，将被视为无效报价。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3.参与竞价的</w:t>
      </w:r>
      <w:r>
        <w:rPr>
          <w:rFonts w:hint="eastAsia"/>
          <w:bCs/>
          <w:color w:val="auto"/>
          <w:sz w:val="21"/>
          <w:szCs w:val="21"/>
        </w:rPr>
        <w:t>供应商须对本项目采购内容进行整体报价，任何只对其中一部分内容进行的报价都被视为无效报价。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4.报价表以及有报价供应商落款的报价文件必须加盖报价供应商公章，否则视为无效报价。</w:t>
      </w:r>
    </w:p>
    <w:p>
      <w:pPr>
        <w:pStyle w:val="19"/>
        <w:shd w:val="clear" w:color="auto" w:fill="FFFFFF"/>
        <w:wordWrap w:val="0"/>
        <w:spacing w:before="0" w:beforeAutospacing="0" w:after="0" w:afterAutospacing="0" w:line="360" w:lineRule="auto"/>
        <w:ind w:firstLine="422" w:firstLineChars="200"/>
        <w:jc w:val="both"/>
        <w:rPr>
          <w:color w:val="auto"/>
          <w:sz w:val="21"/>
          <w:szCs w:val="21"/>
        </w:rPr>
      </w:pPr>
      <w:r>
        <w:rPr>
          <w:rFonts w:hint="eastAsia"/>
          <w:b/>
          <w:bCs/>
          <w:color w:val="auto"/>
          <w:sz w:val="21"/>
          <w:szCs w:val="21"/>
        </w:rPr>
        <w:t>5.按有关法律、法规、规章属于报价无效的。</w:t>
      </w:r>
    </w:p>
    <w:p>
      <w:pPr>
        <w:pStyle w:val="19"/>
        <w:shd w:val="clear" w:color="auto" w:fill="FFFFFF"/>
        <w:wordWrap w:val="0"/>
        <w:spacing w:before="0" w:beforeAutospacing="0" w:after="0" w:afterAutospacing="0" w:line="360" w:lineRule="auto"/>
        <w:ind w:firstLine="420" w:firstLineChars="200"/>
        <w:jc w:val="both"/>
        <w:rPr>
          <w:bCs/>
          <w:color w:val="auto"/>
          <w:sz w:val="21"/>
          <w:szCs w:val="21"/>
        </w:rPr>
      </w:pPr>
      <w:r>
        <w:rPr>
          <w:rFonts w:hint="eastAsia"/>
          <w:bCs/>
          <w:color w:val="auto"/>
          <w:sz w:val="21"/>
          <w:szCs w:val="21"/>
        </w:rPr>
        <w:t>6.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shd w:val="clear" w:color="auto" w:fill="FFFFFF"/>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w:t>
      </w:r>
      <w:r>
        <w:rPr>
          <w:rFonts w:hint="eastAsia"/>
          <w:b/>
          <w:color w:val="auto"/>
          <w:sz w:val="21"/>
          <w:szCs w:val="21"/>
        </w:rPr>
        <w:t>有下列情形之一的，视为串通竞价，其报价无效：</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(1)存在单位负责人为同一人或存在直接控股、管理关系的不同单位参与同一竞价项目；</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(2)不同供应商的响应文件由同一单位或者个人编制；</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(3)不同供应商委托同一单位或者个人办理竞价事宜；</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(4)不同供应商使用同一IP地址参与竞价；</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(5)不同供应商的响应文件载明的项目管理成员或者联系人员为同一人；</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(6)不同供应商的响应文件异常一致或者报价呈规律性差异；</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(7)不同供应商的响应文件相互混淆；</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(8)不同供应商的平台使用费从同一单位或者个人的账户转出；</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(八)竞价活动失败</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1.出现下列情况的，本次竞价活动失败：</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(1)报名供应商不足3家；</w:t>
      </w:r>
    </w:p>
    <w:p>
      <w:pPr>
        <w:pStyle w:val="62"/>
        <w:wordWrap w:val="0"/>
        <w:spacing w:before="0" w:beforeAutospacing="0" w:after="0" w:afterAutospacing="0" w:line="360" w:lineRule="auto"/>
        <w:ind w:firstLine="420" w:firstLineChars="200"/>
        <w:jc w:val="both"/>
        <w:rPr>
          <w:color w:val="auto"/>
          <w:sz w:val="21"/>
          <w:szCs w:val="21"/>
        </w:rPr>
      </w:pPr>
      <w:r>
        <w:rPr>
          <w:rFonts w:hint="eastAsia"/>
          <w:color w:val="auto"/>
          <w:sz w:val="21"/>
          <w:szCs w:val="21"/>
        </w:rPr>
        <w:t>(2)报价供应商不足3家；</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2.出现影响采购公正的违法、违规行为的；</w:t>
      </w:r>
    </w:p>
    <w:p>
      <w:pPr>
        <w:wordWrap w:val="0"/>
        <w:spacing w:line="360" w:lineRule="auto"/>
        <w:ind w:firstLine="420" w:firstLineChars="200"/>
        <w:rPr>
          <w:rFonts w:ascii="宋体" w:hAnsi="宋体" w:cs="宋体"/>
          <w:color w:val="auto"/>
          <w:szCs w:val="21"/>
        </w:rPr>
      </w:pPr>
      <w:r>
        <w:rPr>
          <w:rFonts w:hint="eastAsia" w:ascii="宋体" w:hAnsi="宋体" w:cs="宋体"/>
          <w:color w:val="auto"/>
          <w:szCs w:val="21"/>
        </w:rPr>
        <w:t>3.因重大变故，采购任务取消的；</w:t>
      </w:r>
    </w:p>
    <w:p>
      <w:pPr>
        <w:pStyle w:val="62"/>
        <w:wordWrap w:val="0"/>
        <w:spacing w:before="0" w:beforeAutospacing="0" w:after="0" w:afterAutospacing="0" w:line="360" w:lineRule="auto"/>
        <w:ind w:firstLine="422" w:firstLineChars="200"/>
        <w:jc w:val="both"/>
        <w:outlineLvl w:val="2"/>
        <w:rPr>
          <w:b/>
          <w:color w:val="auto"/>
          <w:sz w:val="21"/>
          <w:szCs w:val="21"/>
        </w:rPr>
      </w:pPr>
      <w:r>
        <w:rPr>
          <w:rFonts w:hint="eastAsia"/>
          <w:b/>
          <w:color w:val="auto"/>
          <w:sz w:val="21"/>
          <w:szCs w:val="21"/>
        </w:rPr>
        <w:t>(九)服务费</w:t>
      </w:r>
    </w:p>
    <w:p>
      <w:pPr>
        <w:widowControl/>
        <w:tabs>
          <w:tab w:val="left" w:pos="1200"/>
        </w:tabs>
        <w:spacing w:line="360" w:lineRule="auto"/>
        <w:ind w:firstLine="420" w:firstLineChars="200"/>
        <w:jc w:val="left"/>
        <w:rPr>
          <w:rFonts w:ascii="宋体" w:hAnsi="宋体" w:cs="宋体"/>
          <w:color w:val="auto"/>
          <w:kern w:val="0"/>
          <w:szCs w:val="21"/>
        </w:rPr>
      </w:pPr>
      <w:bookmarkStart w:id="7" w:name="_Hlk103260340"/>
      <w:r>
        <w:rPr>
          <w:rFonts w:hint="eastAsia" w:ascii="宋体" w:hAnsi="宋体" w:cs="宋体"/>
          <w:color w:val="auto"/>
          <w:kern w:val="0"/>
          <w:szCs w:val="21"/>
        </w:rPr>
        <w:t>1.</w:t>
      </w:r>
      <w:r>
        <w:rPr>
          <w:rFonts w:hint="eastAsia" w:ascii="宋体" w:hAnsi="宋体" w:cs="宋体"/>
          <w:color w:val="auto"/>
          <w:kern w:val="0"/>
          <w:szCs w:val="21"/>
          <w:lang w:eastAsia="zh-CN"/>
        </w:rPr>
        <w:t>成交供应商</w:t>
      </w:r>
      <w:r>
        <w:rPr>
          <w:rFonts w:hint="eastAsia" w:ascii="宋体" w:hAnsi="宋体" w:cs="宋体"/>
          <w:color w:val="auto"/>
          <w:kern w:val="0"/>
          <w:szCs w:val="21"/>
        </w:rPr>
        <w:t>须向广州市国科招标代理有限公司缴纳</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w:t>
      </w:r>
      <w:r>
        <w:rPr>
          <w:rFonts w:hint="eastAsia" w:ascii="宋体" w:hAnsi="宋体" w:cs="宋体"/>
          <w:color w:val="auto"/>
          <w:kern w:val="0"/>
          <w:szCs w:val="21"/>
          <w:lang w:val="en-US" w:eastAsia="zh-CN"/>
        </w:rPr>
        <w:t>采购</w:t>
      </w:r>
      <w:r>
        <w:rPr>
          <w:rFonts w:hint="eastAsia" w:ascii="宋体" w:hAnsi="宋体" w:cs="宋体"/>
          <w:color w:val="auto"/>
          <w:kern w:val="0"/>
          <w:szCs w:val="21"/>
        </w:rPr>
        <w:t>代理服务费按照成交金额的1.5%收取(服务费不足 500 元的，按 500 元收取</w:t>
      </w:r>
      <w:r>
        <w:rPr>
          <w:rFonts w:hint="eastAsia" w:ascii="宋体" w:hAnsi="宋体" w:cs="宋体"/>
          <w:color w:val="auto"/>
          <w:kern w:val="0"/>
          <w:szCs w:val="21"/>
          <w:lang w:eastAsia="zh-CN"/>
        </w:rPr>
        <w:t>，</w:t>
      </w:r>
      <w:r>
        <w:rPr>
          <w:rFonts w:hint="eastAsia" w:ascii="宋体" w:hAnsi="宋体" w:cs="宋体"/>
          <w:color w:val="FF0000"/>
          <w:kern w:val="0"/>
          <w:szCs w:val="21"/>
          <w:lang w:val="en-US" w:eastAsia="zh-CN"/>
        </w:rPr>
        <w:t>其中包含竞价平台费用300元，成交供应商在竞价平台上无需缴纳费用</w:t>
      </w:r>
      <w:r>
        <w:rPr>
          <w:rFonts w:hint="eastAsia" w:ascii="宋体" w:hAnsi="宋体" w:cs="宋体"/>
          <w:color w:val="auto"/>
          <w:kern w:val="0"/>
          <w:szCs w:val="21"/>
        </w:rPr>
        <w:t xml:space="preserve">)。 </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成交供应商</w:t>
      </w:r>
      <w:r>
        <w:rPr>
          <w:rFonts w:hint="eastAsia" w:ascii="宋体" w:hAnsi="宋体" w:cs="宋体"/>
          <w:color w:val="auto"/>
          <w:kern w:val="0"/>
          <w:szCs w:val="21"/>
        </w:rPr>
        <w:t>无正当理由放弃成交资格的必须按竞价公告等相关规定缴纳相应的招标代理服务费。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3.如确实因不可抗力放弃成交资格的，应在不可抗力发生后三个工作日内予以通知采购人及广州市国科招标代理有限公司并提供相关的证明；如逾期，广州市国科招标代理有限公司将不予退还平台使用费。</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4. 缴纳代理服务费专用账号：</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账户：广州市国科招标代理有限公司</w:t>
      </w:r>
    </w:p>
    <w:p>
      <w:pPr>
        <w:widowControl/>
        <w:tabs>
          <w:tab w:val="left" w:pos="1200"/>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账号：7120 5774 1941</w:t>
      </w:r>
    </w:p>
    <w:p>
      <w:pPr>
        <w:widowControl/>
        <w:tabs>
          <w:tab w:val="left" w:pos="1200"/>
        </w:tabs>
        <w:spacing w:line="360" w:lineRule="auto"/>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开户银行：中国银行广州先烈中路支行</w:t>
      </w:r>
    </w:p>
    <w:p>
      <w:pPr>
        <w:ind w:firstLine="420" w:firstLineChars="200"/>
        <w:rPr>
          <w:rFonts w:hint="eastAsia" w:ascii="宋体" w:hAnsi="宋体" w:cs="宋体"/>
          <w:color w:val="auto"/>
          <w:kern w:val="0"/>
          <w:szCs w:val="21"/>
        </w:rPr>
      </w:pPr>
      <w:r>
        <w:rPr>
          <w:rFonts w:hint="eastAsia" w:ascii="宋体" w:hAnsi="宋体" w:cs="宋体"/>
          <w:color w:val="auto"/>
          <w:kern w:val="0"/>
          <w:szCs w:val="21"/>
        </w:rPr>
        <w:br w:type="page"/>
      </w:r>
    </w:p>
    <w:bookmarkEnd w:id="7"/>
    <w:p>
      <w:pPr>
        <w:keepNext/>
        <w:keepLines/>
        <w:spacing w:line="360" w:lineRule="auto"/>
        <w:jc w:val="center"/>
        <w:rPr>
          <w:color w:val="auto"/>
          <w:szCs w:val="21"/>
        </w:rPr>
      </w:pPr>
      <w:r>
        <w:rPr>
          <w:rFonts w:hint="eastAsia"/>
          <w:color w:val="auto"/>
          <w:szCs w:val="21"/>
        </w:rPr>
        <w:t xml:space="preserve">    </w:t>
      </w: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keepNext/>
        <w:keepLines/>
        <w:spacing w:line="360" w:lineRule="auto"/>
        <w:jc w:val="center"/>
        <w:rPr>
          <w:color w:val="auto"/>
          <w:szCs w:val="21"/>
        </w:rPr>
      </w:pPr>
    </w:p>
    <w:p>
      <w:pPr>
        <w:pStyle w:val="2"/>
        <w:spacing w:before="0" w:after="0" w:line="360" w:lineRule="auto"/>
        <w:jc w:val="center"/>
        <w:rPr>
          <w:rFonts w:ascii="宋体" w:hAnsi="宋体"/>
          <w:color w:val="auto"/>
          <w:kern w:val="0"/>
        </w:rPr>
      </w:pPr>
      <w:r>
        <w:rPr>
          <w:rFonts w:hint="eastAsia"/>
          <w:color w:val="auto"/>
          <w:szCs w:val="21"/>
        </w:rPr>
        <w:t xml:space="preserve"> </w:t>
      </w:r>
      <w:bookmarkStart w:id="8" w:name="_Toc386099825"/>
      <w:bookmarkStart w:id="9" w:name="_Toc414745347"/>
      <w:bookmarkStart w:id="10" w:name="_Toc384824326"/>
      <w:bookmarkStart w:id="11" w:name="_Toc20538"/>
      <w:r>
        <w:rPr>
          <w:rFonts w:hint="eastAsia" w:ascii="宋体" w:hAnsi="宋体"/>
          <w:color w:val="auto"/>
          <w:kern w:val="0"/>
        </w:rPr>
        <w:t>第四章  合同条款</w:t>
      </w:r>
      <w:bookmarkEnd w:id="8"/>
      <w:bookmarkEnd w:id="9"/>
      <w:bookmarkEnd w:id="10"/>
      <w:bookmarkEnd w:id="11"/>
    </w:p>
    <w:p>
      <w:pPr>
        <w:spacing w:line="360" w:lineRule="auto"/>
        <w:ind w:firstLine="301" w:firstLineChars="100"/>
        <w:rPr>
          <w:rFonts w:ascii="宋体" w:hAnsi="宋体"/>
          <w:color w:val="auto"/>
          <w:szCs w:val="28"/>
        </w:rPr>
      </w:pPr>
      <w:r>
        <w:rPr>
          <w:rFonts w:hint="eastAsia" w:ascii="宋体" w:hAnsi="宋体" w:cs="宋体"/>
          <w:b/>
          <w:bCs/>
          <w:color w:val="auto"/>
          <w:sz w:val="30"/>
        </w:rPr>
        <w:t>（合同格式为合同的参考文本，合同签订双方可根据项目的具体要求进行修订）</w:t>
      </w:r>
    </w:p>
    <w:p>
      <w:pPr>
        <w:widowControl/>
        <w:tabs>
          <w:tab w:val="left" w:pos="1200"/>
        </w:tabs>
        <w:spacing w:line="360" w:lineRule="auto"/>
        <w:ind w:firstLine="420" w:firstLineChars="200"/>
        <w:jc w:val="left"/>
        <w:rPr>
          <w:color w:val="auto"/>
          <w:szCs w:val="21"/>
        </w:rPr>
      </w:pPr>
      <w:r>
        <w:rPr>
          <w:rFonts w:hint="eastAsia"/>
          <w:color w:val="auto"/>
          <w:szCs w:val="21"/>
        </w:rPr>
        <w:t xml:space="preserve">             </w:t>
      </w:r>
    </w:p>
    <w:p>
      <w:pPr>
        <w:rPr>
          <w:color w:val="auto"/>
          <w:szCs w:val="21"/>
        </w:rPr>
      </w:pPr>
      <w:r>
        <w:rPr>
          <w:rFonts w:hint="eastAsia"/>
          <w:color w:val="auto"/>
          <w:szCs w:val="21"/>
        </w:rPr>
        <w:br w:type="page"/>
      </w:r>
    </w:p>
    <w:p>
      <w:pPr>
        <w:jc w:val="center"/>
        <w:rPr>
          <w:rFonts w:hint="eastAsia"/>
          <w:sz w:val="44"/>
          <w:szCs w:val="44"/>
          <w:lang w:val="en-US" w:eastAsia="zh-CN"/>
        </w:rPr>
      </w:pPr>
      <w:r>
        <w:rPr>
          <w:sz w:val="44"/>
          <w:szCs w:val="44"/>
        </w:rPr>
        <w:t>广东</w:t>
      </w:r>
      <w:r>
        <w:rPr>
          <w:rFonts w:hint="eastAsia"/>
          <w:sz w:val="44"/>
          <w:szCs w:val="44"/>
          <w:lang w:val="en-US" w:eastAsia="zh-CN"/>
        </w:rPr>
        <w:t>省女子监狱电子血压计</w:t>
      </w:r>
    </w:p>
    <w:p>
      <w:pPr>
        <w:jc w:val="center"/>
        <w:rPr>
          <w:sz w:val="44"/>
          <w:szCs w:val="44"/>
        </w:rPr>
      </w:pPr>
      <w:r>
        <w:rPr>
          <w:sz w:val="44"/>
          <w:szCs w:val="44"/>
        </w:rPr>
        <w:t>采购项目</w:t>
      </w:r>
      <w:r>
        <w:rPr>
          <w:rFonts w:hint="eastAsia"/>
          <w:sz w:val="44"/>
          <w:szCs w:val="44"/>
        </w:rPr>
        <w:t>合同书</w:t>
      </w:r>
    </w:p>
    <w:p>
      <w:pPr>
        <w:rPr>
          <w:rFonts w:hint="eastAsia"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28"/>
          <w:szCs w:val="28"/>
        </w:rPr>
        <w:t>合同编号：</w:t>
      </w:r>
    </w:p>
    <w:p>
      <w:pPr>
        <w:rPr>
          <w:rFonts w:hint="eastAsia" w:ascii="仿宋_GB2312" w:eastAsia="仿宋_GB2312"/>
          <w:sz w:val="30"/>
          <w:szCs w:val="30"/>
        </w:rPr>
      </w:pPr>
    </w:p>
    <w:p>
      <w:pPr>
        <w:spacing w:line="360" w:lineRule="auto"/>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甲方：广东</w:t>
      </w:r>
      <w:r>
        <w:rPr>
          <w:rFonts w:hint="eastAsia" w:ascii="仿宋" w:hAnsi="仿宋" w:eastAsia="仿宋" w:cs="仿宋"/>
          <w:color w:val="auto"/>
          <w:sz w:val="32"/>
          <w:szCs w:val="32"/>
          <w:lang w:eastAsia="zh-CN"/>
        </w:rPr>
        <w:t>省</w:t>
      </w:r>
      <w:r>
        <w:rPr>
          <w:rFonts w:hint="eastAsia" w:ascii="仿宋" w:hAnsi="仿宋" w:eastAsia="仿宋" w:cs="仿宋"/>
          <w:color w:val="auto"/>
          <w:sz w:val="32"/>
          <w:szCs w:val="32"/>
          <w:lang w:val="en-US" w:eastAsia="zh-CN"/>
        </w:rPr>
        <w:t>女子监狱</w:t>
      </w:r>
    </w:p>
    <w:p>
      <w:pPr>
        <w:spacing w:line="360" w:lineRule="auto"/>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乙方：</w:t>
      </w:r>
    </w:p>
    <w:p>
      <w:pPr>
        <w:spacing w:line="360" w:lineRule="auto"/>
        <w:ind w:firstLine="600" w:firstLineChars="200"/>
        <w:rPr>
          <w:rFonts w:hint="eastAsia" w:ascii="仿宋" w:hAnsi="仿宋" w:eastAsia="仿宋" w:cs="仿宋"/>
          <w:color w:val="auto"/>
          <w:sz w:val="30"/>
          <w:szCs w:val="30"/>
        </w:rPr>
      </w:pP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》相关法律法规要求，甲乙双方本着平等自愿、互惠互利的原则，经充分协商，就长期合作事宜达成本协议，内容如下：</w:t>
      </w:r>
    </w:p>
    <w:p>
      <w:pPr>
        <w:pStyle w:val="51"/>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一、</w:t>
      </w:r>
      <w:r>
        <w:rPr>
          <w:rFonts w:hint="eastAsia" w:ascii="仿宋" w:hAnsi="仿宋" w:eastAsia="仿宋" w:cs="仿宋"/>
          <w:b w:val="0"/>
          <w:bCs/>
          <w:color w:val="auto"/>
          <w:sz w:val="32"/>
          <w:szCs w:val="32"/>
          <w:lang w:val="en-US" w:eastAsia="zh-CN"/>
        </w:rPr>
        <w:t>采购</w:t>
      </w:r>
      <w:r>
        <w:rPr>
          <w:rFonts w:hint="eastAsia" w:ascii="仿宋" w:hAnsi="仿宋" w:eastAsia="仿宋" w:cs="仿宋"/>
          <w:b w:val="0"/>
          <w:bCs/>
          <w:color w:val="auto"/>
          <w:sz w:val="32"/>
          <w:szCs w:val="32"/>
        </w:rPr>
        <w:t>内容</w:t>
      </w:r>
    </w:p>
    <w:p>
      <w:pPr>
        <w:pStyle w:val="51"/>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乙方向甲方提供</w:t>
      </w:r>
      <w:r>
        <w:rPr>
          <w:rFonts w:hint="eastAsia" w:ascii="仿宋" w:hAnsi="仿宋" w:eastAsia="仿宋" w:cs="仿宋"/>
          <w:color w:val="auto"/>
          <w:sz w:val="32"/>
          <w:szCs w:val="32"/>
          <w:lang w:val="en-US" w:eastAsia="zh-CN"/>
        </w:rPr>
        <w:t>以下</w:t>
      </w:r>
      <w:r>
        <w:rPr>
          <w:rFonts w:hint="eastAsia" w:ascii="仿宋" w:hAnsi="仿宋" w:eastAsia="仿宋" w:cs="仿宋"/>
          <w:color w:val="auto"/>
          <w:sz w:val="32"/>
          <w:szCs w:val="32"/>
          <w:lang w:eastAsia="zh-CN"/>
        </w:rPr>
        <w:t>设备</w:t>
      </w:r>
    </w:p>
    <w:tbl>
      <w:tblPr>
        <w:tblStyle w:val="24"/>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1959"/>
        <w:gridCol w:w="1343"/>
        <w:gridCol w:w="1233"/>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color w:val="auto"/>
                <w:sz w:val="32"/>
                <w:szCs w:val="32"/>
                <w:vertAlign w:val="baseline"/>
                <w:lang w:eastAsia="zh-CN"/>
              </w:rPr>
            </w:pPr>
            <w:r>
              <w:rPr>
                <w:rFonts w:hint="eastAsia" w:ascii="仿宋_GB2312" w:hAnsi="仿宋_GB2312" w:eastAsia="仿宋_GB2312" w:cs="仿宋_GB2312"/>
                <w:b w:val="0"/>
                <w:bCs w:val="0"/>
                <w:i w:val="0"/>
                <w:color w:val="000000"/>
                <w:kern w:val="0"/>
                <w:sz w:val="30"/>
                <w:szCs w:val="30"/>
                <w:u w:val="none"/>
                <w:lang w:val="en-US" w:eastAsia="zh-CN" w:bidi="ar"/>
              </w:rPr>
              <w:t>物品名称</w:t>
            </w:r>
          </w:p>
        </w:tc>
        <w:tc>
          <w:tcPr>
            <w:tcW w:w="19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color w:val="auto"/>
                <w:sz w:val="32"/>
                <w:szCs w:val="32"/>
                <w:vertAlign w:val="baseline"/>
                <w:lang w:eastAsia="zh-CN"/>
              </w:rPr>
            </w:pPr>
            <w:r>
              <w:rPr>
                <w:rFonts w:hint="eastAsia" w:ascii="仿宋_GB2312" w:hAnsi="仿宋_GB2312" w:eastAsia="仿宋_GB2312" w:cs="仿宋_GB2312"/>
                <w:b w:val="0"/>
                <w:bCs w:val="0"/>
                <w:i w:val="0"/>
                <w:color w:val="000000"/>
                <w:kern w:val="0"/>
                <w:sz w:val="30"/>
                <w:szCs w:val="30"/>
                <w:u w:val="none"/>
                <w:lang w:val="en-US" w:eastAsia="zh-CN" w:bidi="ar"/>
              </w:rPr>
              <w:t>品牌型号</w:t>
            </w:r>
          </w:p>
        </w:tc>
        <w:tc>
          <w:tcPr>
            <w:tcW w:w="1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color w:val="auto"/>
                <w:sz w:val="32"/>
                <w:szCs w:val="32"/>
                <w:vertAlign w:val="baseline"/>
                <w:lang w:eastAsia="zh-CN"/>
              </w:rPr>
            </w:pPr>
            <w:r>
              <w:rPr>
                <w:rFonts w:hint="eastAsia" w:ascii="仿宋_GB2312" w:hAnsi="仿宋_GB2312" w:eastAsia="仿宋_GB2312" w:cs="仿宋_GB2312"/>
                <w:b w:val="0"/>
                <w:bCs w:val="0"/>
                <w:i w:val="0"/>
                <w:color w:val="000000"/>
                <w:kern w:val="0"/>
                <w:sz w:val="30"/>
                <w:szCs w:val="30"/>
                <w:u w:val="none"/>
                <w:lang w:val="en-US" w:eastAsia="zh-CN" w:bidi="ar"/>
              </w:rPr>
              <w:t>单位</w:t>
            </w:r>
          </w:p>
        </w:tc>
        <w:tc>
          <w:tcPr>
            <w:tcW w:w="1233"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240" w:lineRule="auto"/>
              <w:ind w:left="0" w:leftChars="0" w:firstLine="0" w:firstLineChars="0"/>
              <w:jc w:val="center"/>
              <w:rPr>
                <w:rFonts w:hint="eastAsia" w:ascii="仿宋" w:hAnsi="仿宋" w:eastAsia="仿宋" w:cs="仿宋"/>
                <w:b w:val="0"/>
                <w:bCs w:val="0"/>
                <w:color w:val="auto"/>
                <w:sz w:val="32"/>
                <w:szCs w:val="32"/>
                <w:vertAlign w:val="baseline"/>
                <w:lang w:eastAsia="zh-CN"/>
              </w:rPr>
            </w:pPr>
            <w:r>
              <w:rPr>
                <w:rFonts w:hint="eastAsia" w:ascii="仿宋_GB2312" w:hAnsi="仿宋_GB2312" w:eastAsia="仿宋_GB2312" w:cs="仿宋_GB2312"/>
                <w:b w:val="0"/>
                <w:bCs w:val="0"/>
                <w:i w:val="0"/>
                <w:color w:val="000000"/>
                <w:kern w:val="0"/>
                <w:sz w:val="30"/>
                <w:szCs w:val="30"/>
                <w:u w:val="none"/>
                <w:lang w:val="en-US" w:eastAsia="zh-CN" w:bidi="ar"/>
              </w:rPr>
              <w:t>数量</w:t>
            </w:r>
          </w:p>
        </w:tc>
        <w:tc>
          <w:tcPr>
            <w:tcW w:w="1660"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240" w:lineRule="auto"/>
              <w:jc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color w:val="000000"/>
                <w:kern w:val="0"/>
                <w:sz w:val="30"/>
                <w:szCs w:val="30"/>
                <w:u w:val="none"/>
                <w:lang w:val="en-US" w:eastAsia="zh-CN" w:bidi="ar"/>
              </w:rPr>
              <w:t>单价</w:t>
            </w:r>
          </w:p>
          <w:p>
            <w:pPr>
              <w:pStyle w:val="2"/>
              <w:pageBreakBefore w:val="0"/>
              <w:numPr>
                <w:ilvl w:val="0"/>
                <w:numId w:val="0"/>
              </w:numPr>
              <w:tabs>
                <w:tab w:val="left" w:pos="432"/>
              </w:tabs>
              <w:kinsoku/>
              <w:wordWrap/>
              <w:overflowPunct/>
              <w:topLinePunct w:val="0"/>
              <w:autoSpaceDE/>
              <w:autoSpaceDN/>
              <w:bidi w:val="0"/>
              <w:adjustRightInd/>
              <w:snapToGrid/>
              <w:spacing w:before="0" w:after="0" w:line="240" w:lineRule="auto"/>
              <w:ind w:left="0" w:leftChars="0" w:firstLine="0" w:firstLineChars="0"/>
              <w:jc w:val="center"/>
              <w:rPr>
                <w:rFonts w:hint="eastAsia" w:ascii="仿宋" w:hAnsi="仿宋" w:eastAsia="仿宋" w:cs="仿宋"/>
                <w:b w:val="0"/>
                <w:bCs w:val="0"/>
                <w:color w:val="auto"/>
                <w:sz w:val="32"/>
                <w:szCs w:val="32"/>
                <w:vertAlign w:val="baseline"/>
                <w:lang w:eastAsia="zh-CN"/>
              </w:rPr>
            </w:pPr>
            <w:r>
              <w:rPr>
                <w:rFonts w:hint="eastAsia" w:ascii="仿宋_GB2312" w:hAnsi="仿宋_GB2312" w:eastAsia="仿宋_GB2312" w:cs="仿宋_GB2312"/>
                <w:b w:val="0"/>
                <w:bCs w:val="0"/>
                <w:i w:val="0"/>
                <w:color w:val="000000"/>
                <w:kern w:val="0"/>
                <w:sz w:val="30"/>
                <w:szCs w:val="30"/>
                <w:u w:val="none"/>
                <w:lang w:val="en-US" w:eastAsia="zh-CN" w:bidi="ar"/>
              </w:rPr>
              <w:t>（元/台）</w:t>
            </w:r>
          </w:p>
        </w:tc>
        <w:tc>
          <w:tcPr>
            <w:tcW w:w="1660"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240" w:lineRule="auto"/>
              <w:jc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color w:val="000000"/>
                <w:kern w:val="0"/>
                <w:sz w:val="30"/>
                <w:szCs w:val="30"/>
                <w:u w:val="none"/>
                <w:lang w:val="en-US" w:eastAsia="zh-CN" w:bidi="ar"/>
              </w:rPr>
              <w:t>金额</w:t>
            </w:r>
          </w:p>
          <w:p>
            <w:pPr>
              <w:pStyle w:val="2"/>
              <w:pageBreakBefore w:val="0"/>
              <w:numPr>
                <w:ilvl w:val="0"/>
                <w:numId w:val="0"/>
              </w:numPr>
              <w:tabs>
                <w:tab w:val="left" w:pos="432"/>
              </w:tabs>
              <w:kinsoku/>
              <w:wordWrap/>
              <w:overflowPunct/>
              <w:topLinePunct w:val="0"/>
              <w:autoSpaceDE/>
              <w:autoSpaceDN/>
              <w:bidi w:val="0"/>
              <w:adjustRightInd/>
              <w:snapToGrid/>
              <w:spacing w:before="0" w:after="0" w:line="240" w:lineRule="auto"/>
              <w:ind w:left="0" w:leftChars="0" w:firstLine="0" w:firstLineChars="0"/>
              <w:jc w:val="center"/>
              <w:rPr>
                <w:rFonts w:hint="eastAsia" w:ascii="仿宋" w:hAnsi="仿宋" w:eastAsia="仿宋" w:cs="仿宋"/>
                <w:b w:val="0"/>
                <w:bCs w:val="0"/>
                <w:color w:val="auto"/>
                <w:sz w:val="32"/>
                <w:szCs w:val="32"/>
                <w:vertAlign w:val="baseline"/>
                <w:lang w:eastAsia="zh-CN"/>
              </w:rPr>
            </w:pPr>
            <w:r>
              <w:rPr>
                <w:rFonts w:hint="eastAsia" w:ascii="仿宋_GB2312" w:hAnsi="仿宋_GB2312" w:eastAsia="仿宋_GB2312" w:cs="仿宋_GB2312"/>
                <w:b w:val="0"/>
                <w:bCs w:val="0"/>
                <w:i w:val="0"/>
                <w:color w:val="000000"/>
                <w:kern w:val="0"/>
                <w:sz w:val="30"/>
                <w:szCs w:val="30"/>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电子血压计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32"/>
                <w:szCs w:val="32"/>
                <w:vertAlign w:val="baseline"/>
                <w:lang w:eastAsia="zh-CN"/>
              </w:rPr>
            </w:pPr>
            <w:r>
              <w:rPr>
                <w:rFonts w:hint="eastAsia" w:ascii="仿宋_GB2312" w:hAnsi="仿宋_GB2312" w:eastAsia="仿宋_GB2312" w:cs="仿宋_GB2312"/>
                <w:b w:val="0"/>
                <w:bCs/>
                <w:i w:val="0"/>
                <w:color w:val="000000"/>
                <w:kern w:val="0"/>
                <w:sz w:val="30"/>
                <w:szCs w:val="30"/>
                <w:u w:val="none"/>
                <w:lang w:val="en-US" w:eastAsia="zh-CN" w:bidi="ar"/>
              </w:rPr>
              <w:t>(隧道式)</w:t>
            </w:r>
          </w:p>
        </w:tc>
        <w:tc>
          <w:tcPr>
            <w:tcW w:w="19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欧姆龙HEM-1000</w:t>
            </w:r>
          </w:p>
        </w:tc>
        <w:tc>
          <w:tcPr>
            <w:tcW w:w="1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台</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30</w:t>
            </w:r>
          </w:p>
        </w:tc>
        <w:tc>
          <w:tcPr>
            <w:tcW w:w="1660" w:type="dxa"/>
          </w:tcPr>
          <w:p>
            <w:pPr>
              <w:pStyle w:val="51"/>
              <w:pageBreakBefore w:val="0"/>
              <w:kinsoku/>
              <w:wordWrap/>
              <w:overflowPunct/>
              <w:topLinePunct w:val="0"/>
              <w:autoSpaceDE/>
              <w:autoSpaceDN/>
              <w:bidi w:val="0"/>
              <w:adjustRightInd/>
              <w:snapToGrid/>
              <w:spacing w:line="240" w:lineRule="auto"/>
              <w:rPr>
                <w:rFonts w:hint="eastAsia" w:ascii="仿宋" w:hAnsi="仿宋" w:eastAsia="仿宋" w:cs="仿宋"/>
                <w:color w:val="auto"/>
                <w:sz w:val="32"/>
                <w:szCs w:val="32"/>
                <w:vertAlign w:val="baseline"/>
                <w:lang w:eastAsia="zh-CN"/>
              </w:rPr>
            </w:pPr>
          </w:p>
        </w:tc>
        <w:tc>
          <w:tcPr>
            <w:tcW w:w="1660" w:type="dxa"/>
          </w:tcPr>
          <w:p>
            <w:pPr>
              <w:pStyle w:val="51"/>
              <w:pageBreakBefore w:val="0"/>
              <w:kinsoku/>
              <w:wordWrap/>
              <w:overflowPunct/>
              <w:topLinePunct w:val="0"/>
              <w:autoSpaceDE/>
              <w:autoSpaceDN/>
              <w:bidi w:val="0"/>
              <w:adjustRightInd/>
              <w:snapToGrid/>
              <w:spacing w:line="240" w:lineRule="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电子血压计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32"/>
                <w:szCs w:val="32"/>
                <w:vertAlign w:val="baseline"/>
                <w:lang w:eastAsia="zh-CN"/>
              </w:rPr>
            </w:pPr>
            <w:r>
              <w:rPr>
                <w:rFonts w:hint="eastAsia" w:ascii="仿宋_GB2312" w:hAnsi="仿宋_GB2312" w:eastAsia="仿宋_GB2312" w:cs="仿宋_GB2312"/>
                <w:b w:val="0"/>
                <w:bCs/>
                <w:i w:val="0"/>
                <w:color w:val="000000"/>
                <w:kern w:val="0"/>
                <w:sz w:val="30"/>
                <w:szCs w:val="30"/>
                <w:u w:val="none"/>
                <w:lang w:val="en-US" w:eastAsia="zh-CN" w:bidi="ar"/>
              </w:rPr>
              <w:t>(上臂式)</w:t>
            </w:r>
          </w:p>
        </w:tc>
        <w:tc>
          <w:tcPr>
            <w:tcW w:w="19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欧姆龙HEM-J7136</w:t>
            </w:r>
          </w:p>
        </w:tc>
        <w:tc>
          <w:tcPr>
            <w:tcW w:w="1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台</w:t>
            </w:r>
          </w:p>
        </w:tc>
        <w:tc>
          <w:tcPr>
            <w:tcW w:w="12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30</w:t>
            </w:r>
          </w:p>
        </w:tc>
        <w:tc>
          <w:tcPr>
            <w:tcW w:w="1660" w:type="dxa"/>
          </w:tcPr>
          <w:p>
            <w:pPr>
              <w:pStyle w:val="51"/>
              <w:pageBreakBefore w:val="0"/>
              <w:kinsoku/>
              <w:wordWrap/>
              <w:overflowPunct/>
              <w:topLinePunct w:val="0"/>
              <w:autoSpaceDE/>
              <w:autoSpaceDN/>
              <w:bidi w:val="0"/>
              <w:adjustRightInd/>
              <w:snapToGrid/>
              <w:spacing w:line="240" w:lineRule="auto"/>
              <w:rPr>
                <w:rFonts w:hint="eastAsia" w:ascii="仿宋" w:hAnsi="仿宋" w:eastAsia="仿宋" w:cs="仿宋"/>
                <w:color w:val="auto"/>
                <w:sz w:val="32"/>
                <w:szCs w:val="32"/>
                <w:vertAlign w:val="baseline"/>
                <w:lang w:eastAsia="zh-CN"/>
              </w:rPr>
            </w:pPr>
          </w:p>
        </w:tc>
        <w:tc>
          <w:tcPr>
            <w:tcW w:w="1660" w:type="dxa"/>
          </w:tcPr>
          <w:p>
            <w:pPr>
              <w:pStyle w:val="51"/>
              <w:pageBreakBefore w:val="0"/>
              <w:kinsoku/>
              <w:wordWrap/>
              <w:overflowPunct/>
              <w:topLinePunct w:val="0"/>
              <w:autoSpaceDE/>
              <w:autoSpaceDN/>
              <w:bidi w:val="0"/>
              <w:adjustRightInd/>
              <w:snapToGrid/>
              <w:spacing w:line="240" w:lineRule="auto"/>
              <w:rPr>
                <w:rFonts w:hint="eastAsia" w:ascii="仿宋" w:hAnsi="仿宋" w:eastAsia="仿宋" w:cs="仿宋"/>
                <w:color w:val="auto"/>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i w:val="0"/>
                <w:color w:val="000000"/>
                <w:kern w:val="0"/>
                <w:sz w:val="30"/>
                <w:szCs w:val="30"/>
                <w:u w:val="none"/>
                <w:lang w:val="en-US" w:eastAsia="zh-CN" w:bidi="ar"/>
              </w:rPr>
            </w:pPr>
            <w:r>
              <w:rPr>
                <w:rFonts w:hint="eastAsia" w:ascii="仿宋_GB2312" w:hAnsi="仿宋_GB2312" w:eastAsia="仿宋_GB2312" w:cs="仿宋_GB2312"/>
                <w:b w:val="0"/>
                <w:bCs/>
                <w:i w:val="0"/>
                <w:color w:val="000000"/>
                <w:kern w:val="0"/>
                <w:sz w:val="30"/>
                <w:szCs w:val="30"/>
                <w:u w:val="none"/>
                <w:lang w:val="en-US" w:eastAsia="zh-CN" w:bidi="ar"/>
              </w:rPr>
              <w:t>合计</w:t>
            </w:r>
          </w:p>
        </w:tc>
        <w:tc>
          <w:tcPr>
            <w:tcW w:w="195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30"/>
                <w:szCs w:val="30"/>
                <w:u w:val="none"/>
                <w:lang w:val="en-US" w:eastAsia="zh-CN" w:bidi="ar"/>
              </w:rPr>
            </w:pPr>
          </w:p>
        </w:tc>
        <w:tc>
          <w:tcPr>
            <w:tcW w:w="1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台</w:t>
            </w:r>
          </w:p>
        </w:tc>
        <w:tc>
          <w:tcPr>
            <w:tcW w:w="1233"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before="0" w:after="0" w:line="240" w:lineRule="auto"/>
              <w:ind w:left="0" w:leftChars="0" w:firstLine="0" w:firstLineChars="0"/>
              <w:jc w:val="center"/>
              <w:rPr>
                <w:rFonts w:hint="eastAsia" w:ascii="仿宋_GB2312" w:hAnsi="仿宋_GB2312" w:eastAsia="仿宋_GB2312" w:cs="仿宋_GB2312"/>
                <w:b w:val="0"/>
                <w:bCs w:val="0"/>
                <w:i w:val="0"/>
                <w:color w:val="000000"/>
                <w:kern w:val="0"/>
                <w:sz w:val="30"/>
                <w:szCs w:val="30"/>
                <w:u w:val="none"/>
                <w:lang w:val="en-US" w:eastAsia="zh-CN" w:bidi="ar"/>
              </w:rPr>
            </w:pPr>
            <w:r>
              <w:rPr>
                <w:rFonts w:hint="eastAsia" w:ascii="仿宋_GB2312" w:hAnsi="仿宋_GB2312" w:eastAsia="仿宋_GB2312" w:cs="仿宋_GB2312"/>
                <w:b w:val="0"/>
                <w:bCs w:val="0"/>
                <w:i w:val="0"/>
                <w:color w:val="000000"/>
                <w:kern w:val="0"/>
                <w:sz w:val="30"/>
                <w:szCs w:val="30"/>
                <w:u w:val="none"/>
                <w:lang w:val="en-US" w:eastAsia="zh-CN" w:bidi="ar"/>
              </w:rPr>
              <w:t>60</w:t>
            </w:r>
          </w:p>
        </w:tc>
        <w:tc>
          <w:tcPr>
            <w:tcW w:w="1660" w:type="dxa"/>
          </w:tcPr>
          <w:p>
            <w:pPr>
              <w:pStyle w:val="51"/>
              <w:pageBreakBefore w:val="0"/>
              <w:kinsoku/>
              <w:wordWrap/>
              <w:overflowPunct/>
              <w:topLinePunct w:val="0"/>
              <w:autoSpaceDE/>
              <w:autoSpaceDN/>
              <w:bidi w:val="0"/>
              <w:adjustRightInd/>
              <w:snapToGrid/>
              <w:spacing w:line="240" w:lineRule="auto"/>
              <w:rPr>
                <w:rFonts w:hint="eastAsia" w:ascii="仿宋" w:hAnsi="仿宋" w:eastAsia="仿宋" w:cs="仿宋"/>
                <w:color w:val="auto"/>
                <w:sz w:val="32"/>
                <w:szCs w:val="32"/>
                <w:vertAlign w:val="baseline"/>
                <w:lang w:eastAsia="zh-CN"/>
              </w:rPr>
            </w:pPr>
          </w:p>
        </w:tc>
        <w:tc>
          <w:tcPr>
            <w:tcW w:w="1660" w:type="dxa"/>
          </w:tcPr>
          <w:p>
            <w:pPr>
              <w:pStyle w:val="51"/>
              <w:pageBreakBefore w:val="0"/>
              <w:kinsoku/>
              <w:wordWrap/>
              <w:overflowPunct/>
              <w:topLinePunct w:val="0"/>
              <w:autoSpaceDE/>
              <w:autoSpaceDN/>
              <w:bidi w:val="0"/>
              <w:adjustRightInd/>
              <w:snapToGrid/>
              <w:spacing w:line="240" w:lineRule="auto"/>
              <w:rPr>
                <w:rFonts w:hint="eastAsia" w:ascii="仿宋" w:hAnsi="仿宋" w:eastAsia="仿宋" w:cs="仿宋"/>
                <w:color w:val="auto"/>
                <w:sz w:val="32"/>
                <w:szCs w:val="32"/>
                <w:vertAlign w:val="baseline"/>
                <w:lang w:eastAsia="zh-CN"/>
              </w:rPr>
            </w:pPr>
          </w:p>
        </w:tc>
      </w:tr>
    </w:tbl>
    <w:p>
      <w:pPr>
        <w:pStyle w:val="51"/>
        <w:numPr>
          <w:ilvl w:val="0"/>
          <w:numId w:val="0"/>
        </w:num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2、乙方必须在合同签订前向甲方提供以下证明材料：</w:t>
      </w:r>
    </w:p>
    <w:p>
      <w:pPr>
        <w:pStyle w:val="19"/>
        <w:numPr>
          <w:ilvl w:val="0"/>
          <w:numId w:val="0"/>
        </w:numPr>
        <w:spacing w:before="0" w:beforeAutospacing="0" w:after="0" w:afterAutospacing="0"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（1）所有购买设备的证明文件、产品代理</w:t>
      </w:r>
      <w:r>
        <w:rPr>
          <w:rFonts w:hint="eastAsia" w:ascii="仿宋_GB2312" w:eastAsia="仿宋_GB2312"/>
          <w:color w:val="000000"/>
          <w:sz w:val="32"/>
          <w:szCs w:val="32"/>
          <w:lang w:eastAsia="zh-CN"/>
        </w:rPr>
        <w:t>证明文件</w:t>
      </w:r>
      <w:r>
        <w:rPr>
          <w:rFonts w:hint="eastAsia" w:ascii="仿宋_GB2312" w:hAnsi="宋体" w:eastAsia="仿宋_GB2312"/>
          <w:color w:val="000000"/>
          <w:sz w:val="32"/>
          <w:szCs w:val="32"/>
        </w:rPr>
        <w:t>、产品检验合格证等。</w:t>
      </w:r>
    </w:p>
    <w:p>
      <w:pPr>
        <w:pStyle w:val="19"/>
        <w:spacing w:before="0" w:beforeAutospacing="0" w:after="0" w:afterAutospacing="0"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（2）所有购买设备的说明书、检修手册、保修卡、易损件清单及备件图册资料等。  </w:t>
      </w:r>
    </w:p>
    <w:p>
      <w:pPr>
        <w:pStyle w:val="51"/>
        <w:ind w:firstLine="640" w:firstLineChars="200"/>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二、</w:t>
      </w:r>
      <w:r>
        <w:rPr>
          <w:rFonts w:hint="eastAsia" w:ascii="仿宋" w:hAnsi="仿宋" w:eastAsia="仿宋" w:cs="仿宋"/>
          <w:b w:val="0"/>
          <w:bCs/>
          <w:color w:val="auto"/>
          <w:sz w:val="32"/>
          <w:szCs w:val="32"/>
          <w:lang w:val="en-US" w:eastAsia="zh-CN"/>
        </w:rPr>
        <w:t>合同金额及付款方式</w:t>
      </w:r>
    </w:p>
    <w:p>
      <w:pPr>
        <w:pStyle w:val="19"/>
        <w:spacing w:before="0" w:beforeAutospacing="0" w:after="0" w:afterAutospacing="0" w:line="240" w:lineRule="auto"/>
        <w:ind w:firstLine="640" w:firstLineChars="200"/>
        <w:rPr>
          <w:rFonts w:hint="eastAsia" w:ascii="仿宋_GB2312" w:hAnsi="宋体" w:eastAsia="仿宋_GB2312"/>
          <w:color w:val="000000"/>
          <w:sz w:val="32"/>
          <w:szCs w:val="32"/>
          <w:lang w:eastAsia="zh-CN"/>
        </w:rPr>
      </w:pPr>
      <w:r>
        <w:rPr>
          <w:rFonts w:hint="eastAsia" w:ascii="仿宋_GB2312" w:eastAsia="仿宋_GB2312"/>
          <w:color w:val="000000"/>
          <w:sz w:val="32"/>
          <w:szCs w:val="32"/>
          <w:lang w:val="en-US" w:eastAsia="zh-CN"/>
        </w:rPr>
        <w:t>1、</w:t>
      </w:r>
      <w:r>
        <w:rPr>
          <w:rFonts w:hint="eastAsia" w:ascii="仿宋_GB2312" w:hAnsi="宋体" w:eastAsia="仿宋_GB2312"/>
          <w:color w:val="000000"/>
          <w:sz w:val="32"/>
          <w:szCs w:val="32"/>
        </w:rPr>
        <w:t>合同金额为人民币：</w:t>
      </w:r>
      <w:r>
        <w:rPr>
          <w:rFonts w:hint="eastAsia" w:ascii="仿宋_GB2312" w:eastAsia="仿宋_GB2312"/>
          <w:color w:val="000000"/>
          <w:sz w:val="32"/>
          <w:szCs w:val="32"/>
          <w:u w:val="single"/>
          <w:lang w:val="en-US" w:eastAsia="zh-CN"/>
        </w:rPr>
        <w:t xml:space="preserve">         </w:t>
      </w:r>
      <w:r>
        <w:rPr>
          <w:rFonts w:hint="eastAsia" w:ascii="仿宋_GB2312" w:hAnsi="宋体" w:eastAsia="仿宋_GB2312"/>
          <w:color w:val="000000"/>
          <w:sz w:val="32"/>
          <w:szCs w:val="32"/>
          <w:u w:val="single"/>
        </w:rPr>
        <w:t>（</w:t>
      </w:r>
      <w:r>
        <w:rPr>
          <w:rFonts w:hint="eastAsia" w:ascii="宋体" w:hAnsi="宋体" w:eastAsia="宋体" w:cs="宋体"/>
          <w:color w:val="000000"/>
          <w:sz w:val="32"/>
          <w:szCs w:val="32"/>
          <w:u w:val="single"/>
        </w:rPr>
        <w:t>￥</w:t>
      </w:r>
      <w:r>
        <w:rPr>
          <w:rFonts w:hint="eastAsia" w:eastAsia="宋体" w:cs="宋体"/>
          <w:color w:val="000000"/>
          <w:sz w:val="32"/>
          <w:szCs w:val="32"/>
          <w:u w:val="single"/>
          <w:lang w:val="en-US" w:eastAsia="zh-CN"/>
        </w:rPr>
        <w:t xml:space="preserve">     </w:t>
      </w:r>
      <w:r>
        <w:rPr>
          <w:rFonts w:hint="eastAsia" w:ascii="仿宋_GB2312" w:hAnsi="宋体" w:eastAsia="仿宋_GB2312"/>
          <w:color w:val="000000"/>
          <w:sz w:val="32"/>
          <w:szCs w:val="32"/>
          <w:u w:val="single"/>
        </w:rPr>
        <w:t>）</w:t>
      </w:r>
      <w:r>
        <w:rPr>
          <w:rFonts w:hint="eastAsia" w:ascii="仿宋_GB2312" w:eastAsia="仿宋_GB2312"/>
          <w:color w:val="000000"/>
          <w:sz w:val="32"/>
          <w:szCs w:val="32"/>
          <w:lang w:eastAsia="zh-CN"/>
        </w:rPr>
        <w:t>。</w:t>
      </w:r>
    </w:p>
    <w:p>
      <w:pPr>
        <w:pStyle w:val="19"/>
        <w:spacing w:before="0" w:beforeAutospacing="0" w:after="0" w:afterAutospacing="0" w:line="240" w:lineRule="auto"/>
        <w:ind w:firstLine="640" w:firstLineChars="200"/>
        <w:rPr>
          <w:rFonts w:hint="default" w:ascii="仿宋_GB2312" w:hAnsi="宋体"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2、</w:t>
      </w:r>
      <w:r>
        <w:rPr>
          <w:rFonts w:hint="eastAsia" w:ascii="仿宋_GB2312" w:hAnsi="宋体" w:eastAsia="仿宋_GB2312"/>
          <w:color w:val="000000"/>
          <w:sz w:val="32"/>
          <w:szCs w:val="32"/>
          <w:lang w:val="en-US" w:eastAsia="zh-CN"/>
        </w:rPr>
        <w:t>乙方将全部设备送达甲方指定地点后，</w:t>
      </w:r>
      <w:r>
        <w:rPr>
          <w:rFonts w:hint="eastAsia" w:ascii="仿宋_GB2312" w:hAnsi="宋体" w:eastAsia="仿宋_GB2312"/>
          <w:color w:val="000000"/>
          <w:sz w:val="32"/>
          <w:szCs w:val="32"/>
        </w:rPr>
        <w:t>全部设备</w:t>
      </w:r>
      <w:r>
        <w:rPr>
          <w:rFonts w:hint="eastAsia" w:ascii="仿宋_GB2312" w:eastAsia="仿宋_GB2312"/>
          <w:color w:val="000000"/>
          <w:sz w:val="32"/>
          <w:szCs w:val="32"/>
          <w:lang w:val="en-US" w:eastAsia="zh-CN"/>
        </w:rPr>
        <w:t>经双方正式验收合格10个工作日内</w:t>
      </w:r>
      <w:r>
        <w:rPr>
          <w:rFonts w:hint="eastAsia" w:ascii="仿宋_GB2312" w:hAnsi="宋体" w:eastAsia="仿宋_GB2312"/>
          <w:color w:val="000000"/>
          <w:sz w:val="32"/>
          <w:szCs w:val="32"/>
        </w:rPr>
        <w:t>，</w:t>
      </w:r>
      <w:r>
        <w:rPr>
          <w:rFonts w:hint="eastAsia" w:ascii="仿宋_GB2312" w:eastAsia="仿宋_GB2312"/>
          <w:color w:val="000000"/>
          <w:sz w:val="32"/>
          <w:szCs w:val="32"/>
          <w:lang w:val="en-US" w:eastAsia="zh-CN"/>
        </w:rPr>
        <w:t>乙方向甲方提供国家正式发票，甲方收到发票后7个工作日内付清全部货款。</w:t>
      </w:r>
    </w:p>
    <w:p>
      <w:pPr>
        <w:pStyle w:val="19"/>
        <w:spacing w:before="0" w:beforeAutospacing="0" w:after="0" w:afterAutospacing="0" w:line="240" w:lineRule="auto"/>
        <w:ind w:firstLine="640" w:firstLineChars="200"/>
        <w:rPr>
          <w:rFonts w:hint="eastAsia" w:ascii="仿宋_GB2312" w:hAnsi="宋体" w:eastAsia="仿宋_GB2312"/>
          <w:b w:val="0"/>
          <w:bCs w:val="0"/>
          <w:color w:val="000000"/>
          <w:sz w:val="32"/>
          <w:szCs w:val="32"/>
        </w:rPr>
      </w:pPr>
      <w:r>
        <w:rPr>
          <w:rFonts w:hint="eastAsia" w:ascii="仿宋_GB2312" w:hAnsi="宋体" w:eastAsia="仿宋_GB2312"/>
          <w:b w:val="0"/>
          <w:bCs w:val="0"/>
          <w:color w:val="000000"/>
          <w:sz w:val="32"/>
          <w:szCs w:val="32"/>
        </w:rPr>
        <w:t>三、交货时间、地点、方式</w:t>
      </w:r>
    </w:p>
    <w:p>
      <w:pPr>
        <w:pStyle w:val="19"/>
        <w:spacing w:before="0" w:beforeAutospacing="0" w:after="0" w:afterAutospacing="0"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1、交货时间：</w:t>
      </w:r>
      <w:r>
        <w:rPr>
          <w:rFonts w:hint="eastAsia" w:ascii="仿宋_GB2312" w:eastAsia="仿宋_GB2312"/>
          <w:color w:val="000000"/>
          <w:sz w:val="32"/>
          <w:szCs w:val="32"/>
          <w:lang w:eastAsia="zh-CN"/>
        </w:rPr>
        <w:t>乙方应于本</w:t>
      </w:r>
      <w:r>
        <w:rPr>
          <w:rFonts w:hint="eastAsia" w:ascii="仿宋_GB2312" w:hAnsi="宋体" w:eastAsia="仿宋_GB2312"/>
          <w:color w:val="000000"/>
          <w:sz w:val="32"/>
          <w:szCs w:val="32"/>
        </w:rPr>
        <w:t>合同生效后</w:t>
      </w:r>
      <w:r>
        <w:rPr>
          <w:rFonts w:hint="eastAsia" w:ascii="仿宋_GB2312" w:eastAsia="仿宋_GB2312"/>
          <w:color w:val="000000"/>
          <w:sz w:val="32"/>
          <w:szCs w:val="32"/>
          <w:lang w:eastAsia="zh-CN"/>
        </w:rPr>
        <w:t>的</w:t>
      </w:r>
      <w:r>
        <w:rPr>
          <w:rFonts w:hint="eastAsia" w:ascii="仿宋_GB2312" w:eastAsia="仿宋_GB2312"/>
          <w:color w:val="000000"/>
          <w:sz w:val="32"/>
          <w:szCs w:val="32"/>
          <w:lang w:val="en-US" w:eastAsia="zh-CN"/>
        </w:rPr>
        <w:t>10个工作</w:t>
      </w:r>
      <w:r>
        <w:rPr>
          <w:rFonts w:hint="eastAsia" w:ascii="仿宋_GB2312" w:hAnsi="宋体" w:eastAsia="仿宋_GB2312"/>
          <w:color w:val="000000"/>
          <w:sz w:val="32"/>
          <w:szCs w:val="32"/>
          <w:lang w:eastAsia="zh-CN"/>
        </w:rPr>
        <w:t>日</w:t>
      </w:r>
      <w:r>
        <w:rPr>
          <w:rFonts w:hint="eastAsia" w:ascii="仿宋_GB2312" w:eastAsia="仿宋_GB2312"/>
          <w:color w:val="000000"/>
          <w:sz w:val="32"/>
          <w:szCs w:val="32"/>
          <w:lang w:eastAsia="zh-CN"/>
        </w:rPr>
        <w:t>内向甲方</w:t>
      </w:r>
      <w:r>
        <w:rPr>
          <w:rFonts w:hint="eastAsia" w:ascii="仿宋_GB2312" w:hAnsi="宋体" w:eastAsia="仿宋_GB2312"/>
          <w:color w:val="000000"/>
          <w:sz w:val="32"/>
          <w:szCs w:val="32"/>
        </w:rPr>
        <w:t>交付全部购买设备。</w:t>
      </w:r>
    </w:p>
    <w:p>
      <w:pPr>
        <w:pStyle w:val="19"/>
        <w:spacing w:before="0" w:beforeAutospacing="0" w:after="0" w:afterAutospacing="0" w:line="240" w:lineRule="auto"/>
        <w:ind w:firstLine="640" w:firstLineChars="200"/>
        <w:rPr>
          <w:rFonts w:hint="eastAsia" w:ascii="仿宋_GB2312" w:eastAsia="仿宋_GB2312"/>
          <w:color w:val="000000"/>
          <w:sz w:val="32"/>
          <w:szCs w:val="32"/>
          <w:lang w:val="en-US" w:eastAsia="zh-CN"/>
        </w:rPr>
      </w:pPr>
      <w:r>
        <w:rPr>
          <w:rFonts w:hint="eastAsia" w:ascii="仿宋_GB2312" w:hAnsi="宋体" w:eastAsia="仿宋_GB2312"/>
          <w:color w:val="000000"/>
          <w:sz w:val="32"/>
          <w:szCs w:val="32"/>
        </w:rPr>
        <w:t>2、收货人：广东</w:t>
      </w:r>
      <w:r>
        <w:rPr>
          <w:rFonts w:hint="eastAsia" w:ascii="仿宋_GB2312" w:eastAsia="仿宋_GB2312"/>
          <w:color w:val="000000"/>
          <w:sz w:val="32"/>
          <w:szCs w:val="32"/>
          <w:lang w:eastAsia="zh-CN"/>
        </w:rPr>
        <w:t>省</w:t>
      </w:r>
      <w:r>
        <w:rPr>
          <w:rFonts w:hint="eastAsia" w:ascii="仿宋_GB2312" w:eastAsia="仿宋_GB2312"/>
          <w:color w:val="000000"/>
          <w:sz w:val="32"/>
          <w:szCs w:val="32"/>
          <w:lang w:val="en-US" w:eastAsia="zh-CN"/>
        </w:rPr>
        <w:t>女子监狱</w:t>
      </w:r>
    </w:p>
    <w:p>
      <w:pPr>
        <w:pStyle w:val="19"/>
        <w:spacing w:before="0" w:beforeAutospacing="0" w:after="0" w:afterAutospacing="0" w:line="240" w:lineRule="auto"/>
        <w:ind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rPr>
        <w:t>3、交货地点：</w:t>
      </w:r>
      <w:r>
        <w:rPr>
          <w:rFonts w:hint="eastAsia" w:ascii="仿宋_GB2312" w:eastAsia="仿宋_GB2312"/>
          <w:color w:val="000000"/>
          <w:sz w:val="32"/>
          <w:szCs w:val="32"/>
          <w:lang w:eastAsia="zh-CN"/>
        </w:rPr>
        <w:t>广州市白云区广从四路</w:t>
      </w:r>
      <w:r>
        <w:rPr>
          <w:rFonts w:hint="eastAsia" w:ascii="仿宋_GB2312" w:eastAsia="仿宋_GB2312"/>
          <w:color w:val="000000"/>
          <w:sz w:val="32"/>
          <w:szCs w:val="32"/>
          <w:lang w:val="en-US" w:eastAsia="zh-CN"/>
        </w:rPr>
        <w:t>52号</w:t>
      </w:r>
    </w:p>
    <w:p>
      <w:pPr>
        <w:pStyle w:val="19"/>
        <w:spacing w:before="0" w:beforeAutospacing="0" w:after="0" w:afterAutospacing="0"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4、货物运输方式：乙方负责货物运输及费用</w:t>
      </w:r>
    </w:p>
    <w:p>
      <w:pPr>
        <w:pStyle w:val="19"/>
        <w:spacing w:before="0" w:beforeAutospacing="0" w:after="0" w:afterAutospacing="0"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5、乙方必须保证其供应的合同设备是符合甲方需求的、全新的、安全的、质量优良的合格产品，保证甲方在使用设备时免受第三方提出的侵犯其专利权、商标权、工业设计权或其他知识产权的诉讼、仲裁或任何请求。</w:t>
      </w:r>
    </w:p>
    <w:p>
      <w:pPr>
        <w:pStyle w:val="19"/>
        <w:spacing w:before="0" w:beforeAutospacing="0" w:after="0" w:afterAutospacing="0"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6、乙方将全部合同设备按设备清单运至甲方交货地点，所有合同设备及文件资料经过甲方验收合格后，方为设备交货日期。</w:t>
      </w:r>
    </w:p>
    <w:p>
      <w:pPr>
        <w:pStyle w:val="51"/>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四</w:t>
      </w:r>
      <w:r>
        <w:rPr>
          <w:rFonts w:hint="eastAsia" w:ascii="仿宋" w:hAnsi="仿宋" w:eastAsia="仿宋" w:cs="仿宋"/>
          <w:b w:val="0"/>
          <w:bCs/>
          <w:color w:val="auto"/>
          <w:sz w:val="32"/>
          <w:szCs w:val="32"/>
        </w:rPr>
        <w:t>、售后服务</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1、货物质保期为</w:t>
      </w:r>
      <w:r>
        <w:rPr>
          <w:rFonts w:hint="eastAsia" w:ascii="仿宋" w:hAnsi="仿宋" w:eastAsia="仿宋" w:cs="仿宋"/>
          <w:b/>
          <w:bCs/>
          <w:color w:val="auto"/>
          <w:sz w:val="32"/>
          <w:szCs w:val="32"/>
          <w:u w:val="single"/>
          <w:lang w:val="en-US" w:eastAsia="zh-CN"/>
        </w:rPr>
        <w:t xml:space="preserve"> 贰年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自验收合格之日起开始计算。</w:t>
      </w:r>
    </w:p>
    <w:p>
      <w:pPr>
        <w:pStyle w:val="51"/>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eastAsia="zh-CN"/>
        </w:rPr>
        <w:t>如发生</w:t>
      </w:r>
      <w:r>
        <w:rPr>
          <w:rFonts w:hint="eastAsia" w:ascii="仿宋" w:hAnsi="仿宋" w:eastAsia="仿宋" w:cs="仿宋"/>
          <w:color w:val="auto"/>
          <w:sz w:val="32"/>
          <w:szCs w:val="32"/>
          <w:highlight w:val="none"/>
        </w:rPr>
        <w:t>乙方所提供的货物在质保期内</w:t>
      </w:r>
      <w:r>
        <w:rPr>
          <w:rFonts w:hint="eastAsia" w:ascii="仿宋" w:hAnsi="仿宋" w:eastAsia="仿宋" w:cs="仿宋"/>
          <w:color w:val="auto"/>
          <w:sz w:val="32"/>
          <w:szCs w:val="32"/>
          <w:highlight w:val="none"/>
          <w:lang w:eastAsia="zh-CN"/>
        </w:rPr>
        <w:t>非正常损耗引起的损坏，乙方需</w:t>
      </w:r>
      <w:r>
        <w:rPr>
          <w:rFonts w:hint="eastAsia" w:ascii="仿宋" w:hAnsi="仿宋" w:eastAsia="仿宋" w:cs="仿宋"/>
          <w:color w:val="auto"/>
          <w:sz w:val="32"/>
          <w:szCs w:val="32"/>
          <w:highlight w:val="none"/>
        </w:rPr>
        <w:t>向甲方提供免费</w:t>
      </w:r>
      <w:r>
        <w:rPr>
          <w:rFonts w:hint="eastAsia" w:ascii="仿宋" w:hAnsi="仿宋" w:eastAsia="仿宋" w:cs="仿宋"/>
          <w:color w:val="auto"/>
          <w:sz w:val="32"/>
          <w:szCs w:val="32"/>
          <w:highlight w:val="none"/>
          <w:lang w:eastAsia="zh-CN"/>
        </w:rPr>
        <w:t>更换</w:t>
      </w:r>
      <w:r>
        <w:rPr>
          <w:rFonts w:hint="eastAsia" w:ascii="仿宋" w:hAnsi="仿宋" w:eastAsia="仿宋" w:cs="仿宋"/>
          <w:color w:val="auto"/>
          <w:sz w:val="32"/>
          <w:szCs w:val="32"/>
          <w:highlight w:val="none"/>
        </w:rPr>
        <w:t>和技术服务。</w:t>
      </w:r>
    </w:p>
    <w:p>
      <w:pPr>
        <w:pStyle w:val="51"/>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五</w:t>
      </w:r>
      <w:r>
        <w:rPr>
          <w:rFonts w:hint="eastAsia" w:ascii="仿宋" w:hAnsi="仿宋" w:eastAsia="仿宋" w:cs="仿宋"/>
          <w:b w:val="0"/>
          <w:bCs/>
          <w:color w:val="auto"/>
          <w:sz w:val="32"/>
          <w:szCs w:val="32"/>
        </w:rPr>
        <w:t>、双方权利及义务</w:t>
      </w:r>
    </w:p>
    <w:p>
      <w:pPr>
        <w:pStyle w:val="5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1、乙方根据甲方要求提供所需的</w:t>
      </w:r>
      <w:r>
        <w:rPr>
          <w:rFonts w:hint="eastAsia" w:ascii="仿宋" w:hAnsi="仿宋" w:eastAsia="仿宋" w:cs="仿宋"/>
          <w:color w:val="auto"/>
          <w:sz w:val="32"/>
          <w:szCs w:val="32"/>
          <w:lang w:val="en-US" w:eastAsia="zh-CN"/>
        </w:rPr>
        <w:t>设备</w:t>
      </w:r>
      <w:r>
        <w:rPr>
          <w:rFonts w:hint="eastAsia" w:ascii="仿宋" w:hAnsi="仿宋" w:eastAsia="仿宋" w:cs="仿宋"/>
          <w:color w:val="auto"/>
          <w:sz w:val="32"/>
          <w:szCs w:val="32"/>
        </w:rPr>
        <w:t>必须是全新的、无破损的、质量和规格符合国家质量标准的产品；</w:t>
      </w:r>
    </w:p>
    <w:p>
      <w:pPr>
        <w:pStyle w:val="5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2、乙方负责所有生产设备零配件及易耗品的运输，并按要求将产品送至甲方指定地点；</w:t>
      </w:r>
    </w:p>
    <w:p>
      <w:pPr>
        <w:pStyle w:val="5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3、禁止乙方提供假冒、伪劣、侵权产品，由此引发的法律责任由乙方承担；</w:t>
      </w:r>
    </w:p>
    <w:p>
      <w:pPr>
        <w:pStyle w:val="5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4、甲方必须在收到乙方提供的产品后对所有产品进行鉴定验收，如甲方在鉴定验收过程中对产品质量、规格 、型号、数量等提出异议，乙方必须予以更换；如乙方提供的产品不符合国家相关标准或不符合甲方要求的，甲方有权拒收货物；</w:t>
      </w:r>
    </w:p>
    <w:p>
      <w:pPr>
        <w:pStyle w:val="51"/>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质保期内</w:t>
      </w:r>
      <w:r>
        <w:rPr>
          <w:rFonts w:hint="eastAsia" w:ascii="仿宋" w:hAnsi="仿宋" w:eastAsia="仿宋" w:cs="仿宋"/>
          <w:color w:val="auto"/>
          <w:sz w:val="32"/>
          <w:szCs w:val="32"/>
        </w:rPr>
        <w:t>乙方提供的产品在使用过程中如出现质量问题导致无法正常使用，乙方须在一个月内免费更换</w:t>
      </w:r>
      <w:r>
        <w:rPr>
          <w:rFonts w:hint="eastAsia" w:ascii="仿宋" w:hAnsi="仿宋" w:eastAsia="仿宋" w:cs="仿宋"/>
          <w:color w:val="auto"/>
          <w:sz w:val="32"/>
          <w:szCs w:val="32"/>
          <w:lang w:eastAsia="zh-CN"/>
        </w:rPr>
        <w:t>；</w:t>
      </w:r>
    </w:p>
    <w:p>
      <w:pPr>
        <w:pStyle w:val="51"/>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六</w:t>
      </w:r>
      <w:r>
        <w:rPr>
          <w:rFonts w:hint="eastAsia" w:ascii="仿宋" w:hAnsi="仿宋" w:eastAsia="仿宋" w:cs="仿宋"/>
          <w:b w:val="0"/>
          <w:bCs/>
          <w:color w:val="auto"/>
          <w:sz w:val="32"/>
          <w:szCs w:val="32"/>
        </w:rPr>
        <w:t>、其他事宜</w:t>
      </w:r>
    </w:p>
    <w:p>
      <w:pPr>
        <w:pStyle w:val="51"/>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本合同未尽事宜可由双方协商议定，并作为本合同的附件，与其它所有双方往来文件等均属本合同的组成部分，与本合同具有同等法律效力；合同生效后，若任何一方对本合同有异议，可向</w:t>
      </w:r>
      <w:r>
        <w:rPr>
          <w:rFonts w:hint="eastAsia" w:ascii="仿宋" w:hAnsi="仿宋" w:eastAsia="仿宋" w:cs="仿宋"/>
          <w:b w:val="0"/>
          <w:bCs/>
          <w:color w:val="auto"/>
          <w:sz w:val="32"/>
          <w:szCs w:val="32"/>
          <w:lang w:eastAsia="zh-CN"/>
        </w:rPr>
        <w:t>广州仲裁委员会</w:t>
      </w:r>
      <w:r>
        <w:rPr>
          <w:rFonts w:hint="eastAsia" w:ascii="仿宋" w:hAnsi="仿宋" w:eastAsia="仿宋" w:cs="仿宋"/>
          <w:b w:val="0"/>
          <w:bCs/>
          <w:color w:val="auto"/>
          <w:sz w:val="32"/>
          <w:szCs w:val="32"/>
        </w:rPr>
        <w:t>提请仲裁。</w:t>
      </w:r>
    </w:p>
    <w:p>
      <w:pPr>
        <w:pStyle w:val="51"/>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七</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本合同自双方签字盖章后生效，</w:t>
      </w:r>
      <w:r>
        <w:rPr>
          <w:rFonts w:hint="eastAsia" w:ascii="仿宋" w:hAnsi="仿宋" w:eastAsia="仿宋" w:cs="仿宋"/>
          <w:b w:val="0"/>
          <w:bCs/>
          <w:color w:val="auto"/>
          <w:sz w:val="32"/>
          <w:szCs w:val="32"/>
        </w:rPr>
        <w:t>一式肆份，甲方执叁份，乙方执壹份。</w:t>
      </w:r>
    </w:p>
    <w:p>
      <w:pPr>
        <w:pStyle w:val="51"/>
        <w:ind w:firstLine="625"/>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（此页无正文。）</w:t>
      </w:r>
    </w:p>
    <w:p>
      <w:pPr>
        <w:pStyle w:val="51"/>
        <w:ind w:firstLine="625"/>
        <w:rPr>
          <w:rFonts w:hint="eastAsia" w:ascii="仿宋" w:hAnsi="仿宋" w:eastAsia="仿宋" w:cs="仿宋"/>
          <w:color w:val="auto"/>
          <w:sz w:val="30"/>
          <w:szCs w:val="30"/>
          <w:lang w:eastAsia="zh-CN"/>
        </w:rPr>
      </w:pPr>
    </w:p>
    <w:p>
      <w:pPr>
        <w:pStyle w:val="51"/>
        <w:ind w:firstLine="625"/>
        <w:rPr>
          <w:rFonts w:hint="eastAsia" w:ascii="仿宋" w:hAnsi="仿宋" w:eastAsia="仿宋" w:cs="仿宋"/>
          <w:color w:val="auto"/>
          <w:sz w:val="30"/>
          <w:szCs w:val="30"/>
          <w:lang w:eastAsia="zh-CN"/>
        </w:rPr>
      </w:pPr>
    </w:p>
    <w:p>
      <w:pPr>
        <w:pStyle w:val="51"/>
        <w:ind w:firstLine="625"/>
        <w:rPr>
          <w:rFonts w:hint="eastAsia" w:ascii="仿宋" w:hAnsi="仿宋" w:eastAsia="仿宋" w:cs="仿宋"/>
          <w:color w:val="auto"/>
          <w:sz w:val="30"/>
          <w:szCs w:val="30"/>
          <w:lang w:eastAsia="zh-CN"/>
        </w:rPr>
      </w:pPr>
    </w:p>
    <w:p>
      <w:pPr>
        <w:pStyle w:val="51"/>
        <w:ind w:firstLine="625"/>
        <w:rPr>
          <w:rFonts w:hint="eastAsia" w:ascii="仿宋" w:hAnsi="仿宋" w:eastAsia="仿宋" w:cs="仿宋"/>
          <w:color w:val="auto"/>
          <w:sz w:val="30"/>
          <w:szCs w:val="30"/>
          <w:lang w:eastAsia="zh-CN"/>
        </w:rPr>
      </w:pPr>
    </w:p>
    <w:p>
      <w:pPr>
        <w:pStyle w:val="51"/>
        <w:ind w:firstLine="625"/>
        <w:rPr>
          <w:rFonts w:hint="eastAsia" w:ascii="仿宋" w:hAnsi="仿宋" w:eastAsia="仿宋" w:cs="仿宋"/>
          <w:color w:val="auto"/>
          <w:sz w:val="30"/>
          <w:szCs w:val="30"/>
          <w:lang w:eastAsia="zh-CN"/>
        </w:rPr>
      </w:pPr>
    </w:p>
    <w:p>
      <w:pPr>
        <w:pStyle w:val="51"/>
        <w:ind w:firstLine="625"/>
        <w:rPr>
          <w:rFonts w:hint="eastAsia" w:ascii="仿宋" w:hAnsi="仿宋" w:eastAsia="仿宋" w:cs="仿宋"/>
          <w:color w:val="auto"/>
          <w:sz w:val="30"/>
          <w:szCs w:val="30"/>
          <w:lang w:eastAsia="zh-CN"/>
        </w:rPr>
      </w:pPr>
    </w:p>
    <w:p>
      <w:pPr>
        <w:pStyle w:val="51"/>
        <w:ind w:firstLine="625"/>
        <w:rPr>
          <w:rFonts w:hint="eastAsia" w:ascii="仿宋" w:hAnsi="仿宋" w:eastAsia="仿宋" w:cs="仿宋"/>
          <w:color w:val="auto"/>
          <w:sz w:val="30"/>
          <w:szCs w:val="30"/>
          <w:lang w:eastAsia="zh-CN"/>
        </w:rPr>
      </w:pPr>
    </w:p>
    <w:p>
      <w:pPr>
        <w:pStyle w:val="51"/>
        <w:ind w:left="-420" w:leftChars="-200" w:right="-451" w:rightChars="-215" w:firstLine="211" w:firstLineChars="66"/>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甲方：广东</w:t>
      </w:r>
      <w:r>
        <w:rPr>
          <w:rFonts w:hint="eastAsia" w:ascii="仿宋" w:hAnsi="仿宋" w:eastAsia="仿宋" w:cs="仿宋"/>
          <w:color w:val="auto"/>
          <w:sz w:val="32"/>
          <w:szCs w:val="32"/>
          <w:lang w:eastAsia="zh-CN"/>
        </w:rPr>
        <w:t>省</w:t>
      </w:r>
      <w:r>
        <w:rPr>
          <w:rFonts w:hint="eastAsia" w:ascii="仿宋" w:hAnsi="仿宋" w:eastAsia="仿宋" w:cs="仿宋"/>
          <w:color w:val="auto"/>
          <w:sz w:val="32"/>
          <w:szCs w:val="32"/>
          <w:lang w:val="en-US" w:eastAsia="zh-CN"/>
        </w:rPr>
        <w:t xml:space="preserve">女子监狱              </w:t>
      </w:r>
      <w:r>
        <w:rPr>
          <w:rFonts w:hint="eastAsia" w:ascii="仿宋" w:hAnsi="仿宋" w:eastAsia="仿宋" w:cs="仿宋"/>
          <w:color w:val="auto"/>
          <w:sz w:val="32"/>
          <w:szCs w:val="32"/>
        </w:rPr>
        <w:t>乙方</w:t>
      </w:r>
      <w:r>
        <w:rPr>
          <w:rFonts w:hint="eastAsia" w:ascii="仿宋" w:hAnsi="仿宋" w:eastAsia="仿宋" w:cs="仿宋"/>
          <w:color w:val="auto"/>
          <w:sz w:val="32"/>
          <w:szCs w:val="32"/>
          <w:lang w:eastAsia="zh-CN"/>
        </w:rPr>
        <w:t>：</w:t>
      </w:r>
    </w:p>
    <w:p>
      <w:pPr>
        <w:pStyle w:val="51"/>
        <w:ind w:left="-420" w:leftChars="-200" w:right="-451" w:rightChars="-215" w:firstLine="211" w:firstLineChars="66"/>
        <w:rPr>
          <w:rFonts w:hint="eastAsia" w:ascii="仿宋" w:hAnsi="仿宋" w:eastAsia="仿宋" w:cs="仿宋"/>
          <w:color w:val="auto"/>
          <w:sz w:val="32"/>
          <w:szCs w:val="32"/>
          <w:lang w:val="en-US" w:eastAsia="zh-CN"/>
        </w:rPr>
      </w:pPr>
    </w:p>
    <w:p>
      <w:pPr>
        <w:pStyle w:val="51"/>
        <w:ind w:left="-420" w:leftChars="-200" w:right="-451" w:rightChars="-215" w:firstLine="211" w:firstLineChars="66"/>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授权</w:t>
      </w:r>
      <w:r>
        <w:rPr>
          <w:rFonts w:hint="eastAsia" w:ascii="仿宋" w:hAnsi="仿宋" w:eastAsia="仿宋" w:cs="仿宋"/>
          <w:color w:val="auto"/>
          <w:sz w:val="32"/>
          <w:szCs w:val="32"/>
        </w:rPr>
        <w:t xml:space="preserve">代表签名（盖章）：             </w:t>
      </w:r>
      <w:r>
        <w:rPr>
          <w:rFonts w:hint="eastAsia" w:ascii="仿宋" w:hAnsi="仿宋" w:eastAsia="仿宋" w:cs="仿宋"/>
          <w:color w:val="auto"/>
          <w:sz w:val="32"/>
          <w:szCs w:val="32"/>
          <w:lang w:val="en-US" w:eastAsia="zh-CN"/>
        </w:rPr>
        <w:t>授权</w:t>
      </w:r>
      <w:r>
        <w:rPr>
          <w:rFonts w:hint="eastAsia" w:ascii="仿宋" w:hAnsi="仿宋" w:eastAsia="仿宋" w:cs="仿宋"/>
          <w:color w:val="auto"/>
          <w:sz w:val="32"/>
          <w:szCs w:val="32"/>
        </w:rPr>
        <w:t>代表签名（盖章）：</w:t>
      </w:r>
    </w:p>
    <w:p>
      <w:pPr>
        <w:pStyle w:val="19"/>
        <w:spacing w:before="0" w:beforeAutospacing="0" w:after="0" w:afterAutospacing="0" w:line="240" w:lineRule="auto"/>
        <w:ind w:left="6425" w:leftChars="-95" w:hanging="6624" w:hangingChars="2070"/>
        <w:rPr>
          <w:rFonts w:hint="eastAsia" w:ascii="仿宋" w:hAnsi="仿宋" w:eastAsia="仿宋" w:cs="仿宋"/>
          <w:color w:val="auto"/>
          <w:kern w:val="2"/>
          <w:sz w:val="32"/>
          <w:szCs w:val="32"/>
          <w:lang w:val="en-US" w:eastAsia="zh-CN" w:bidi="ar-SA"/>
        </w:rPr>
      </w:pPr>
    </w:p>
    <w:p>
      <w:pPr>
        <w:pStyle w:val="19"/>
        <w:spacing w:before="0" w:beforeAutospacing="0" w:after="0" w:afterAutospacing="0" w:line="240" w:lineRule="auto"/>
        <w:ind w:left="6425" w:leftChars="-95" w:hanging="6624" w:hangingChars="207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地址：</w:t>
      </w:r>
      <w:r>
        <w:rPr>
          <w:rFonts w:hint="eastAsia" w:ascii="仿宋" w:hAnsi="仿宋" w:eastAsia="仿宋" w:cs="仿宋"/>
          <w:color w:val="auto"/>
          <w:spacing w:val="-20"/>
          <w:kern w:val="2"/>
          <w:sz w:val="32"/>
          <w:szCs w:val="32"/>
          <w:lang w:val="en-US" w:eastAsia="zh-CN" w:bidi="ar-SA"/>
        </w:rPr>
        <w:t xml:space="preserve">广州市白云区广从四路52号 </w:t>
      </w:r>
      <w:r>
        <w:rPr>
          <w:rFonts w:hint="eastAsia" w:ascii="仿宋" w:hAnsi="仿宋" w:eastAsia="仿宋" w:cs="仿宋"/>
          <w:color w:val="auto"/>
          <w:kern w:val="2"/>
          <w:sz w:val="32"/>
          <w:szCs w:val="32"/>
          <w:lang w:val="en-US" w:eastAsia="zh-CN" w:bidi="ar-SA"/>
        </w:rPr>
        <w:t xml:space="preserve">     地址：</w:t>
      </w:r>
    </w:p>
    <w:p>
      <w:pPr>
        <w:pStyle w:val="19"/>
        <w:spacing w:before="0" w:beforeAutospacing="0" w:after="0" w:afterAutospacing="0" w:line="240" w:lineRule="auto"/>
        <w:ind w:left="28" w:leftChars="-95" w:hanging="227" w:hangingChars="7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联系人：                          联系人：</w:t>
      </w:r>
    </w:p>
    <w:p>
      <w:pPr>
        <w:pStyle w:val="19"/>
        <w:spacing w:before="0" w:beforeAutospacing="0" w:after="0" w:afterAutospacing="0" w:line="240" w:lineRule="auto"/>
        <w:ind w:left="28" w:leftChars="-95" w:hanging="227" w:hangingChars="71"/>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联系电话：                        联系电话：</w:t>
      </w:r>
    </w:p>
    <w:p>
      <w:pPr>
        <w:pStyle w:val="19"/>
        <w:spacing w:before="0" w:beforeAutospacing="0" w:after="0" w:afterAutospacing="0" w:line="240" w:lineRule="auto"/>
        <w:ind w:left="28" w:leftChars="-95" w:hanging="227" w:hangingChars="7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开户银行：                        开户银行： </w:t>
      </w:r>
    </w:p>
    <w:p>
      <w:pPr>
        <w:pStyle w:val="19"/>
        <w:spacing w:before="0" w:beforeAutospacing="0" w:after="0" w:afterAutospacing="0" w:line="240" w:lineRule="auto"/>
        <w:ind w:left="28" w:leftChars="-95" w:hanging="227" w:hangingChars="71"/>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银行账号：                        银行账号：</w:t>
      </w:r>
    </w:p>
    <w:p>
      <w:pPr>
        <w:spacing w:line="480" w:lineRule="auto"/>
        <w:rPr>
          <w:color w:val="auto"/>
        </w:rPr>
      </w:pPr>
      <w:r>
        <w:rPr>
          <w:rFonts w:hint="eastAsia" w:ascii="仿宋" w:hAnsi="仿宋" w:eastAsia="仿宋" w:cs="仿宋"/>
          <w:color w:val="auto"/>
          <w:kern w:val="2"/>
          <w:sz w:val="32"/>
          <w:szCs w:val="32"/>
          <w:lang w:val="en-US" w:eastAsia="zh-CN" w:bidi="ar-SA"/>
        </w:rPr>
        <w:t>时间：20   年    月   日          时间：20  年   月   日</w:t>
      </w:r>
      <w:r>
        <w:rPr>
          <w:rFonts w:hint="eastAsia" w:ascii="仿宋" w:hAnsi="仿宋" w:eastAsia="仿宋" w:cs="仿宋"/>
          <w:color w:val="auto"/>
          <w:sz w:val="30"/>
          <w:szCs w:val="30"/>
        </w:rPr>
        <w:t xml:space="preserve"> </w:t>
      </w:r>
      <w:r>
        <w:rPr>
          <w:color w:val="auto"/>
        </w:rPr>
        <w:br w:type="page"/>
      </w:r>
    </w:p>
    <w:p>
      <w:pPr>
        <w:pStyle w:val="11"/>
        <w:rPr>
          <w:color w:val="auto"/>
        </w:rPr>
        <w:sectPr>
          <w:pgSz w:w="11906" w:h="16838"/>
          <w:pgMar w:top="1440" w:right="1080" w:bottom="1440" w:left="1080" w:header="851" w:footer="992" w:gutter="0"/>
          <w:cols w:space="720" w:num="1"/>
          <w:docGrid w:type="lines" w:linePitch="312" w:charSpace="0"/>
        </w:sectPr>
      </w:pPr>
    </w:p>
    <w:bookmarkEnd w:id="6"/>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keepNext/>
        <w:keepLines/>
        <w:spacing w:before="340" w:line="579" w:lineRule="auto"/>
        <w:jc w:val="center"/>
        <w:rPr>
          <w:b/>
          <w:bCs/>
          <w:color w:val="auto"/>
          <w:kern w:val="44"/>
          <w:sz w:val="32"/>
          <w:szCs w:val="32"/>
        </w:rPr>
      </w:pPr>
    </w:p>
    <w:p>
      <w:pPr>
        <w:pStyle w:val="2"/>
        <w:jc w:val="center"/>
        <w:rPr>
          <w:color w:val="auto"/>
        </w:rPr>
      </w:pPr>
      <w:bookmarkStart w:id="12" w:name="_Toc21084"/>
      <w:r>
        <w:rPr>
          <w:rFonts w:hint="eastAsia"/>
          <w:color w:val="auto"/>
        </w:rPr>
        <w:t>第五章 报价文件格式</w:t>
      </w:r>
      <w:bookmarkEnd w:id="12"/>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jc w:val="center"/>
        <w:rPr>
          <w:rFonts w:ascii="Cambria" w:hAnsi="Cambria" w:cs="宋体"/>
          <w:b/>
          <w:bCs/>
          <w:color w:val="auto"/>
          <w:sz w:val="32"/>
          <w:szCs w:val="32"/>
        </w:rPr>
      </w:pPr>
    </w:p>
    <w:p>
      <w:pPr>
        <w:keepNext/>
        <w:keepLines/>
        <w:spacing w:before="260" w:after="260" w:line="416" w:lineRule="auto"/>
        <w:rPr>
          <w:rFonts w:ascii="Cambria" w:hAnsi="Cambria" w:cs="宋体"/>
          <w:b/>
          <w:bCs/>
          <w:color w:val="auto"/>
          <w:sz w:val="32"/>
          <w:szCs w:val="32"/>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格式1 报价表</w:t>
      </w:r>
    </w:p>
    <w:p>
      <w:pPr>
        <w:keepNext/>
        <w:keepLines/>
        <w:spacing w:before="260" w:after="260" w:line="416" w:lineRule="auto"/>
        <w:jc w:val="center"/>
        <w:rPr>
          <w:rFonts w:ascii="Cambria" w:hAnsi="Cambria" w:cs="宋体"/>
          <w:b/>
          <w:bCs/>
          <w:color w:val="auto"/>
          <w:sz w:val="32"/>
          <w:szCs w:val="32"/>
        </w:rPr>
      </w:pPr>
      <w:r>
        <w:rPr>
          <w:rFonts w:ascii="Cambria" w:hAnsi="Cambria" w:cs="宋体"/>
          <w:b/>
          <w:bCs/>
          <w:color w:val="auto"/>
          <w:sz w:val="32"/>
          <w:szCs w:val="32"/>
        </w:rPr>
        <w:t>报价表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GZGK23P302A0997J</w:t>
      </w:r>
    </w:p>
    <w:p>
      <w:pPr>
        <w:spacing w:line="360" w:lineRule="auto"/>
        <w:ind w:firstLine="210" w:firstLineChars="100"/>
      </w:pPr>
      <w:r>
        <w:rPr>
          <w:rFonts w:hint="eastAsia" w:ascii="宋体" w:hAnsi="宋体" w:cs="宋体"/>
          <w:color w:val="auto"/>
          <w:szCs w:val="21"/>
        </w:rPr>
        <w:t>项目名称：</w:t>
      </w:r>
      <w:r>
        <w:rPr>
          <w:rFonts w:hint="eastAsia" w:ascii="宋体" w:hAnsi="宋体" w:cs="宋体"/>
          <w:color w:val="auto"/>
          <w:lang w:eastAsia="zh-CN"/>
        </w:rPr>
        <w:t>广东省女子监狱电子血压计采购项目</w:t>
      </w:r>
    </w:p>
    <w:tbl>
      <w:tblPr>
        <w:tblStyle w:val="24"/>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826"/>
        <w:gridCol w:w="1402"/>
        <w:gridCol w:w="950"/>
        <w:gridCol w:w="2012"/>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98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vertAlign w:val="baseline"/>
              </w:rPr>
            </w:pPr>
            <w:bookmarkStart w:id="21" w:name="_GoBack"/>
            <w:r>
              <w:rPr>
                <w:rFonts w:hint="eastAsia" w:ascii="宋体" w:hAnsi="宋体" w:eastAsia="宋体" w:cs="宋体"/>
                <w:b/>
                <w:bCs/>
                <w:i w:val="0"/>
                <w:color w:val="000000"/>
                <w:kern w:val="0"/>
                <w:sz w:val="21"/>
                <w:szCs w:val="21"/>
                <w:u w:val="none"/>
                <w:lang w:val="en-US" w:eastAsia="zh-CN" w:bidi="ar"/>
              </w:rPr>
              <w:t>物品名称</w:t>
            </w:r>
          </w:p>
        </w:tc>
        <w:tc>
          <w:tcPr>
            <w:tcW w:w="18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b/>
                <w:bCs/>
                <w:i w:val="0"/>
                <w:color w:val="000000"/>
                <w:kern w:val="0"/>
                <w:sz w:val="21"/>
                <w:szCs w:val="21"/>
                <w:u w:val="none"/>
                <w:lang w:val="en-US" w:eastAsia="zh-CN" w:bidi="ar"/>
              </w:rPr>
              <w:t>品牌型号</w:t>
            </w:r>
          </w:p>
        </w:tc>
        <w:tc>
          <w:tcPr>
            <w:tcW w:w="14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szCs w:val="21"/>
                <w:vertAlign w:val="baseline"/>
              </w:rPr>
            </w:pPr>
            <w:r>
              <w:rPr>
                <w:rFonts w:hint="eastAsia" w:ascii="宋体" w:hAnsi="宋体" w:eastAsia="宋体" w:cs="宋体"/>
                <w:b/>
                <w:bCs/>
                <w:i w:val="0"/>
                <w:color w:val="000000"/>
                <w:kern w:val="0"/>
                <w:sz w:val="21"/>
                <w:szCs w:val="21"/>
                <w:u w:val="none"/>
                <w:lang w:val="en-US" w:eastAsia="zh-CN" w:bidi="ar"/>
              </w:rPr>
              <w:t>单位</w:t>
            </w:r>
          </w:p>
        </w:tc>
        <w:tc>
          <w:tcPr>
            <w:tcW w:w="950"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数量</w:t>
            </w:r>
          </w:p>
        </w:tc>
        <w:tc>
          <w:tcPr>
            <w:tcW w:w="2012"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响应单价（元/台）</w:t>
            </w:r>
          </w:p>
        </w:tc>
        <w:tc>
          <w:tcPr>
            <w:tcW w:w="1777"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响应总报价（元）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电子血压计</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(隧道式)</w:t>
            </w:r>
          </w:p>
        </w:tc>
        <w:tc>
          <w:tcPr>
            <w:tcW w:w="182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欧姆龙HRM-1000</w:t>
            </w:r>
          </w:p>
        </w:tc>
        <w:tc>
          <w:tcPr>
            <w:tcW w:w="14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950"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i w:val="0"/>
                <w:color w:val="000000"/>
                <w:kern w:val="0"/>
                <w:sz w:val="21"/>
                <w:szCs w:val="21"/>
                <w:u w:val="none"/>
                <w:lang w:val="en-US" w:eastAsia="zh-CN" w:bidi="ar"/>
              </w:rPr>
              <w:t>30</w:t>
            </w:r>
          </w:p>
        </w:tc>
        <w:tc>
          <w:tcPr>
            <w:tcW w:w="201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p>
        </w:tc>
        <w:tc>
          <w:tcPr>
            <w:tcW w:w="177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989"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电子血压计</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(上臂式)</w:t>
            </w:r>
          </w:p>
        </w:tc>
        <w:tc>
          <w:tcPr>
            <w:tcW w:w="1826"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欧姆龙HEM-J7136</w:t>
            </w:r>
          </w:p>
        </w:tc>
        <w:tc>
          <w:tcPr>
            <w:tcW w:w="140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台</w:t>
            </w:r>
          </w:p>
        </w:tc>
        <w:tc>
          <w:tcPr>
            <w:tcW w:w="950" w:type="dxa"/>
            <w:vAlign w:val="center"/>
          </w:tcPr>
          <w:p>
            <w:pPr>
              <w:pStyle w:val="2"/>
              <w:pageBreakBefore w:val="0"/>
              <w:numPr>
                <w:ilvl w:val="0"/>
                <w:numId w:val="0"/>
              </w:numPr>
              <w:tabs>
                <w:tab w:val="left" w:pos="432"/>
              </w:tabs>
              <w:kinsoku/>
              <w:wordWrap/>
              <w:overflowPunct/>
              <w:topLinePunct w:val="0"/>
              <w:autoSpaceDE/>
              <w:autoSpaceDN/>
              <w:bidi w:val="0"/>
              <w:adjustRightInd/>
              <w:snapToGrid/>
              <w:spacing w:line="240" w:lineRule="auto"/>
              <w:jc w:val="center"/>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w:t>
            </w:r>
          </w:p>
        </w:tc>
        <w:tc>
          <w:tcPr>
            <w:tcW w:w="2012"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p>
        </w:tc>
        <w:tc>
          <w:tcPr>
            <w:tcW w:w="177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9" w:type="dxa"/>
            <w:gridSpan w:val="5"/>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i w:val="0"/>
                <w:color w:val="000000"/>
                <w:kern w:val="0"/>
                <w:sz w:val="21"/>
                <w:szCs w:val="21"/>
                <w:u w:val="none"/>
                <w:lang w:val="en-US" w:eastAsia="zh-CN" w:bidi="ar"/>
              </w:rPr>
              <w:t>合计</w:t>
            </w:r>
          </w:p>
        </w:tc>
        <w:tc>
          <w:tcPr>
            <w:tcW w:w="1777"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bookmarkEnd w:id="21"/>
    </w:tbl>
    <w:p>
      <w:pPr>
        <w:spacing w:line="360" w:lineRule="auto"/>
        <w:ind w:left="420"/>
        <w:rPr>
          <w:rFonts w:ascii="宋体" w:hAnsi="宋体"/>
          <w:color w:val="auto"/>
          <w:szCs w:val="21"/>
          <w:u w:val="single"/>
        </w:rPr>
      </w:pPr>
      <w:r>
        <w:rPr>
          <w:rFonts w:hint="eastAsia" w:ascii="宋体" w:hAnsi="宋体"/>
          <w:color w:val="auto"/>
          <w:spacing w:val="4"/>
          <w:szCs w:val="21"/>
        </w:rPr>
        <w:t>供应商名称（</w:t>
      </w:r>
      <w:r>
        <w:rPr>
          <w:rFonts w:hint="eastAsia" w:ascii="宋体" w:hAnsi="宋体"/>
          <w:color w:val="auto"/>
          <w:szCs w:val="21"/>
        </w:rPr>
        <w:t>单位盖</w:t>
      </w:r>
      <w:r>
        <w:rPr>
          <w:rFonts w:hint="eastAsia" w:ascii="宋体" w:hAnsi="宋体"/>
          <w:color w:val="auto"/>
          <w:spacing w:val="4"/>
          <w:szCs w:val="21"/>
        </w:rPr>
        <w:t>公章）：</w:t>
      </w:r>
      <w:r>
        <w:rPr>
          <w:rFonts w:ascii="宋体" w:hAnsi="宋体"/>
          <w:color w:val="auto"/>
          <w:szCs w:val="21"/>
          <w:u w:val="single"/>
        </w:rPr>
        <w:t xml:space="preserve"> </w:t>
      </w:r>
    </w:p>
    <w:p>
      <w:pPr>
        <w:spacing w:line="360" w:lineRule="auto"/>
        <w:ind w:left="420"/>
        <w:rPr>
          <w:rFonts w:ascii="宋体" w:hAnsi="宋体"/>
          <w:color w:val="auto"/>
          <w:spacing w:val="4"/>
          <w:szCs w:val="21"/>
          <w:u w:val="single"/>
        </w:rPr>
      </w:pPr>
      <w:r>
        <w:rPr>
          <w:rFonts w:hint="eastAsia" w:ascii="宋体" w:hAnsi="宋体"/>
          <w:color w:val="auto"/>
          <w:spacing w:val="4"/>
          <w:szCs w:val="21"/>
        </w:rPr>
        <w:t>日期：</w:t>
      </w:r>
      <w:r>
        <w:rPr>
          <w:rFonts w:ascii="宋体" w:hAnsi="宋体"/>
          <w:color w:val="auto"/>
          <w:spacing w:val="4"/>
          <w:szCs w:val="21"/>
        </w:rPr>
        <w:t xml:space="preserve">    </w:t>
      </w:r>
      <w:r>
        <w:rPr>
          <w:rFonts w:hint="eastAsia" w:ascii="宋体" w:hAnsi="宋体"/>
          <w:color w:val="auto"/>
          <w:spacing w:val="4"/>
          <w:szCs w:val="21"/>
        </w:rPr>
        <w:t>年</w:t>
      </w:r>
      <w:r>
        <w:rPr>
          <w:rFonts w:ascii="宋体" w:hAnsi="宋体"/>
          <w:color w:val="auto"/>
          <w:spacing w:val="4"/>
          <w:szCs w:val="21"/>
        </w:rPr>
        <w:t xml:space="preserve">  </w:t>
      </w:r>
      <w:r>
        <w:rPr>
          <w:rFonts w:hint="eastAsia" w:ascii="宋体" w:hAnsi="宋体"/>
          <w:color w:val="auto"/>
          <w:spacing w:val="4"/>
          <w:szCs w:val="21"/>
        </w:rPr>
        <w:t>月</w:t>
      </w:r>
      <w:r>
        <w:rPr>
          <w:rFonts w:ascii="宋体" w:hAnsi="宋体"/>
          <w:color w:val="auto"/>
          <w:spacing w:val="4"/>
          <w:szCs w:val="21"/>
        </w:rPr>
        <w:t xml:space="preserve">  </w:t>
      </w:r>
      <w:r>
        <w:rPr>
          <w:rFonts w:hint="eastAsia" w:ascii="宋体" w:hAnsi="宋体"/>
          <w:color w:val="auto"/>
          <w:spacing w:val="4"/>
          <w:szCs w:val="21"/>
        </w:rPr>
        <w:t>日</w:t>
      </w:r>
    </w:p>
    <w:p>
      <w:pPr>
        <w:tabs>
          <w:tab w:val="left" w:pos="7740"/>
        </w:tabs>
        <w:adjustRightInd w:val="0"/>
        <w:snapToGrid w:val="0"/>
        <w:spacing w:line="360" w:lineRule="auto"/>
        <w:rPr>
          <w:rFonts w:ascii="宋体" w:hAnsi="宋体"/>
          <w:color w:val="auto"/>
          <w:szCs w:val="21"/>
        </w:rPr>
      </w:pPr>
    </w:p>
    <w:p>
      <w:pPr>
        <w:spacing w:line="360" w:lineRule="auto"/>
        <w:rPr>
          <w:rFonts w:ascii="宋体" w:hAnsi="宋体"/>
          <w:b/>
          <w:color w:val="auto"/>
          <w:spacing w:val="4"/>
          <w:szCs w:val="21"/>
        </w:rPr>
      </w:pPr>
      <w:r>
        <w:rPr>
          <w:rFonts w:hint="eastAsia" w:ascii="宋体" w:hAnsi="宋体"/>
          <w:b/>
          <w:color w:val="auto"/>
          <w:spacing w:val="4"/>
          <w:szCs w:val="21"/>
        </w:rPr>
        <w:t>注：</w:t>
      </w:r>
    </w:p>
    <w:p>
      <w:pPr>
        <w:pStyle w:val="19"/>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供应商必须按报价表的格式填写，不得增加或删除表格内容。除单价、金额或项目要求填写的内容外，不得擅自改动报价表内容，否则将有可能影响成交结果，不推荐为成交</w:t>
      </w:r>
      <w:r>
        <w:rPr>
          <w:rFonts w:hint="eastAsia" w:cs="Times New Roman"/>
          <w:b/>
          <w:color w:val="auto"/>
          <w:spacing w:val="4"/>
          <w:kern w:val="2"/>
          <w:sz w:val="21"/>
          <w:szCs w:val="21"/>
          <w:lang w:eastAsia="zh-CN"/>
        </w:rPr>
        <w:t>候选供应商</w:t>
      </w:r>
      <w:r>
        <w:rPr>
          <w:rFonts w:hint="eastAsia" w:cs="Times New Roman"/>
          <w:b/>
          <w:color w:val="auto"/>
          <w:spacing w:val="4"/>
          <w:kern w:val="2"/>
          <w:sz w:val="21"/>
          <w:szCs w:val="21"/>
        </w:rPr>
        <w:t>；</w:t>
      </w:r>
    </w:p>
    <w:p>
      <w:pPr>
        <w:pStyle w:val="19"/>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所有价格均系用人民币表示，单位为元，均为含税价；</w:t>
      </w:r>
    </w:p>
    <w:p>
      <w:pPr>
        <w:pStyle w:val="19"/>
        <w:numPr>
          <w:ilvl w:val="0"/>
          <w:numId w:val="10"/>
        </w:numPr>
        <w:shd w:val="clear" w:color="auto" w:fill="FFFFFF"/>
        <w:spacing w:before="0" w:beforeAutospacing="0" w:after="0" w:afterAutospacing="0" w:line="276" w:lineRule="auto"/>
        <w:rPr>
          <w:rFonts w:cs="Times New Roman"/>
          <w:b/>
          <w:color w:val="auto"/>
          <w:spacing w:val="4"/>
          <w:kern w:val="2"/>
          <w:sz w:val="21"/>
          <w:szCs w:val="21"/>
        </w:rPr>
      </w:pPr>
      <w:r>
        <w:rPr>
          <w:rFonts w:hint="eastAsia" w:cs="Times New Roman"/>
          <w:b/>
          <w:color w:val="auto"/>
          <w:spacing w:val="4"/>
          <w:kern w:val="2"/>
          <w:sz w:val="21"/>
          <w:szCs w:val="21"/>
        </w:rPr>
        <w:t>平台上报价与报价表合计不一致的，以报价表合计（经价格核准后的价格）为准；</w:t>
      </w:r>
    </w:p>
    <w:p>
      <w:pPr>
        <w:widowControl/>
        <w:numPr>
          <w:ilvl w:val="0"/>
          <w:numId w:val="10"/>
        </w:numPr>
        <w:spacing w:line="340" w:lineRule="exact"/>
        <w:jc w:val="left"/>
        <w:rPr>
          <w:rFonts w:ascii="宋体" w:hAnsi="宋体" w:cs="宋体"/>
          <w:b/>
          <w:color w:val="auto"/>
          <w:kern w:val="0"/>
          <w:szCs w:val="21"/>
        </w:rPr>
      </w:pPr>
      <w:r>
        <w:rPr>
          <w:rFonts w:hint="eastAsia" w:ascii="宋体" w:hAnsi="宋体" w:cs="宋体"/>
          <w:b/>
          <w:color w:val="auto"/>
          <w:kern w:val="0"/>
          <w:szCs w:val="21"/>
        </w:rPr>
        <w:t>报价表必须加盖单位公章，否则视为无效报价。</w:t>
      </w:r>
    </w:p>
    <w:p>
      <w:pPr>
        <w:widowControl/>
        <w:spacing w:line="340" w:lineRule="exact"/>
        <w:jc w:val="left"/>
        <w:rPr>
          <w:rFonts w:ascii="宋体" w:hAnsi="宋体" w:cs="宋体"/>
          <w:b/>
          <w:color w:val="auto"/>
          <w:kern w:val="0"/>
          <w:szCs w:val="21"/>
        </w:rPr>
      </w:pPr>
    </w:p>
    <w:p>
      <w:pPr>
        <w:rPr>
          <w:rFonts w:ascii="宋体" w:hAnsi="宋体" w:cs="宋体"/>
          <w:b/>
          <w:color w:val="auto"/>
          <w:kern w:val="0"/>
          <w:szCs w:val="21"/>
        </w:rPr>
      </w:pPr>
      <w:r>
        <w:rPr>
          <w:rFonts w:ascii="宋体" w:hAnsi="宋体" w:cs="宋体"/>
          <w:b/>
          <w:color w:val="auto"/>
          <w:kern w:val="0"/>
          <w:szCs w:val="21"/>
        </w:rPr>
        <w:br w:type="page"/>
      </w: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格式2 资格声明函</w:t>
      </w:r>
    </w:p>
    <w:p>
      <w:pPr>
        <w:pStyle w:val="19"/>
        <w:shd w:val="clear" w:color="auto" w:fill="FFFFFF"/>
        <w:spacing w:before="0" w:beforeAutospacing="0" w:after="0" w:afterAutospacing="0" w:line="276" w:lineRule="auto"/>
        <w:rPr>
          <w:rFonts w:cs="Times New Roman"/>
          <w:b/>
          <w:color w:val="auto"/>
          <w:spacing w:val="4"/>
          <w:kern w:val="2"/>
          <w:sz w:val="21"/>
          <w:szCs w:val="21"/>
        </w:rPr>
      </w:pPr>
    </w:p>
    <w:p>
      <w:pPr>
        <w:autoSpaceDE w:val="0"/>
        <w:autoSpaceDN w:val="0"/>
        <w:adjustRightInd w:val="0"/>
        <w:spacing w:line="360" w:lineRule="auto"/>
        <w:jc w:val="center"/>
        <w:rPr>
          <w:rFonts w:ascii="宋体" w:hAnsi="宋体"/>
          <w:b/>
          <w:bCs/>
          <w:color w:val="auto"/>
          <w:sz w:val="32"/>
        </w:rPr>
      </w:pPr>
      <w:r>
        <w:rPr>
          <w:rFonts w:hint="eastAsia" w:ascii="宋体" w:hAnsi="宋体"/>
          <w:b/>
          <w:bCs/>
          <w:color w:val="auto"/>
          <w:sz w:val="32"/>
        </w:rPr>
        <w:t>资格文件声明函</w:t>
      </w:r>
    </w:p>
    <w:p>
      <w:pPr>
        <w:spacing w:line="360" w:lineRule="auto"/>
        <w:jc w:val="center"/>
        <w:rPr>
          <w:rFonts w:ascii="宋体" w:hAnsi="宋体"/>
          <w:b/>
          <w:bCs/>
          <w:color w:val="auto"/>
        </w:rPr>
      </w:pPr>
    </w:p>
    <w:p>
      <w:pPr>
        <w:spacing w:line="360" w:lineRule="auto"/>
        <w:ind w:left="105" w:leftChars="50" w:firstLine="2"/>
        <w:rPr>
          <w:rFonts w:ascii="宋体" w:hAnsi="宋体"/>
          <w:color w:val="auto"/>
        </w:rPr>
      </w:pPr>
      <w:r>
        <w:rPr>
          <w:rFonts w:hint="eastAsia" w:ascii="宋体" w:hAnsi="宋体"/>
          <w:color w:val="auto"/>
        </w:rPr>
        <w:t>致：</w:t>
      </w:r>
      <w:r>
        <w:rPr>
          <w:rFonts w:hint="eastAsia"/>
          <w:color w:val="auto"/>
          <w:szCs w:val="21"/>
          <w:lang w:eastAsia="zh-CN"/>
        </w:rPr>
        <w:t>广东省女子监狱</w:t>
      </w:r>
      <w:r>
        <w:rPr>
          <w:rFonts w:hint="eastAsia" w:hAnsi="宋体"/>
          <w:color w:val="auto"/>
        </w:rPr>
        <w:t>/</w:t>
      </w:r>
      <w:r>
        <w:rPr>
          <w:rFonts w:hint="eastAsia" w:ascii="宋体" w:hAnsi="宋体"/>
          <w:color w:val="auto"/>
        </w:rPr>
        <w:t>广州市国科招标代理有限公司</w:t>
      </w:r>
    </w:p>
    <w:p>
      <w:pPr>
        <w:spacing w:line="360" w:lineRule="auto"/>
        <w:ind w:firstLine="420" w:firstLineChars="200"/>
        <w:rPr>
          <w:rFonts w:ascii="宋体" w:hAnsi="宋体"/>
          <w:color w:val="auto"/>
        </w:rPr>
      </w:pPr>
      <w:r>
        <w:rPr>
          <w:rFonts w:hint="eastAsia" w:ascii="宋体" w:hAnsi="宋体"/>
          <w:color w:val="auto"/>
        </w:rPr>
        <w:t>关于贵方采购项目名称：</w:t>
      </w:r>
      <w:r>
        <w:rPr>
          <w:rFonts w:hint="eastAsia"/>
          <w:color w:val="auto"/>
          <w:szCs w:val="21"/>
          <w:lang w:eastAsia="zh-CN"/>
        </w:rPr>
        <w:t>广东省女子监狱电子血压计采购项目</w:t>
      </w:r>
      <w:r>
        <w:rPr>
          <w:rFonts w:hint="eastAsia"/>
          <w:color w:val="auto"/>
          <w:szCs w:val="21"/>
        </w:rPr>
        <w:t>（项目编号：</w:t>
      </w:r>
      <w:r>
        <w:rPr>
          <w:rFonts w:hint="eastAsia"/>
          <w:color w:val="auto"/>
          <w:szCs w:val="21"/>
          <w:lang w:eastAsia="zh-CN"/>
        </w:rPr>
        <w:t>GZGK23P302A0997J</w:t>
      </w:r>
      <w:r>
        <w:rPr>
          <w:rFonts w:hint="eastAsia"/>
          <w:color w:val="auto"/>
          <w:szCs w:val="21"/>
        </w:rPr>
        <w:t>）</w:t>
      </w:r>
      <w:r>
        <w:rPr>
          <w:rFonts w:hint="eastAsia" w:ascii="宋体" w:hAnsi="宋体"/>
          <w:color w:val="auto"/>
        </w:rPr>
        <w:t>项目，本公司（企业）愿意参加，提供竞价文件中规定的货物/服务，并声明本公司（企业）具备本项目要求的资格条件，并已清楚竞价文件的要求及有关文件规定。</w:t>
      </w:r>
      <w:r>
        <w:rPr>
          <w:rFonts w:hint="eastAsia" w:hAnsi="宋体"/>
          <w:color w:val="auto"/>
          <w:szCs w:val="21"/>
        </w:rPr>
        <w:t>我方非联合体参加竞标，我方承诺如获得成交，不会将本项目分包或转包。</w:t>
      </w:r>
      <w:r>
        <w:rPr>
          <w:rFonts w:hint="eastAsia" w:ascii="宋体" w:hAnsi="宋体"/>
          <w:color w:val="auto"/>
        </w:rPr>
        <w:t>我方承诺在本次采购活动中提交的所有资质文件是准确、真实、有效的，如有违法、违规、弄虚作假行为，所造成的一切损失、不良后果及法律责任，一律由我公司（企业）承担。</w:t>
      </w:r>
    </w:p>
    <w:p>
      <w:pPr>
        <w:spacing w:line="360" w:lineRule="auto"/>
        <w:rPr>
          <w:rFonts w:ascii="宋体" w:hAnsi="宋体"/>
          <w:color w:val="auto"/>
        </w:rPr>
      </w:pPr>
      <w:r>
        <w:rPr>
          <w:rFonts w:hint="eastAsia" w:ascii="宋体" w:hAnsi="宋体"/>
          <w:color w:val="auto"/>
        </w:rPr>
        <w:t xml:space="preserve">  </w:t>
      </w:r>
    </w:p>
    <w:p>
      <w:pPr>
        <w:spacing w:line="360" w:lineRule="auto"/>
        <w:rPr>
          <w:rFonts w:ascii="宋体" w:hAnsi="宋体"/>
          <w:color w:val="auto"/>
        </w:rPr>
      </w:pPr>
      <w:r>
        <w:rPr>
          <w:rFonts w:hint="eastAsia" w:ascii="宋体" w:hAnsi="宋体"/>
          <w:color w:val="auto"/>
        </w:rPr>
        <w:t xml:space="preserve">    特此声明！</w:t>
      </w:r>
    </w:p>
    <w:p>
      <w:pPr>
        <w:spacing w:line="360" w:lineRule="auto"/>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firstLine="4628" w:firstLineChars="2204"/>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4725" w:firstLineChars="22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ind w:firstLine="4725" w:firstLineChars="2250"/>
        <w:rPr>
          <w:rFonts w:ascii="宋体" w:hAnsi="宋体"/>
          <w:color w:val="auto"/>
        </w:rPr>
      </w:pPr>
    </w:p>
    <w:p>
      <w:pPr>
        <w:spacing w:line="360" w:lineRule="auto"/>
        <w:rPr>
          <w:rFonts w:ascii="宋体" w:hAnsi="宋体"/>
          <w:color w:val="auto"/>
        </w:rPr>
      </w:pPr>
    </w:p>
    <w:p>
      <w:pPr>
        <w:keepNext/>
        <w:keepLines/>
        <w:spacing w:before="260" w:after="260" w:line="416" w:lineRule="auto"/>
        <w:jc w:val="left"/>
        <w:outlineLvl w:val="1"/>
        <w:rPr>
          <w:rFonts w:ascii="Cambria" w:hAnsi="Cambria" w:cs="宋体"/>
          <w:b/>
          <w:bCs/>
          <w:color w:val="auto"/>
          <w:sz w:val="28"/>
          <w:szCs w:val="28"/>
        </w:rPr>
      </w:pPr>
      <w:r>
        <w:rPr>
          <w:rFonts w:hint="eastAsia" w:ascii="Cambria" w:hAnsi="Cambria" w:cs="宋体"/>
          <w:b/>
          <w:bCs/>
          <w:color w:val="auto"/>
          <w:sz w:val="28"/>
          <w:szCs w:val="28"/>
        </w:rPr>
        <w:t>格式3 法定代表人（负责人）证明书</w:t>
      </w:r>
    </w:p>
    <w:p>
      <w:pPr>
        <w:pStyle w:val="8"/>
        <w:jc w:val="center"/>
        <w:rPr>
          <w:b/>
          <w:bCs/>
          <w:color w:val="auto"/>
          <w:sz w:val="21"/>
          <w:szCs w:val="21"/>
        </w:rPr>
      </w:pPr>
    </w:p>
    <w:p>
      <w:pPr>
        <w:pStyle w:val="8"/>
        <w:spacing w:line="360" w:lineRule="auto"/>
        <w:jc w:val="center"/>
        <w:rPr>
          <w:b/>
          <w:bCs/>
          <w:color w:val="auto"/>
          <w:sz w:val="32"/>
          <w:szCs w:val="32"/>
        </w:rPr>
      </w:pPr>
      <w:bookmarkStart w:id="13" w:name="_Toc385940902"/>
      <w:r>
        <w:rPr>
          <w:rFonts w:hint="eastAsia"/>
          <w:b/>
          <w:bCs/>
          <w:color w:val="auto"/>
          <w:sz w:val="32"/>
          <w:szCs w:val="32"/>
        </w:rPr>
        <w:t>法定代表人（负责人）证明书</w:t>
      </w:r>
      <w:bookmarkEnd w:id="13"/>
    </w:p>
    <w:p>
      <w:pPr>
        <w:pStyle w:val="6"/>
        <w:spacing w:line="360" w:lineRule="auto"/>
        <w:rPr>
          <w:rFonts w:ascii="宋体" w:hAnsi="宋体"/>
          <w:bCs/>
          <w:color w:val="auto"/>
          <w:u w:val="single"/>
        </w:rPr>
      </w:pPr>
    </w:p>
    <w:p>
      <w:pPr>
        <w:pStyle w:val="6"/>
        <w:spacing w:line="360" w:lineRule="auto"/>
        <w:ind w:firstLine="840" w:firstLineChars="400"/>
        <w:rPr>
          <w:rFonts w:ascii="宋体" w:hAnsi="宋体"/>
          <w:bCs/>
          <w:color w:val="auto"/>
        </w:rPr>
      </w:pPr>
      <w:r>
        <w:rPr>
          <w:rFonts w:hint="eastAsia" w:ascii="宋体" w:hAnsi="宋体"/>
          <w:bCs/>
          <w:color w:val="auto"/>
          <w:u w:val="single"/>
        </w:rPr>
        <w:t xml:space="preserve">        </w:t>
      </w:r>
      <w:r>
        <w:rPr>
          <w:rFonts w:hint="eastAsia" w:ascii="宋体" w:hAnsi="宋体"/>
          <w:bCs/>
          <w:color w:val="auto"/>
        </w:rPr>
        <w:t>现任我单位</w:t>
      </w:r>
      <w:r>
        <w:rPr>
          <w:rFonts w:hint="eastAsia" w:ascii="宋体" w:hAnsi="宋体"/>
          <w:bCs/>
          <w:color w:val="auto"/>
          <w:u w:val="single"/>
        </w:rPr>
        <w:t xml:space="preserve">                  </w:t>
      </w:r>
      <w:r>
        <w:rPr>
          <w:rFonts w:hint="eastAsia" w:ascii="宋体" w:hAnsi="宋体"/>
          <w:bCs/>
          <w:color w:val="auto"/>
        </w:rPr>
        <w:t xml:space="preserve"> 职务，为法定代表人（负责人），特此证明。</w:t>
      </w:r>
    </w:p>
    <w:p>
      <w:pPr>
        <w:pStyle w:val="6"/>
        <w:spacing w:line="360" w:lineRule="auto"/>
        <w:rPr>
          <w:rFonts w:ascii="宋体" w:hAnsi="宋体"/>
          <w:bCs/>
          <w:color w:val="auto"/>
        </w:rPr>
      </w:pPr>
      <w:r>
        <w:rPr>
          <w:rFonts w:hint="eastAsia" w:ascii="宋体" w:hAnsi="宋体"/>
          <w:bCs/>
          <w:color w:val="auto"/>
        </w:rPr>
        <w:t>有效期限与本公司所提交的响应文件标注的响应有效期一致。签发日期：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pPr>
        <w:pStyle w:val="6"/>
        <w:spacing w:line="360" w:lineRule="auto"/>
        <w:rPr>
          <w:rFonts w:ascii="宋体" w:hAnsi="宋体"/>
          <w:bCs/>
          <w:color w:val="auto"/>
        </w:rPr>
      </w:pPr>
      <w:r>
        <w:rPr>
          <w:rFonts w:hint="eastAsia" w:ascii="宋体" w:hAnsi="宋体"/>
          <w:bCs/>
          <w:color w:val="auto"/>
        </w:rPr>
        <w:t>附：</w:t>
      </w:r>
    </w:p>
    <w:p>
      <w:pPr>
        <w:pStyle w:val="6"/>
        <w:spacing w:line="360" w:lineRule="auto"/>
        <w:rPr>
          <w:rFonts w:ascii="宋体" w:hAnsi="宋体"/>
          <w:bCs/>
          <w:color w:val="auto"/>
        </w:rPr>
      </w:pPr>
      <w:r>
        <w:rPr>
          <w:rFonts w:hint="eastAsia" w:ascii="宋体" w:hAnsi="宋体"/>
          <w:bCs/>
          <w:color w:val="auto"/>
        </w:rPr>
        <w:t>代表人性别：</w:t>
      </w:r>
      <w:r>
        <w:rPr>
          <w:rFonts w:hint="eastAsia" w:ascii="宋体" w:hAnsi="宋体"/>
          <w:bCs/>
          <w:color w:val="auto"/>
          <w:u w:val="single"/>
        </w:rPr>
        <w:t xml:space="preserve">      </w:t>
      </w:r>
      <w:r>
        <w:rPr>
          <w:rFonts w:hint="eastAsia" w:ascii="宋体" w:hAnsi="宋体"/>
          <w:bCs/>
          <w:color w:val="auto"/>
        </w:rPr>
        <w:t>年龄：</w:t>
      </w:r>
      <w:r>
        <w:rPr>
          <w:rFonts w:hint="eastAsia" w:ascii="宋体" w:hAnsi="宋体"/>
          <w:bCs/>
          <w:color w:val="auto"/>
          <w:u w:val="single"/>
        </w:rPr>
        <w:t xml:space="preserve">       </w:t>
      </w:r>
      <w:r>
        <w:rPr>
          <w:rFonts w:hint="eastAsia" w:ascii="宋体" w:hAnsi="宋体"/>
          <w:bCs/>
          <w:color w:val="auto"/>
        </w:rPr>
        <w:t>身份证号码：</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Cs/>
          <w:color w:val="auto"/>
        </w:rPr>
      </w:pPr>
      <w:r>
        <w:rPr>
          <w:rFonts w:hint="eastAsia" w:ascii="宋体" w:hAnsi="宋体"/>
          <w:bCs/>
          <w:color w:val="auto"/>
        </w:rPr>
        <w:t>营业执照注册号：</w:t>
      </w:r>
      <w:r>
        <w:rPr>
          <w:rFonts w:hint="eastAsia" w:ascii="宋体" w:hAnsi="宋体"/>
          <w:bCs/>
          <w:color w:val="auto"/>
          <w:u w:val="single"/>
        </w:rPr>
        <w:t xml:space="preserve">                       </w:t>
      </w:r>
      <w:r>
        <w:rPr>
          <w:rFonts w:hint="eastAsia" w:ascii="宋体" w:hAnsi="宋体"/>
          <w:bCs/>
          <w:color w:val="auto"/>
        </w:rPr>
        <w:t xml:space="preserve"> 企业类型：</w:t>
      </w:r>
      <w:r>
        <w:rPr>
          <w:rFonts w:hint="eastAsia" w:ascii="宋体" w:hAnsi="宋体"/>
          <w:bCs/>
          <w:color w:val="auto"/>
          <w:u w:val="single"/>
        </w:rPr>
        <w:t xml:space="preserve">                    </w:t>
      </w:r>
      <w:r>
        <w:rPr>
          <w:rFonts w:hint="eastAsia" w:ascii="宋体" w:hAnsi="宋体"/>
          <w:bCs/>
          <w:color w:val="auto"/>
        </w:rPr>
        <w:t xml:space="preserve"> </w:t>
      </w:r>
    </w:p>
    <w:p>
      <w:pPr>
        <w:pStyle w:val="6"/>
        <w:spacing w:line="360" w:lineRule="auto"/>
        <w:rPr>
          <w:rFonts w:ascii="宋体" w:hAnsi="宋体"/>
          <w:b/>
          <w:color w:val="auto"/>
          <w:u w:val="single"/>
        </w:rPr>
      </w:pPr>
      <w:r>
        <w:rPr>
          <w:rFonts w:hint="eastAsia" w:ascii="宋体" w:hAnsi="宋体"/>
          <w:bCs/>
          <w:color w:val="auto"/>
        </w:rPr>
        <w:t>经营范围：</w:t>
      </w:r>
      <w:r>
        <w:rPr>
          <w:rFonts w:hint="eastAsia" w:ascii="宋体" w:hAnsi="宋体"/>
          <w:bCs/>
          <w:color w:val="auto"/>
          <w:u w:val="single"/>
        </w:rPr>
        <w:t xml:space="preserve">     </w:t>
      </w:r>
      <w:r>
        <w:rPr>
          <w:rFonts w:hint="eastAsia" w:ascii="宋体" w:hAnsi="宋体"/>
          <w:b/>
          <w:color w:val="auto"/>
          <w:u w:val="single"/>
        </w:rPr>
        <w:t xml:space="preserve">                                                                     </w:t>
      </w:r>
    </w:p>
    <w:p>
      <w:pPr>
        <w:pStyle w:val="6"/>
        <w:spacing w:line="360" w:lineRule="auto"/>
        <w:rPr>
          <w:rFonts w:ascii="宋体" w:hAnsi="宋体"/>
          <w:b/>
          <w:color w:val="auto"/>
          <w:u w:val="single"/>
        </w:rPr>
      </w:pPr>
      <w:r>
        <w:rPr>
          <w:rFonts w:hint="eastAsia" w:ascii="宋体" w:hAnsi="宋体"/>
          <w:b/>
          <w:color w:val="auto"/>
          <w:u w:val="single"/>
        </w:rPr>
        <w:t xml:space="preserve">                                                                                    </w:t>
      </w:r>
    </w:p>
    <w:p>
      <w:pPr>
        <w:pStyle w:val="6"/>
        <w:spacing w:line="360" w:lineRule="auto"/>
        <w:rPr>
          <w:rFonts w:ascii="宋体" w:hAnsi="宋体"/>
          <w:color w:val="auto"/>
        </w:rPr>
      </w:pPr>
      <w:r>
        <w:rPr>
          <w:rFonts w:hint="eastAsia" w:ascii="宋体" w:hAnsi="宋体"/>
          <w:b/>
          <w:color w:val="auto"/>
          <w:u w:val="single"/>
        </w:rPr>
        <w:t xml:space="preserve">                                          </w:t>
      </w:r>
      <w:r>
        <w:rPr>
          <w:rFonts w:hint="eastAsia" w:ascii="宋体" w:hAnsi="宋体"/>
          <w:color w:val="auto"/>
        </w:rPr>
        <w:t>。</w:t>
      </w:r>
    </w:p>
    <w:p>
      <w:pPr>
        <w:pStyle w:val="6"/>
        <w:spacing w:line="360" w:lineRule="auto"/>
        <w:rPr>
          <w:rFonts w:ascii="宋体" w:hAnsi="宋体"/>
          <w:b/>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243840</wp:posOffset>
                </wp:positionV>
                <wp:extent cx="3429000" cy="1981200"/>
                <wp:effectExtent l="4445" t="5080"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5pt;margin-top:19.2pt;height:156pt;width:270pt;z-index:251660288;mso-width-relative:page;mso-height-relative:page;" fillcolor="#FFFFFF" filled="t" stroked="t" coordsize="21600,21600" o:gfxdata="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&#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1NqW2AAAAAoBAAAPAAAAAAAAAAEAIAAAACIAAABk&#10;cnMvZG93bnJldi54bWxQSwECFAAUAAAACACHTuJAl0miUj8CAACJBAAADgAAAAAAAAABACAAAAAn&#10;AQAAZHJzL2Uyb0RvYy54bWxQSwUGAAAAAAYABgBZAQAA2AUAAAAA&#10;">
                <v:fill on="t" focussize="0,0"/>
                <v:stroke color="#000000" miterlimit="8" joinstyle="miter"/>
                <v:imagedata o:title=""/>
                <o:lock v:ext="edit" aspectratio="f"/>
                <v:textbox>
                  <w:txbxContent>
                    <w:p>
                      <w:pPr>
                        <w:rPr>
                          <w:rFonts w:eastAsia="黑体"/>
                          <w:b/>
                          <w:sz w:val="30"/>
                        </w:rPr>
                      </w:pPr>
                    </w:p>
                    <w:p>
                      <w:pPr>
                        <w:pStyle w:val="65"/>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eastAsia="华文中宋"/>
                          <w:bCs/>
                          <w:kern w:val="2"/>
                          <w:szCs w:val="24"/>
                        </w:rPr>
                        <w:t>法定代表人（负责人）</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pStyle w:val="6"/>
        <w:spacing w:line="360" w:lineRule="auto"/>
        <w:rPr>
          <w:rFonts w:ascii="宋体" w:hAnsi="宋体"/>
          <w:b/>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响应供应商名称（盖公章）：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line="360" w:lineRule="auto"/>
        <w:ind w:left="2" w:firstLine="403" w:firstLineChars="192"/>
        <w:rPr>
          <w:rFonts w:ascii="宋体" w:hAnsi="宋体"/>
          <w:color w:val="auto"/>
        </w:rPr>
      </w:pPr>
    </w:p>
    <w:p>
      <w:pPr>
        <w:pStyle w:val="8"/>
        <w:spacing w:line="360" w:lineRule="auto"/>
        <w:ind w:left="180"/>
        <w:outlineLvl w:val="1"/>
        <w:rPr>
          <w:rFonts w:ascii="宋体" w:hAnsi="宋体"/>
          <w:b/>
          <w:bCs/>
          <w:color w:val="auto"/>
        </w:rPr>
      </w:pPr>
      <w:r>
        <w:rPr>
          <w:rFonts w:ascii="宋体" w:hAnsi="宋体"/>
          <w:b/>
          <w:bCs/>
          <w:color w:val="auto"/>
        </w:rPr>
        <w:br w:type="page"/>
      </w:r>
      <w:r>
        <w:rPr>
          <w:rFonts w:hint="eastAsia" w:ascii="宋体" w:hAnsi="宋体"/>
          <w:b/>
          <w:bCs/>
          <w:color w:val="auto"/>
        </w:rPr>
        <w:t xml:space="preserve">格式4 </w:t>
      </w:r>
      <w:r>
        <w:rPr>
          <w:rFonts w:hint="eastAsia" w:ascii="Cambria" w:hAnsi="Cambria" w:cs="宋体"/>
          <w:b/>
          <w:bCs/>
          <w:color w:val="auto"/>
          <w:sz w:val="28"/>
          <w:szCs w:val="28"/>
        </w:rPr>
        <w:t>法定代表人（负责人）授权委托书</w:t>
      </w:r>
    </w:p>
    <w:p>
      <w:pPr>
        <w:pStyle w:val="8"/>
        <w:jc w:val="center"/>
        <w:rPr>
          <w:b/>
          <w:bCs/>
          <w:color w:val="auto"/>
          <w:sz w:val="21"/>
          <w:szCs w:val="21"/>
        </w:rPr>
      </w:pPr>
      <w:bookmarkStart w:id="14" w:name="_Toc52165081"/>
      <w:bookmarkStart w:id="15" w:name="_Toc50737329"/>
      <w:bookmarkStart w:id="16" w:name="_Toc76354925"/>
      <w:bookmarkStart w:id="17" w:name="_Toc50736477"/>
      <w:bookmarkStart w:id="18" w:name="_Toc50737297"/>
    </w:p>
    <w:p>
      <w:pPr>
        <w:pStyle w:val="8"/>
        <w:spacing w:line="360" w:lineRule="auto"/>
        <w:jc w:val="center"/>
        <w:rPr>
          <w:b/>
          <w:bCs/>
          <w:color w:val="auto"/>
          <w:sz w:val="32"/>
          <w:szCs w:val="32"/>
        </w:rPr>
      </w:pPr>
      <w:bookmarkStart w:id="19" w:name="_Toc385940903"/>
      <w:r>
        <w:rPr>
          <w:rFonts w:hint="eastAsia"/>
          <w:b/>
          <w:bCs/>
          <w:color w:val="auto"/>
          <w:sz w:val="32"/>
          <w:szCs w:val="32"/>
        </w:rPr>
        <w:t>法定代表人（负责人）授权委托书</w:t>
      </w:r>
      <w:bookmarkEnd w:id="14"/>
      <w:bookmarkEnd w:id="15"/>
      <w:bookmarkEnd w:id="16"/>
      <w:bookmarkEnd w:id="17"/>
      <w:bookmarkEnd w:id="18"/>
      <w:bookmarkEnd w:id="19"/>
    </w:p>
    <w:p>
      <w:pPr>
        <w:spacing w:line="360" w:lineRule="auto"/>
        <w:rPr>
          <w:rFonts w:ascii="宋体" w:hAnsi="宋体"/>
          <w:color w:val="auto"/>
        </w:rPr>
      </w:pPr>
    </w:p>
    <w:p>
      <w:pPr>
        <w:spacing w:line="360" w:lineRule="auto"/>
        <w:ind w:left="2" w:firstLine="403" w:firstLineChars="192"/>
        <w:rPr>
          <w:rFonts w:ascii="宋体" w:hAnsi="宋体"/>
          <w:color w:val="auto"/>
        </w:rPr>
      </w:pPr>
      <w:r>
        <w:rPr>
          <w:rFonts w:hint="eastAsia" w:ascii="宋体" w:hAnsi="宋体"/>
          <w:color w:val="auto"/>
        </w:rPr>
        <w:t>本授权书声明：注册于</w:t>
      </w:r>
      <w:r>
        <w:rPr>
          <w:rFonts w:hint="eastAsia" w:ascii="宋体" w:hAnsi="宋体"/>
          <w:color w:val="auto"/>
          <w:u w:val="single"/>
        </w:rPr>
        <w:t>（公司地址）</w:t>
      </w:r>
      <w:r>
        <w:rPr>
          <w:rFonts w:hint="eastAsia" w:ascii="宋体" w:hAnsi="宋体"/>
          <w:color w:val="auto"/>
        </w:rPr>
        <w:t>的</w:t>
      </w:r>
      <w:r>
        <w:rPr>
          <w:rFonts w:hint="eastAsia" w:ascii="宋体" w:hAnsi="宋体"/>
          <w:color w:val="auto"/>
          <w:u w:val="single"/>
        </w:rPr>
        <w:t>（响应供应商名称）</w:t>
      </w:r>
      <w:r>
        <w:rPr>
          <w:rFonts w:hint="eastAsia" w:ascii="宋体" w:hAnsi="宋体"/>
          <w:color w:val="auto"/>
        </w:rPr>
        <w:t>在下面签字的</w:t>
      </w:r>
      <w:r>
        <w:rPr>
          <w:rFonts w:hint="eastAsia" w:ascii="宋体" w:hAnsi="宋体"/>
          <w:color w:val="auto"/>
          <w:u w:val="single"/>
        </w:rPr>
        <w:t>（法定代表人（负责人）姓名、职务）</w:t>
      </w:r>
      <w:r>
        <w:rPr>
          <w:rFonts w:hint="eastAsia" w:ascii="宋体" w:hAnsi="宋体"/>
          <w:color w:val="auto"/>
        </w:rPr>
        <w:t>代表本公司授权</w:t>
      </w:r>
      <w:r>
        <w:rPr>
          <w:rFonts w:hint="eastAsia" w:ascii="宋体" w:hAnsi="宋体"/>
          <w:color w:val="auto"/>
          <w:u w:val="single"/>
        </w:rPr>
        <w:t>（单位名称）</w:t>
      </w:r>
      <w:r>
        <w:rPr>
          <w:rFonts w:hint="eastAsia" w:ascii="宋体" w:hAnsi="宋体"/>
          <w:color w:val="auto"/>
        </w:rPr>
        <w:t>的</w:t>
      </w:r>
      <w:r>
        <w:rPr>
          <w:rFonts w:hint="eastAsia" w:ascii="宋体" w:hAnsi="宋体"/>
          <w:color w:val="auto"/>
          <w:u w:val="single"/>
        </w:rPr>
        <w:t>（授权代表姓名、职务）</w:t>
      </w:r>
      <w:r>
        <w:rPr>
          <w:rFonts w:hint="eastAsia" w:ascii="宋体" w:hAnsi="宋体"/>
          <w:color w:val="auto"/>
        </w:rPr>
        <w:t>为本公司的合法代理人，就广州市国科招标代理有限公司的项目编号为：</w:t>
      </w:r>
      <w:r>
        <w:rPr>
          <w:rFonts w:hint="eastAsia"/>
          <w:color w:val="auto"/>
          <w:szCs w:val="21"/>
          <w:lang w:eastAsia="zh-CN"/>
        </w:rPr>
        <w:t>GZGK23P302A0997J</w:t>
      </w:r>
      <w:r>
        <w:rPr>
          <w:rFonts w:hint="eastAsia" w:ascii="宋体" w:hAnsi="宋体"/>
          <w:color w:val="auto"/>
        </w:rPr>
        <w:t>的</w:t>
      </w:r>
      <w:r>
        <w:rPr>
          <w:rFonts w:hint="eastAsia"/>
          <w:color w:val="auto"/>
          <w:szCs w:val="21"/>
          <w:lang w:eastAsia="zh-CN"/>
        </w:rPr>
        <w:t>广东省女子监狱电子血压计采购项目</w:t>
      </w:r>
      <w:r>
        <w:rPr>
          <w:rFonts w:hint="eastAsia" w:ascii="宋体" w:hAnsi="宋体"/>
          <w:color w:val="auto"/>
        </w:rPr>
        <w:t>活动，提交竞价文件及采购合同的签订、执行、完成和售后服务，作为竞价供应商授权代表以本公司的名义处理一切与之有关的事宜。</w:t>
      </w:r>
    </w:p>
    <w:p>
      <w:pPr>
        <w:spacing w:line="360" w:lineRule="auto"/>
        <w:ind w:left="2" w:firstLine="403" w:firstLineChars="192"/>
        <w:rPr>
          <w:rFonts w:ascii="宋体" w:hAnsi="宋体"/>
          <w:color w:val="auto"/>
        </w:rPr>
      </w:pPr>
      <w:r>
        <w:rPr>
          <w:rFonts w:hint="eastAsia" w:ascii="宋体" w:hAnsi="宋体"/>
          <w:color w:val="auto"/>
        </w:rPr>
        <w:t>被授权人（竞价供应商授权代表）无转委托权限。</w:t>
      </w:r>
    </w:p>
    <w:p>
      <w:pPr>
        <w:spacing w:line="360" w:lineRule="auto"/>
        <w:ind w:left="2" w:firstLine="403" w:firstLineChars="192"/>
        <w:rPr>
          <w:rFonts w:ascii="宋体" w:hAnsi="宋体"/>
          <w:color w:val="auto"/>
        </w:rPr>
      </w:pPr>
      <w:r>
        <w:rPr>
          <w:rFonts w:hint="eastAsia" w:ascii="宋体" w:hAnsi="宋体"/>
          <w:color w:val="auto"/>
        </w:rPr>
        <w:t>本授权书于</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日签字之日起生效，特此声明。</w:t>
      </w:r>
    </w:p>
    <w:p>
      <w:pPr>
        <w:spacing w:line="360" w:lineRule="auto"/>
        <w:rPr>
          <w:rFonts w:ascii="宋体" w:hAnsi="宋体"/>
          <w:color w:val="auto"/>
        </w:rPr>
      </w:pPr>
      <w:r>
        <w:rPr>
          <w:rFonts w:hint="eastAsia" w:ascii="宋体" w:hAnsi="宋体"/>
          <w:color w:val="auto"/>
        </w:rPr>
        <w:t>附：</w:t>
      </w:r>
    </w:p>
    <w:p>
      <w:pPr>
        <w:spacing w:line="360" w:lineRule="auto"/>
        <w:rPr>
          <w:rFonts w:ascii="宋体" w:hAnsi="宋体"/>
          <w:color w:val="auto"/>
          <w:u w:val="single"/>
        </w:rPr>
      </w:pPr>
      <w:r>
        <w:rPr>
          <w:rFonts w:hint="eastAsia" w:ascii="宋体" w:hAnsi="宋体"/>
          <w:color w:val="auto"/>
        </w:rPr>
        <w:t>竞价供应商名称（盖公章）：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地址：</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法定代表人（负责人）签字或盖章：</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rPr>
          <w:rFonts w:ascii="宋体" w:hAnsi="宋体"/>
          <w:color w:val="auto"/>
          <w:u w:val="single"/>
        </w:rPr>
      </w:pPr>
      <w:r>
        <w:rPr>
          <w:rFonts w:hint="eastAsia" w:ascii="宋体" w:hAnsi="宋体"/>
          <w:color w:val="auto"/>
        </w:rPr>
        <w:t>职务：</w:t>
      </w:r>
      <w:r>
        <w:rPr>
          <w:rFonts w:hint="eastAsia" w:ascii="宋体" w:hAnsi="宋体"/>
          <w:color w:val="auto"/>
          <w:u w:val="single"/>
        </w:rPr>
        <w:t xml:space="preserve">                </w:t>
      </w:r>
    </w:p>
    <w:p>
      <w:pPr>
        <w:spacing w:line="360" w:lineRule="auto"/>
        <w:rPr>
          <w:rFonts w:ascii="宋体" w:hAnsi="宋体"/>
          <w:color w:val="auto"/>
        </w:rPr>
      </w:pPr>
    </w:p>
    <w:p>
      <w:pPr>
        <w:spacing w:line="360" w:lineRule="auto"/>
        <w:rPr>
          <w:rFonts w:ascii="宋体" w:hAnsi="宋体"/>
          <w:color w:val="auto"/>
        </w:rPr>
      </w:pPr>
      <w:r>
        <w:rPr>
          <w:rFonts w:ascii="宋体" w:hAnsi="宋体"/>
          <w:color w:val="auto"/>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59264;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竞价供应商授权代表</w:t>
                      </w:r>
                    </w:p>
                    <w:p>
                      <w:pPr>
                        <w:jc w:val="center"/>
                        <w:rPr>
                          <w:bCs/>
                          <w:sz w:val="28"/>
                        </w:rPr>
                      </w:pPr>
                      <w:r>
                        <w:rPr>
                          <w:rFonts w:hint="eastAsia"/>
                          <w:bCs/>
                          <w:color w:val="000000"/>
                          <w:sz w:val="28"/>
                        </w:rPr>
                        <w:t>居民身份证正反面复印件粘贴处</w:t>
                      </w:r>
                    </w:p>
                  </w:txbxContent>
                </v:textbox>
              </v:rect>
            </w:pict>
          </mc:Fallback>
        </mc:AlternateContent>
      </w: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rPr>
          <w:rFonts w:ascii="宋体" w:hAnsi="宋体"/>
          <w:color w:val="auto"/>
        </w:rPr>
      </w:pPr>
    </w:p>
    <w:p>
      <w:pPr>
        <w:spacing w:line="360" w:lineRule="auto"/>
        <w:ind w:firstLine="4725" w:firstLineChars="2250"/>
        <w:rPr>
          <w:rFonts w:ascii="宋体" w:hAnsi="宋体"/>
          <w:color w:val="auto"/>
        </w:rPr>
      </w:pPr>
    </w:p>
    <w:p>
      <w:pPr>
        <w:spacing w:line="520" w:lineRule="exact"/>
        <w:rPr>
          <w:rFonts w:ascii="宋体" w:hAnsi="宋体"/>
          <w:color w:val="auto"/>
          <w:spacing w:val="4"/>
          <w:szCs w:val="21"/>
          <w:u w:val="single"/>
        </w:rPr>
      </w:pPr>
    </w:p>
    <w:p>
      <w:pPr>
        <w:keepNext/>
        <w:keepLines/>
        <w:spacing w:before="260" w:after="260" w:line="416" w:lineRule="auto"/>
        <w:jc w:val="left"/>
        <w:outlineLvl w:val="1"/>
        <w:rPr>
          <w:rFonts w:ascii="宋体" w:hAnsi="宋体"/>
          <w:b/>
          <w:bCs/>
          <w:color w:val="auto"/>
          <w:sz w:val="24"/>
        </w:rPr>
      </w:pPr>
      <w:r>
        <w:rPr>
          <w:rFonts w:hint="eastAsia" w:ascii="宋体" w:hAnsi="宋体"/>
          <w:b/>
          <w:bCs/>
          <w:color w:val="auto"/>
          <w:sz w:val="24"/>
        </w:rPr>
        <w:t>格式5 采购需求响应声明函</w:t>
      </w:r>
    </w:p>
    <w:p>
      <w:pPr>
        <w:keepNext/>
        <w:keepLines/>
        <w:spacing w:before="260" w:after="260" w:line="416" w:lineRule="auto"/>
        <w:jc w:val="center"/>
        <w:rPr>
          <w:rFonts w:ascii="Cambria" w:hAnsi="Cambria" w:cs="Cambria"/>
          <w:b/>
          <w:bCs/>
          <w:color w:val="auto"/>
          <w:sz w:val="32"/>
          <w:szCs w:val="32"/>
        </w:rPr>
      </w:pPr>
      <w:r>
        <w:rPr>
          <w:rFonts w:hint="eastAsia" w:ascii="Cambria" w:hAnsi="Cambria" w:cs="宋体"/>
          <w:b/>
          <w:bCs/>
          <w:color w:val="auto"/>
          <w:sz w:val="32"/>
          <w:szCs w:val="32"/>
        </w:rPr>
        <w:t>采购需求响应声明函</w:t>
      </w:r>
    </w:p>
    <w:p>
      <w:pPr>
        <w:autoSpaceDE w:val="0"/>
        <w:autoSpaceDN w:val="0"/>
        <w:adjustRightInd w:val="0"/>
        <w:spacing w:before="240" w:after="312" w:afterLines="100" w:line="360" w:lineRule="auto"/>
        <w:jc w:val="left"/>
        <w:rPr>
          <w:rFonts w:hint="eastAsia" w:ascii="宋体" w:hAnsi="宋体" w:eastAsia="宋体"/>
          <w:b/>
          <w:color w:val="auto"/>
          <w:kern w:val="0"/>
          <w:szCs w:val="21"/>
          <w:lang w:eastAsia="zh-CN"/>
        </w:rPr>
      </w:pPr>
      <w:r>
        <w:rPr>
          <w:rFonts w:hint="eastAsia" w:ascii="宋体" w:hAnsi="宋体"/>
          <w:b/>
          <w:color w:val="auto"/>
          <w:kern w:val="0"/>
          <w:szCs w:val="21"/>
        </w:rPr>
        <w:t>致：广州市国科招标代理有限公司、</w:t>
      </w:r>
      <w:r>
        <w:rPr>
          <w:rFonts w:hint="eastAsia" w:ascii="宋体" w:hAnsi="宋体"/>
          <w:b/>
          <w:color w:val="auto"/>
          <w:kern w:val="0"/>
          <w:szCs w:val="21"/>
          <w:lang w:eastAsia="zh-CN"/>
        </w:rPr>
        <w:t>广东省女子监狱</w:t>
      </w:r>
    </w:p>
    <w:p>
      <w:pPr>
        <w:spacing w:line="360" w:lineRule="auto"/>
        <w:ind w:firstLine="420" w:firstLineChars="200"/>
        <w:jc w:val="left"/>
        <w:rPr>
          <w:rFonts w:ascii="宋体" w:hAnsi="宋体" w:cs="宋体"/>
          <w:b/>
          <w:bCs/>
          <w:color w:val="auto"/>
          <w:szCs w:val="21"/>
          <w:u w:val="single"/>
        </w:rPr>
      </w:pPr>
      <w:r>
        <w:rPr>
          <w:rFonts w:hint="eastAsia" w:ascii="宋体" w:hAnsi="宋体" w:cs="宋体"/>
          <w:color w:val="auto"/>
          <w:szCs w:val="21"/>
        </w:rPr>
        <w:t>关于贵单位、贵司发布</w:t>
      </w:r>
      <w:r>
        <w:rPr>
          <w:rFonts w:hint="eastAsia" w:ascii="宋体" w:hAnsi="宋体" w:cs="宋体"/>
          <w:color w:val="auto"/>
          <w:szCs w:val="21"/>
          <w:lang w:eastAsia="zh-CN"/>
        </w:rPr>
        <w:t>广东省女子监狱电子血压计采购项目</w:t>
      </w:r>
      <w:r>
        <w:rPr>
          <w:rFonts w:hint="eastAsia" w:ascii="宋体" w:hAnsi="宋体" w:cs="宋体"/>
          <w:color w:val="auto"/>
          <w:szCs w:val="21"/>
        </w:rPr>
        <w:t>（项目编号：</w:t>
      </w:r>
      <w:r>
        <w:rPr>
          <w:rFonts w:hint="eastAsia" w:ascii="宋体" w:hAnsi="宋体" w:cs="宋体"/>
          <w:color w:val="auto"/>
          <w:szCs w:val="21"/>
          <w:lang w:eastAsia="zh-CN"/>
        </w:rPr>
        <w:t>GZGK23P302A0997J</w:t>
      </w:r>
      <w:r>
        <w:rPr>
          <w:rFonts w:hint="eastAsia" w:ascii="宋体" w:hAnsi="宋体" w:cs="宋体"/>
          <w:color w:val="auto"/>
          <w:szCs w:val="21"/>
        </w:rPr>
        <w:t>）的竞价项目，本公司（企业）愿意参加采购活动，并作出如下声明：</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w:t>
      </w:r>
      <w:r>
        <w:rPr>
          <w:rFonts w:hint="eastAsia" w:ascii="宋体" w:hAnsi="宋体" w:cs="宋体"/>
          <w:color w:val="auto"/>
          <w:szCs w:val="21"/>
          <w:lang w:eastAsia="zh-CN"/>
        </w:rPr>
        <w:t>候选供应商</w:t>
      </w:r>
      <w:r>
        <w:rPr>
          <w:rFonts w:hint="eastAsia" w:ascii="宋体" w:hAnsi="宋体" w:cs="宋体"/>
          <w:color w:val="auto"/>
          <w:szCs w:val="21"/>
        </w:rPr>
        <w:t>的要求。</w:t>
      </w:r>
    </w:p>
    <w:p>
      <w:pPr>
        <w:tabs>
          <w:tab w:val="left" w:pos="426"/>
        </w:tabs>
        <w:snapToGrid w:val="0"/>
        <w:spacing w:line="360" w:lineRule="auto"/>
        <w:ind w:firstLine="420"/>
        <w:rPr>
          <w:rFonts w:ascii="宋体" w:hAnsi="宋体" w:cs="宋体"/>
          <w:color w:val="auto"/>
          <w:szCs w:val="21"/>
        </w:rPr>
      </w:pPr>
      <w:r>
        <w:rPr>
          <w:rFonts w:hint="eastAsia" w:ascii="宋体" w:hAnsi="宋体" w:cs="宋体"/>
          <w:color w:val="auto"/>
          <w:szCs w:val="21"/>
        </w:rPr>
        <w:t>本公司（企业）承诺在本次采购活动中，如有违法、违规、弄虚作假行为，所造成的损失、不良后果及法律责任，一律由我公司（企业）承担。</w:t>
      </w:r>
    </w:p>
    <w:p>
      <w:pPr>
        <w:tabs>
          <w:tab w:val="left" w:pos="426"/>
        </w:tabs>
        <w:snapToGrid w:val="0"/>
        <w:spacing w:line="360" w:lineRule="auto"/>
        <w:ind w:firstLine="420"/>
        <w:rPr>
          <w:rFonts w:ascii="宋体" w:hAnsi="宋体" w:cs="宋体"/>
          <w:color w:val="auto"/>
          <w:szCs w:val="21"/>
        </w:rPr>
      </w:pPr>
    </w:p>
    <w:p>
      <w:pPr>
        <w:tabs>
          <w:tab w:val="left" w:pos="426"/>
        </w:tabs>
        <w:snapToGrid w:val="0"/>
        <w:spacing w:line="360" w:lineRule="auto"/>
        <w:ind w:firstLine="420"/>
        <w:rPr>
          <w:rFonts w:ascii="宋体" w:hAnsi="宋体" w:cs="宋体"/>
          <w:color w:val="auto"/>
          <w:szCs w:val="21"/>
        </w:rPr>
      </w:pPr>
    </w:p>
    <w:p>
      <w:pPr>
        <w:widowControl/>
        <w:jc w:val="left"/>
        <w:rPr>
          <w:rFonts w:ascii="宋体" w:hAnsi="Calibri"/>
          <w:b/>
          <w:bCs/>
          <w:color w:val="auto"/>
          <w:kern w:val="0"/>
          <w:sz w:val="32"/>
          <w:szCs w:val="32"/>
        </w:rPr>
      </w:pPr>
    </w:p>
    <w:p>
      <w:pPr>
        <w:spacing w:line="360" w:lineRule="auto"/>
        <w:ind w:left="3702" w:leftChars="50" w:hanging="3597" w:hangingChars="1650"/>
        <w:rPr>
          <w:rFonts w:ascii="宋体" w:hAnsi="宋体"/>
          <w:color w:val="auto"/>
          <w:u w:val="single"/>
        </w:rPr>
      </w:pPr>
      <w:r>
        <w:rPr>
          <w:rFonts w:hint="eastAsia" w:ascii="宋体" w:hAnsi="宋体" w:cs="宋体"/>
          <w:color w:val="auto"/>
          <w:spacing w:val="4"/>
          <w:szCs w:val="21"/>
        </w:rPr>
        <w:t xml:space="preserve">                                               </w:t>
      </w: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675" w:leftChars="1750" w:firstLine="2205" w:firstLineChars="10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5880" w:firstLineChars="280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wordWrap w:val="0"/>
        <w:jc w:val="center"/>
        <w:rPr>
          <w:rFonts w:ascii="宋体" w:hAnsi="宋体" w:cs="宋体"/>
          <w:color w:val="auto"/>
          <w:spacing w:val="4"/>
          <w:szCs w:val="21"/>
          <w:u w:val="single"/>
        </w:rPr>
      </w:pPr>
    </w:p>
    <w:p>
      <w:pPr>
        <w:spacing w:line="360" w:lineRule="auto"/>
        <w:jc w:val="left"/>
        <w:rPr>
          <w:rFonts w:hint="default" w:ascii="宋体" w:hAnsi="宋体" w:eastAsia="宋体" w:cs="宋体"/>
          <w:b/>
          <w:bCs/>
          <w:color w:val="auto"/>
          <w:spacing w:val="4"/>
          <w:szCs w:val="21"/>
          <w:u w:val="single"/>
          <w:lang w:val="en-US" w:eastAsia="zh-CN"/>
        </w:rPr>
      </w:pPr>
      <w:r>
        <w:rPr>
          <w:rFonts w:hint="eastAsia" w:ascii="宋体" w:hAnsi="宋体" w:cs="宋体"/>
          <w:b/>
          <w:bCs/>
          <w:color w:val="auto"/>
          <w:spacing w:val="4"/>
          <w:szCs w:val="21"/>
          <w:u w:val="single"/>
        </w:rPr>
        <w:t>注：①需补充以下相关内容：售后服务方案、</w:t>
      </w:r>
      <w:r>
        <w:rPr>
          <w:rFonts w:hint="eastAsia" w:ascii="宋体" w:hAnsi="宋体" w:cs="宋体"/>
          <w:b/>
          <w:bCs/>
          <w:color w:val="auto"/>
          <w:spacing w:val="4"/>
          <w:szCs w:val="21"/>
          <w:u w:val="single"/>
          <w:lang w:val="en-US" w:eastAsia="zh-CN"/>
        </w:rPr>
        <w:t>配送</w:t>
      </w:r>
      <w:r>
        <w:rPr>
          <w:rFonts w:hint="eastAsia" w:ascii="宋体" w:hAnsi="宋体" w:cs="宋体"/>
          <w:b/>
          <w:bCs/>
          <w:color w:val="auto"/>
          <w:spacing w:val="4"/>
          <w:szCs w:val="21"/>
          <w:u w:val="single"/>
        </w:rPr>
        <w:t>方案等等相关方案，格式自拟；②采购需求响应表</w:t>
      </w:r>
      <w:r>
        <w:rPr>
          <w:rFonts w:hint="eastAsia" w:ascii="宋体" w:hAnsi="宋体" w:cs="宋体"/>
          <w:b/>
          <w:bCs/>
          <w:color w:val="auto"/>
          <w:spacing w:val="4"/>
          <w:szCs w:val="21"/>
          <w:u w:val="single"/>
          <w:lang w:eastAsia="zh-CN"/>
        </w:rPr>
        <w:t>；</w:t>
      </w:r>
    </w:p>
    <w:p>
      <w:pPr>
        <w:pStyle w:val="8"/>
        <w:rPr>
          <w:color w:val="auto"/>
        </w:rPr>
      </w:pPr>
    </w:p>
    <w:p>
      <w:pPr>
        <w:wordWrap w:val="0"/>
        <w:jc w:val="right"/>
        <w:rPr>
          <w:rFonts w:ascii="宋体" w:hAnsi="宋体" w:cs="宋体"/>
          <w:color w:val="auto"/>
          <w:spacing w:val="4"/>
          <w:szCs w:val="21"/>
          <w:u w:val="single"/>
        </w:rPr>
      </w:pPr>
    </w:p>
    <w:p>
      <w:pPr>
        <w:wordWrap w:val="0"/>
        <w:jc w:val="right"/>
        <w:rPr>
          <w:rFonts w:ascii="宋体" w:hAnsi="宋体" w:cs="宋体"/>
          <w:color w:val="auto"/>
          <w:spacing w:val="4"/>
          <w:szCs w:val="21"/>
          <w:u w:val="single"/>
        </w:rPr>
      </w:pPr>
    </w:p>
    <w:p>
      <w:pPr>
        <w:rPr>
          <w:rFonts w:ascii="宋体" w:hAnsi="宋体" w:cs="宋体"/>
          <w:b/>
          <w:bCs/>
          <w:color w:val="auto"/>
          <w:sz w:val="32"/>
          <w:szCs w:val="32"/>
        </w:rPr>
      </w:pPr>
      <w:r>
        <w:rPr>
          <w:rFonts w:ascii="宋体" w:hAnsi="宋体" w:cs="宋体"/>
          <w:color w:val="auto"/>
          <w:szCs w:val="21"/>
        </w:rPr>
        <w:br w:type="page"/>
      </w:r>
    </w:p>
    <w:p>
      <w:pPr>
        <w:pStyle w:val="8"/>
        <w:spacing w:line="360" w:lineRule="auto"/>
        <w:jc w:val="center"/>
        <w:rPr>
          <w:rFonts w:ascii="宋体" w:hAnsi="宋体" w:cs="宋体"/>
          <w:b/>
          <w:bCs/>
          <w:color w:val="auto"/>
          <w:sz w:val="32"/>
          <w:szCs w:val="32"/>
        </w:rPr>
      </w:pPr>
      <w:r>
        <w:rPr>
          <w:rFonts w:hint="eastAsia" w:ascii="宋体" w:hAnsi="宋体" w:cs="宋体"/>
          <w:b/>
          <w:bCs/>
          <w:color w:val="auto"/>
          <w:sz w:val="32"/>
          <w:szCs w:val="32"/>
        </w:rPr>
        <w:t>采购需求响应表</w:t>
      </w:r>
    </w:p>
    <w:p>
      <w:pPr>
        <w:spacing w:line="360" w:lineRule="auto"/>
        <w:ind w:firstLine="210" w:firstLineChars="100"/>
        <w:rPr>
          <w:rFonts w:hint="eastAsia" w:ascii="宋体" w:hAnsi="宋体" w:eastAsia="宋体" w:cs="宋体"/>
          <w:color w:val="auto"/>
          <w:szCs w:val="21"/>
          <w:lang w:eastAsia="zh-CN"/>
        </w:rPr>
      </w:pPr>
      <w:r>
        <w:rPr>
          <w:rFonts w:hint="eastAsia" w:ascii="宋体" w:hAnsi="宋体" w:cs="宋体"/>
          <w:color w:val="auto"/>
        </w:rPr>
        <w:t>项目编号：</w:t>
      </w:r>
      <w:r>
        <w:rPr>
          <w:rFonts w:hint="eastAsia"/>
          <w:color w:val="auto"/>
          <w:szCs w:val="21"/>
          <w:lang w:eastAsia="zh-CN"/>
        </w:rPr>
        <w:t>GZGK23P302A0997J</w:t>
      </w:r>
    </w:p>
    <w:p>
      <w:pPr>
        <w:spacing w:line="360" w:lineRule="auto"/>
        <w:ind w:firstLine="210" w:firstLineChars="100"/>
        <w:rPr>
          <w:rFonts w:hint="eastAsia" w:ascii="宋体" w:hAnsi="宋体" w:eastAsia="宋体" w:cs="宋体"/>
          <w:color w:val="auto"/>
          <w:lang w:eastAsia="zh-CN"/>
        </w:rPr>
      </w:pPr>
      <w:r>
        <w:rPr>
          <w:rFonts w:hint="eastAsia" w:ascii="宋体" w:hAnsi="宋体" w:cs="宋体"/>
          <w:color w:val="auto"/>
          <w:szCs w:val="21"/>
        </w:rPr>
        <w:t>项目名称：</w:t>
      </w:r>
      <w:r>
        <w:rPr>
          <w:rFonts w:hint="eastAsia" w:ascii="宋体" w:hAnsi="宋体" w:cs="宋体"/>
          <w:color w:val="auto"/>
          <w:lang w:eastAsia="zh-CN"/>
        </w:rPr>
        <w:t>广东省女子监狱电子血压计采购项目</w:t>
      </w:r>
    </w:p>
    <w:tbl>
      <w:tblPr>
        <w:tblStyle w:val="23"/>
        <w:tblW w:w="996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556"/>
        <w:gridCol w:w="2214"/>
        <w:gridCol w:w="1833"/>
        <w:gridCol w:w="145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序号</w:t>
            </w:r>
          </w:p>
        </w:tc>
        <w:tc>
          <w:tcPr>
            <w:tcW w:w="2556"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采购需求内容</w:t>
            </w:r>
          </w:p>
        </w:tc>
        <w:tc>
          <w:tcPr>
            <w:tcW w:w="2214"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zCs w:val="21"/>
              </w:rPr>
              <w:t>响应供应商响应详细内容</w:t>
            </w:r>
          </w:p>
        </w:tc>
        <w:tc>
          <w:tcPr>
            <w:tcW w:w="1833" w:type="dxa"/>
            <w:tcBorders>
              <w:top w:val="single" w:color="auto" w:sz="12" w:space="0"/>
              <w:bottom w:val="single" w:color="auto" w:sz="2" w:space="0"/>
            </w:tcBorders>
            <w:vAlign w:val="center"/>
          </w:tcPr>
          <w:p>
            <w:pPr>
              <w:autoSpaceDE w:val="0"/>
              <w:autoSpaceDN w:val="0"/>
              <w:adjustRightInd w:val="0"/>
              <w:ind w:right="84" w:rightChars="40"/>
              <w:jc w:val="center"/>
              <w:rPr>
                <w:rFonts w:ascii="宋体" w:hAnsi="宋体" w:cs="宋体"/>
                <w:color w:val="auto"/>
                <w:szCs w:val="21"/>
              </w:rPr>
            </w:pPr>
            <w:r>
              <w:rPr>
                <w:rFonts w:hint="eastAsia" w:ascii="宋体" w:hAnsi="宋体" w:cs="宋体"/>
                <w:color w:val="auto"/>
                <w:spacing w:val="4"/>
              </w:rPr>
              <w:t>正/负/</w:t>
            </w:r>
            <w:r>
              <w:rPr>
                <w:rFonts w:hint="eastAsia" w:ascii="宋体" w:hAnsi="宋体" w:cs="宋体"/>
                <w:color w:val="auto"/>
              </w:rPr>
              <w:t>无偏离</w:t>
            </w:r>
          </w:p>
        </w:tc>
        <w:tc>
          <w:tcPr>
            <w:tcW w:w="1452" w:type="dxa"/>
            <w:tcBorders>
              <w:top w:val="single" w:color="auto" w:sz="12" w:space="0"/>
              <w:bottom w:val="single" w:color="auto" w:sz="2"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偏离说明</w:t>
            </w:r>
          </w:p>
        </w:tc>
        <w:tc>
          <w:tcPr>
            <w:tcW w:w="1080" w:type="dxa"/>
            <w:tcBorders>
              <w:top w:val="single" w:color="auto" w:sz="12" w:space="0"/>
              <w:bottom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响应文件</w:t>
            </w:r>
          </w:p>
          <w:p>
            <w:pPr>
              <w:jc w:val="center"/>
              <w:rPr>
                <w:rFonts w:ascii="宋体" w:hAnsi="宋体" w:cs="宋体"/>
                <w:color w:val="auto"/>
                <w:szCs w:val="21"/>
              </w:rPr>
            </w:pPr>
            <w:r>
              <w:rPr>
                <w:rFonts w:hint="eastAsia" w:ascii="宋体" w:hAnsi="宋体" w:cs="宋体"/>
                <w:color w:val="auto"/>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w:t>
            </w:r>
          </w:p>
        </w:tc>
        <w:tc>
          <w:tcPr>
            <w:tcW w:w="2556" w:type="dxa"/>
            <w:tcBorders>
              <w:top w:val="single" w:color="auto" w:sz="2" w:space="0"/>
            </w:tcBorders>
            <w:vAlign w:val="center"/>
          </w:tcPr>
          <w:p>
            <w:pPr>
              <w:spacing w:line="360" w:lineRule="auto"/>
              <w:jc w:val="center"/>
              <w:rPr>
                <w:rFonts w:ascii="宋体" w:hAnsi="宋体" w:cs="宋体"/>
                <w:color w:val="auto"/>
              </w:rPr>
            </w:pPr>
          </w:p>
        </w:tc>
        <w:tc>
          <w:tcPr>
            <w:tcW w:w="2214" w:type="dxa"/>
            <w:tcBorders>
              <w:top w:val="single" w:color="auto" w:sz="2" w:space="0"/>
            </w:tcBorders>
            <w:vAlign w:val="center"/>
          </w:tcPr>
          <w:p>
            <w:pPr>
              <w:autoSpaceDE w:val="0"/>
              <w:autoSpaceDN w:val="0"/>
              <w:adjustRightInd w:val="0"/>
              <w:spacing w:line="360" w:lineRule="auto"/>
              <w:ind w:right="84" w:rightChars="40"/>
              <w:rPr>
                <w:rFonts w:ascii="宋体" w:hAnsi="宋体" w:cs="宋体"/>
                <w:color w:val="auto"/>
              </w:rPr>
            </w:pPr>
          </w:p>
        </w:tc>
        <w:tc>
          <w:tcPr>
            <w:tcW w:w="1833"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452" w:type="dxa"/>
            <w:tcBorders>
              <w:top w:val="single" w:color="auto" w:sz="2" w:space="0"/>
            </w:tcBorders>
          </w:tcPr>
          <w:p>
            <w:pPr>
              <w:autoSpaceDE w:val="0"/>
              <w:autoSpaceDN w:val="0"/>
              <w:adjustRightInd w:val="0"/>
              <w:spacing w:line="360" w:lineRule="auto"/>
              <w:ind w:right="84" w:rightChars="40"/>
              <w:jc w:val="center"/>
              <w:rPr>
                <w:rFonts w:ascii="宋体" w:hAnsi="宋体" w:cs="宋体"/>
                <w:color w:val="auto"/>
              </w:rPr>
            </w:pPr>
          </w:p>
        </w:tc>
        <w:tc>
          <w:tcPr>
            <w:tcW w:w="1080" w:type="dxa"/>
            <w:tcBorders>
              <w:top w:val="single" w:color="auto" w:sz="2" w:space="0"/>
            </w:tcBorders>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2</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3</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4</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5</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6</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7</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8</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9</w:t>
            </w:r>
          </w:p>
        </w:tc>
        <w:tc>
          <w:tcPr>
            <w:tcW w:w="2556" w:type="dxa"/>
            <w:vAlign w:val="center"/>
          </w:tcPr>
          <w:p>
            <w:pPr>
              <w:spacing w:line="360" w:lineRule="auto"/>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10</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autoSpaceDE w:val="0"/>
              <w:autoSpaceDN w:val="0"/>
              <w:adjustRightInd w:val="0"/>
              <w:spacing w:line="360" w:lineRule="auto"/>
              <w:ind w:right="84" w:rightChars="40"/>
              <w:jc w:val="center"/>
              <w:rPr>
                <w:rFonts w:ascii="宋体" w:hAnsi="宋体" w:cs="宋体"/>
                <w:color w:val="auto"/>
              </w:rPr>
            </w:pPr>
            <w:r>
              <w:rPr>
                <w:rFonts w:hint="eastAsia" w:ascii="宋体" w:hAnsi="宋体" w:cs="宋体"/>
                <w:color w:val="auto"/>
              </w:rPr>
              <w:t>…</w:t>
            </w:r>
          </w:p>
        </w:tc>
        <w:tc>
          <w:tcPr>
            <w:tcW w:w="2556" w:type="dxa"/>
            <w:vAlign w:val="center"/>
          </w:tcPr>
          <w:p>
            <w:pPr>
              <w:tabs>
                <w:tab w:val="left" w:pos="985"/>
              </w:tabs>
              <w:spacing w:line="360" w:lineRule="auto"/>
              <w:ind w:right="84" w:rightChars="40"/>
              <w:jc w:val="center"/>
              <w:rPr>
                <w:rFonts w:ascii="宋体" w:hAnsi="宋体" w:cs="宋体"/>
                <w:color w:val="auto"/>
              </w:rPr>
            </w:pPr>
          </w:p>
        </w:tc>
        <w:tc>
          <w:tcPr>
            <w:tcW w:w="2214" w:type="dxa"/>
            <w:vAlign w:val="center"/>
          </w:tcPr>
          <w:p>
            <w:pPr>
              <w:autoSpaceDE w:val="0"/>
              <w:autoSpaceDN w:val="0"/>
              <w:adjustRightInd w:val="0"/>
              <w:spacing w:line="360" w:lineRule="auto"/>
              <w:ind w:right="84" w:rightChars="40"/>
              <w:rPr>
                <w:rFonts w:ascii="宋体" w:hAnsi="宋体" w:cs="宋体"/>
                <w:color w:val="auto"/>
              </w:rPr>
            </w:pPr>
          </w:p>
        </w:tc>
        <w:tc>
          <w:tcPr>
            <w:tcW w:w="1833" w:type="dxa"/>
          </w:tcPr>
          <w:p>
            <w:pPr>
              <w:autoSpaceDE w:val="0"/>
              <w:autoSpaceDN w:val="0"/>
              <w:adjustRightInd w:val="0"/>
              <w:spacing w:line="360" w:lineRule="auto"/>
              <w:ind w:right="84" w:rightChars="40"/>
              <w:jc w:val="center"/>
              <w:rPr>
                <w:rFonts w:ascii="宋体" w:hAnsi="宋体" w:cs="宋体"/>
                <w:color w:val="auto"/>
              </w:rPr>
            </w:pPr>
          </w:p>
        </w:tc>
        <w:tc>
          <w:tcPr>
            <w:tcW w:w="1452" w:type="dxa"/>
          </w:tcPr>
          <w:p>
            <w:pPr>
              <w:autoSpaceDE w:val="0"/>
              <w:autoSpaceDN w:val="0"/>
              <w:adjustRightInd w:val="0"/>
              <w:spacing w:line="360" w:lineRule="auto"/>
              <w:ind w:right="84" w:rightChars="40"/>
              <w:jc w:val="center"/>
              <w:rPr>
                <w:rFonts w:ascii="宋体" w:hAnsi="宋体" w:cs="宋体"/>
                <w:color w:val="auto"/>
              </w:rPr>
            </w:pPr>
          </w:p>
        </w:tc>
        <w:tc>
          <w:tcPr>
            <w:tcW w:w="1080" w:type="dxa"/>
            <w:vAlign w:val="center"/>
          </w:tcPr>
          <w:p>
            <w:pPr>
              <w:autoSpaceDE w:val="0"/>
              <w:autoSpaceDN w:val="0"/>
              <w:adjustRightInd w:val="0"/>
              <w:spacing w:line="360" w:lineRule="auto"/>
              <w:ind w:right="84" w:rightChars="40"/>
              <w:jc w:val="center"/>
              <w:rPr>
                <w:rFonts w:ascii="宋体" w:hAnsi="宋体" w:cs="宋体"/>
                <w:color w:val="auto"/>
              </w:rPr>
            </w:pPr>
          </w:p>
        </w:tc>
      </w:tr>
    </w:tbl>
    <w:p>
      <w:pPr>
        <w:spacing w:line="360" w:lineRule="auto"/>
        <w:rPr>
          <w:rFonts w:ascii="宋体" w:hAnsi="宋体" w:cs="宋体"/>
          <w:color w:val="auto"/>
          <w:szCs w:val="21"/>
        </w:rPr>
      </w:pPr>
      <w:r>
        <w:rPr>
          <w:rFonts w:hint="eastAsia" w:ascii="宋体" w:hAnsi="宋体" w:cs="宋体"/>
          <w:color w:val="auto"/>
          <w:szCs w:val="21"/>
        </w:rPr>
        <w:t>备注：本表根据竞价文件采购需求，响应供应商须逐条详细响应并作出标注</w:t>
      </w:r>
      <w:r>
        <w:rPr>
          <w:rFonts w:hint="eastAsia" w:ascii="宋体" w:hAnsi="宋体" w:cs="宋体"/>
          <w:b/>
          <w:color w:val="auto"/>
          <w:szCs w:val="21"/>
        </w:rPr>
        <w:t>“正偏离/负偏离/无偏离”</w:t>
      </w:r>
      <w:r>
        <w:rPr>
          <w:rFonts w:hint="eastAsia" w:ascii="宋体" w:hAnsi="宋体" w:cs="宋体"/>
          <w:color w:val="auto"/>
          <w:szCs w:val="21"/>
        </w:rPr>
        <w:t>，“</w:t>
      </w:r>
      <w:r>
        <w:rPr>
          <w:rFonts w:hint="eastAsia" w:ascii="宋体" w:hAnsi="宋体" w:cs="宋体"/>
          <w:b/>
          <w:color w:val="auto"/>
          <w:szCs w:val="21"/>
        </w:rPr>
        <w:t>正/负偏离</w:t>
      </w:r>
      <w:r>
        <w:rPr>
          <w:rFonts w:hint="eastAsia" w:ascii="宋体" w:hAnsi="宋体" w:cs="宋体"/>
          <w:color w:val="auto"/>
          <w:szCs w:val="21"/>
        </w:rPr>
        <w:t>”的请在偏离说明栏目中具体说明及填写页码，响应供应商须提供响应产品彩页或相应技术参数的厂家技术白皮书或使用说明书或质量认可材料或第三方机构出具的检测报告等作为技术证明文件，否则视相应技术参数响应为负偏离，供应商响应表中有缺漏或条款</w:t>
      </w:r>
      <w:r>
        <w:rPr>
          <w:rFonts w:hint="eastAsia" w:ascii="宋体" w:hAnsi="宋体" w:cs="宋体"/>
          <w:b/>
          <w:bCs/>
          <w:color w:val="auto"/>
          <w:szCs w:val="21"/>
        </w:rPr>
        <w:t>负偏离，则资质审查不通过</w:t>
      </w:r>
      <w:r>
        <w:rPr>
          <w:rFonts w:hint="eastAsia" w:ascii="宋体" w:hAnsi="宋体" w:cs="宋体"/>
          <w:color w:val="auto"/>
          <w:szCs w:val="21"/>
        </w:rPr>
        <w:t>。</w:t>
      </w:r>
    </w:p>
    <w:p>
      <w:pPr>
        <w:pStyle w:val="8"/>
        <w:spacing w:line="360" w:lineRule="auto"/>
        <w:rPr>
          <w:rFonts w:ascii="宋体" w:hAnsi="宋体" w:cs="宋体"/>
          <w:b/>
          <w:bCs/>
          <w:color w:val="auto"/>
        </w:rPr>
      </w:pPr>
    </w:p>
    <w:p>
      <w:pPr>
        <w:rPr>
          <w:rFonts w:ascii="宋体" w:hAnsi="宋体" w:cs="宋体"/>
          <w:color w:val="auto"/>
          <w:szCs w:val="21"/>
        </w:rPr>
      </w:pPr>
      <w:r>
        <w:rPr>
          <w:rFonts w:ascii="宋体" w:hAnsi="宋体" w:cs="宋体"/>
          <w:color w:val="auto"/>
          <w:szCs w:val="21"/>
        </w:rPr>
        <w:br w:type="page"/>
      </w:r>
    </w:p>
    <w:p>
      <w:pPr>
        <w:pStyle w:val="8"/>
        <w:tabs>
          <w:tab w:val="left" w:pos="900"/>
          <w:tab w:val="left" w:pos="1080"/>
        </w:tabs>
        <w:spacing w:line="360" w:lineRule="auto"/>
        <w:ind w:left="180"/>
        <w:outlineLvl w:val="1"/>
        <w:rPr>
          <w:rFonts w:ascii="宋体" w:hAnsi="宋体"/>
          <w:b/>
          <w:bCs/>
          <w:color w:val="auto"/>
        </w:rPr>
      </w:pPr>
      <w:r>
        <w:rPr>
          <w:rFonts w:hint="eastAsia" w:ascii="宋体" w:hAnsi="宋体" w:cs="宋体"/>
          <w:b/>
          <w:bCs/>
          <w:color w:val="auto"/>
          <w:szCs w:val="21"/>
        </w:rPr>
        <w:t xml:space="preserve">格式6 </w:t>
      </w:r>
      <w:r>
        <w:rPr>
          <w:rFonts w:hint="eastAsia" w:ascii="宋体" w:hAnsi="宋体"/>
          <w:b/>
          <w:bCs/>
          <w:color w:val="auto"/>
        </w:rPr>
        <w:t>采购代理服务费承诺书</w:t>
      </w:r>
    </w:p>
    <w:p>
      <w:pPr>
        <w:spacing w:line="360" w:lineRule="auto"/>
        <w:rPr>
          <w:rFonts w:ascii="宋体" w:hAnsi="宋体"/>
          <w:b/>
          <w:bCs/>
          <w:color w:val="auto"/>
          <w:szCs w:val="21"/>
        </w:rPr>
      </w:pPr>
    </w:p>
    <w:p>
      <w:pPr>
        <w:pStyle w:val="8"/>
        <w:spacing w:line="360" w:lineRule="auto"/>
        <w:jc w:val="center"/>
        <w:rPr>
          <w:b/>
          <w:bCs/>
          <w:color w:val="auto"/>
          <w:sz w:val="32"/>
          <w:szCs w:val="32"/>
        </w:rPr>
      </w:pPr>
      <w:bookmarkStart w:id="20" w:name="_Toc385940918"/>
      <w:r>
        <w:rPr>
          <w:rFonts w:hint="eastAsia"/>
          <w:b/>
          <w:bCs/>
          <w:color w:val="auto"/>
          <w:sz w:val="32"/>
          <w:szCs w:val="32"/>
        </w:rPr>
        <w:t>采购</w:t>
      </w:r>
      <w:r>
        <w:rPr>
          <w:b/>
          <w:bCs/>
          <w:color w:val="auto"/>
          <w:sz w:val="32"/>
          <w:szCs w:val="32"/>
        </w:rPr>
        <w:t>代理服务费承诺书</w:t>
      </w:r>
      <w:bookmarkEnd w:id="20"/>
    </w:p>
    <w:p>
      <w:pPr>
        <w:spacing w:before="240" w:line="360" w:lineRule="auto"/>
        <w:ind w:firstLine="540"/>
        <w:jc w:val="right"/>
        <w:rPr>
          <w:rFonts w:ascii="宋体" w:hAnsi="宋体"/>
          <w:i/>
          <w:color w:val="auto"/>
          <w:kern w:val="28"/>
          <w:u w:val="single"/>
        </w:rPr>
      </w:pPr>
    </w:p>
    <w:p>
      <w:pPr>
        <w:spacing w:line="360" w:lineRule="auto"/>
        <w:rPr>
          <w:rFonts w:ascii="宋体" w:hAnsi="宋体"/>
          <w:b/>
          <w:color w:val="auto"/>
        </w:rPr>
      </w:pPr>
      <w:r>
        <w:rPr>
          <w:rFonts w:hint="eastAsia" w:ascii="宋体" w:hAnsi="宋体"/>
          <w:b/>
          <w:color w:val="auto"/>
        </w:rPr>
        <w:t>致：广州市国科招标代理有限公司</w:t>
      </w:r>
    </w:p>
    <w:p>
      <w:pPr>
        <w:spacing w:before="240" w:line="360" w:lineRule="auto"/>
        <w:ind w:firstLine="540"/>
        <w:rPr>
          <w:rFonts w:ascii="宋体" w:hAnsi="宋体"/>
          <w:color w:val="auto"/>
        </w:rPr>
      </w:pPr>
      <w:r>
        <w:rPr>
          <w:rFonts w:hint="eastAsia" w:ascii="宋体" w:hAnsi="宋体"/>
          <w:color w:val="auto"/>
        </w:rPr>
        <w:t>如果我公司在贵公司组织的：</w:t>
      </w:r>
      <w:r>
        <w:rPr>
          <w:rFonts w:hint="eastAsia"/>
          <w:color w:val="auto"/>
          <w:szCs w:val="21"/>
          <w:lang w:eastAsia="zh-CN"/>
        </w:rPr>
        <w:t>广东省女子监狱电子血压计采购项目</w:t>
      </w:r>
      <w:r>
        <w:rPr>
          <w:rFonts w:hint="eastAsia"/>
          <w:color w:val="auto"/>
          <w:szCs w:val="21"/>
        </w:rPr>
        <w:t>（项目编号：</w:t>
      </w:r>
      <w:r>
        <w:rPr>
          <w:rFonts w:hint="eastAsia"/>
          <w:color w:val="auto"/>
          <w:szCs w:val="21"/>
          <w:lang w:eastAsia="zh-CN"/>
        </w:rPr>
        <w:t>GZGK23P302A0997J</w:t>
      </w:r>
      <w:r>
        <w:rPr>
          <w:rFonts w:hint="eastAsia"/>
          <w:color w:val="auto"/>
          <w:szCs w:val="21"/>
        </w:rPr>
        <w:t>）</w:t>
      </w:r>
      <w:r>
        <w:rPr>
          <w:rFonts w:hint="eastAsia" w:ascii="宋体" w:hAnsi="宋体"/>
          <w:color w:val="auto"/>
        </w:rPr>
        <w:t>的项目采购中获成交，我公司保证按照竞价文件规定缴纳的“采购代理服务费”后，凭领取人身份证原件及招标代理服务费缴费凭证并加盖公章领取《成交通知书》。</w:t>
      </w:r>
    </w:p>
    <w:p>
      <w:pPr>
        <w:tabs>
          <w:tab w:val="left" w:pos="7740"/>
        </w:tabs>
        <w:spacing w:line="360" w:lineRule="auto"/>
        <w:ind w:firstLine="420" w:firstLineChars="200"/>
        <w:rPr>
          <w:rFonts w:ascii="宋体" w:hAnsi="宋体"/>
          <w:color w:val="auto"/>
        </w:rPr>
      </w:pPr>
      <w:r>
        <w:rPr>
          <w:rFonts w:hint="eastAsia" w:ascii="宋体" w:hAnsi="宋体"/>
          <w:color w:val="auto"/>
        </w:rPr>
        <w:t>我公司如违反上款承诺，愿凭贵公司开出的相关通知，按上述承诺金额的200％支付，并按</w:t>
      </w:r>
      <w:r>
        <w:rPr>
          <w:rFonts w:hint="eastAsia" w:ascii="宋体" w:hAnsi="宋体"/>
          <w:bCs/>
          <w:color w:val="auto"/>
        </w:rPr>
        <w:t>广州市国科招标代理有限公司</w:t>
      </w:r>
      <w:r>
        <w:rPr>
          <w:rFonts w:hint="eastAsia" w:ascii="宋体" w:hAnsi="宋体"/>
          <w:color w:val="auto"/>
        </w:rPr>
        <w:t>的要求办理支付手续，并愿承担全部由此引起的法律责任。</w:t>
      </w:r>
    </w:p>
    <w:p>
      <w:pPr>
        <w:spacing w:line="360" w:lineRule="auto"/>
        <w:ind w:firstLine="540"/>
        <w:rPr>
          <w:rFonts w:ascii="宋体" w:hAnsi="宋体"/>
          <w:color w:val="auto"/>
        </w:rPr>
      </w:pPr>
    </w:p>
    <w:p>
      <w:pPr>
        <w:spacing w:line="360" w:lineRule="auto"/>
        <w:ind w:firstLine="540"/>
        <w:rPr>
          <w:rFonts w:ascii="宋体" w:hAnsi="宋体"/>
          <w:color w:val="auto"/>
        </w:rPr>
      </w:pPr>
      <w:r>
        <w:rPr>
          <w:rFonts w:hint="eastAsia" w:ascii="宋体" w:hAnsi="宋体"/>
          <w:color w:val="auto"/>
        </w:rPr>
        <w:t>特此承诺！</w:t>
      </w:r>
    </w:p>
    <w:p>
      <w:pPr>
        <w:spacing w:line="360" w:lineRule="auto"/>
        <w:ind w:firstLine="540"/>
        <w:rPr>
          <w:rFonts w:ascii="宋体" w:hAnsi="宋体"/>
          <w:color w:val="auto"/>
        </w:rPr>
      </w:pPr>
    </w:p>
    <w:p>
      <w:pPr>
        <w:spacing w:line="360" w:lineRule="auto"/>
        <w:ind w:firstLine="540"/>
        <w:rPr>
          <w:rFonts w:ascii="宋体" w:hAnsi="宋体"/>
          <w:color w:val="auto"/>
        </w:rPr>
      </w:pPr>
    </w:p>
    <w:p>
      <w:pPr>
        <w:spacing w:line="360" w:lineRule="auto"/>
        <w:ind w:left="3570" w:leftChars="50" w:hanging="3465" w:hangingChars="1650"/>
        <w:rPr>
          <w:rFonts w:ascii="宋体" w:hAnsi="宋体"/>
          <w:color w:val="auto"/>
          <w:u w:val="single"/>
        </w:rPr>
      </w:pPr>
      <w:r>
        <w:rPr>
          <w:rFonts w:hint="eastAsia" w:ascii="宋体" w:hAnsi="宋体"/>
          <w:color w:val="auto"/>
        </w:rPr>
        <w:t xml:space="preserve">                                竞价供应商名称（盖公章）：</w:t>
      </w:r>
      <w:r>
        <w:rPr>
          <w:rFonts w:hint="eastAsia" w:ascii="宋体" w:hAnsi="宋体"/>
          <w:color w:val="auto"/>
          <w:u w:val="single"/>
        </w:rPr>
        <w:t xml:space="preserve">                             </w:t>
      </w:r>
    </w:p>
    <w:p>
      <w:pPr>
        <w:spacing w:line="360" w:lineRule="auto"/>
        <w:ind w:left="3570" w:leftChars="1650" w:hanging="105" w:hangingChars="50"/>
        <w:rPr>
          <w:rFonts w:ascii="宋体" w:hAnsi="宋体"/>
          <w:color w:val="auto"/>
          <w:u w:val="single"/>
        </w:rPr>
      </w:pPr>
      <w:r>
        <w:rPr>
          <w:rFonts w:hint="eastAsia" w:ascii="宋体" w:hAnsi="宋体"/>
          <w:color w:val="auto"/>
        </w:rPr>
        <w:t>竞价供应商授权代表（签字或盖章）：</w:t>
      </w:r>
      <w:r>
        <w:rPr>
          <w:rFonts w:hint="eastAsia" w:ascii="宋体" w:hAnsi="宋体"/>
          <w:color w:val="auto"/>
          <w:u w:val="single"/>
        </w:rPr>
        <w:t xml:space="preserve">                     </w:t>
      </w:r>
    </w:p>
    <w:p>
      <w:pPr>
        <w:spacing w:line="360" w:lineRule="auto"/>
        <w:ind w:firstLine="3465" w:firstLineChars="1650"/>
        <w:rPr>
          <w:rFonts w:ascii="宋体" w:hAnsi="宋体"/>
          <w:color w:val="auto"/>
        </w:rPr>
      </w:pPr>
      <w:r>
        <w:rPr>
          <w:rFonts w:hint="eastAsia" w:ascii="宋体" w:hAnsi="宋体"/>
          <w:color w:val="auto"/>
        </w:rPr>
        <w:t>日    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pPr>
        <w:spacing w:before="156" w:beforeLines="50" w:line="360" w:lineRule="auto"/>
        <w:rPr>
          <w:rFonts w:ascii="宋体" w:hAnsi="宋体"/>
          <w:color w:val="auto"/>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41</w:t>
                    </w:r>
                    <w:r>
                      <w:rPr>
                        <w:b/>
                        <w:bCs/>
                        <w:sz w:val="24"/>
                        <w:szCs w:val="24"/>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int="default" w:eastAsia="宋体"/>
        <w:lang w:val="en-US" w:eastAsia="zh-CN"/>
      </w:rPr>
    </w:pPr>
    <w:r>
      <w:rPr>
        <w:rFonts w:hint="eastAsia"/>
        <w:color w:val="000000"/>
      </w:rPr>
      <w:drawing>
        <wp:inline distT="0" distB="0" distL="114300" distR="114300">
          <wp:extent cx="554355" cy="594995"/>
          <wp:effectExtent l="0" t="0" r="17145" b="14605"/>
          <wp:docPr id="9"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2"/>
                  <pic:cNvPicPr>
                    <a:picLocks noChangeAspect="1"/>
                  </pic:cNvPicPr>
                </pic:nvPicPr>
                <pic:blipFill>
                  <a:blip r:embed="rId1"/>
                  <a:stretch>
                    <a:fillRect/>
                  </a:stretch>
                </pic:blipFill>
                <pic:spPr>
                  <a:xfrm>
                    <a:off x="0" y="0"/>
                    <a:ext cx="554355" cy="594995"/>
                  </a:xfrm>
                  <a:prstGeom prst="rect">
                    <a:avLst/>
                  </a:prstGeom>
                  <a:noFill/>
                  <a:ln>
                    <a:noFill/>
                  </a:ln>
                </pic:spPr>
              </pic:pic>
            </a:graphicData>
          </a:graphic>
        </wp:inline>
      </w:drawing>
    </w:r>
    <w:r>
      <w:rPr>
        <w:rFonts w:hint="eastAsia"/>
        <w:color w:val="000000"/>
      </w:rPr>
      <w:t xml:space="preserve">                                                    </w:t>
    </w:r>
    <w:r>
      <w:rPr>
        <w:rFonts w:hint="eastAsia" w:ascii="宋体" w:hAnsi="宋体"/>
        <w:bCs/>
        <w:color w:val="000000"/>
        <w:szCs w:val="21"/>
      </w:rPr>
      <w:t>项目编号：</w:t>
    </w:r>
    <w:r>
      <w:rPr>
        <w:rFonts w:hint="eastAsia"/>
        <w:szCs w:val="21"/>
        <w:lang w:eastAsia="zh-CN"/>
      </w:rPr>
      <w:t>GZGK23P302A0997J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A9BC7"/>
    <w:multiLevelType w:val="multilevel"/>
    <w:tmpl w:val="A7AA9BC7"/>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1">
    <w:nsid w:val="B7FCF799"/>
    <w:multiLevelType w:val="multilevel"/>
    <w:tmpl w:val="B7FCF79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2">
    <w:nsid w:val="12EF352E"/>
    <w:multiLevelType w:val="singleLevel"/>
    <w:tmpl w:val="12EF352E"/>
    <w:lvl w:ilvl="0" w:tentative="0">
      <w:start w:val="2"/>
      <w:numFmt w:val="decimal"/>
      <w:lvlText w:val="%1."/>
      <w:lvlJc w:val="left"/>
      <w:pPr>
        <w:tabs>
          <w:tab w:val="left" w:pos="312"/>
        </w:tabs>
      </w:pPr>
    </w:lvl>
  </w:abstractNum>
  <w:abstractNum w:abstractNumId="3">
    <w:nsid w:val="37DE7085"/>
    <w:multiLevelType w:val="multilevel"/>
    <w:tmpl w:val="37DE7085"/>
    <w:lvl w:ilvl="0" w:tentative="0">
      <w:start w:val="1"/>
      <w:numFmt w:val="decimal"/>
      <w:lvlText w:val="%1、"/>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A03289"/>
    <w:multiLevelType w:val="multilevel"/>
    <w:tmpl w:val="38A03289"/>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5">
    <w:nsid w:val="45994EF5"/>
    <w:multiLevelType w:val="multilevel"/>
    <w:tmpl w:val="45994EF5"/>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6">
    <w:nsid w:val="516003D4"/>
    <w:multiLevelType w:val="multilevel"/>
    <w:tmpl w:val="516003D4"/>
    <w:lvl w:ilvl="0" w:tentative="0">
      <w:start w:val="1"/>
      <w:numFmt w:val="japaneseCounting"/>
      <w:lvlText w:val="%1、"/>
      <w:lvlJc w:val="left"/>
      <w:pPr>
        <w:tabs>
          <w:tab w:val="left" w:pos="562"/>
        </w:tabs>
        <w:ind w:left="562" w:hanging="420"/>
      </w:pPr>
      <w:rPr>
        <w:rFonts w:hint="default" w:cs="宋体"/>
        <w:b/>
      </w:rPr>
    </w:lvl>
    <w:lvl w:ilvl="1" w:tentative="0">
      <w:start w:val="1"/>
      <w:numFmt w:val="decimal"/>
      <w:lvlText w:val="%2."/>
      <w:lvlJc w:val="left"/>
      <w:pPr>
        <w:tabs>
          <w:tab w:val="left" w:pos="459"/>
        </w:tabs>
        <w:ind w:left="459" w:hanging="420"/>
      </w:pPr>
      <w:rPr>
        <w:rFonts w:hint="eastAsia"/>
        <w:b w:val="0"/>
      </w:rPr>
    </w:lvl>
    <w:lvl w:ilvl="2" w:tentative="0">
      <w:start w:val="1"/>
      <w:numFmt w:val="decimal"/>
      <w:lvlText w:val="%3、"/>
      <w:lvlJc w:val="left"/>
      <w:pPr>
        <w:ind w:left="1342" w:hanging="360"/>
      </w:pPr>
      <w:rPr>
        <w:rFonts w:hint="default"/>
      </w:r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abstractNum w:abstractNumId="7">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23E44B"/>
    <w:multiLevelType w:val="multilevel"/>
    <w:tmpl w:val="6E23E44B"/>
    <w:lvl w:ilvl="0" w:tentative="0">
      <w:start w:val="1"/>
      <w:numFmt w:val="japaneseCounting"/>
      <w:lvlText w:val="%1、"/>
      <w:lvlJc w:val="left"/>
      <w:pPr>
        <w:tabs>
          <w:tab w:val="left" w:pos="3398"/>
        </w:tabs>
        <w:ind w:left="3398" w:hanging="420"/>
      </w:pPr>
      <w:rPr>
        <w:rFonts w:hint="default"/>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rFonts w:hint="eastAsia"/>
        <w:b w:val="0"/>
      </w:rPr>
    </w:lvl>
    <w:lvl w:ilvl="3" w:tentative="0">
      <w:start w:val="1"/>
      <w:numFmt w:val="upperLetter"/>
      <w:lvlText w:val="%4、"/>
      <w:lvlJc w:val="left"/>
      <w:pPr>
        <w:ind w:left="1723" w:hanging="360"/>
      </w:pPr>
      <w:rPr>
        <w:rFonts w:hint="default"/>
      </w:r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9">
    <w:nsid w:val="71C013C3"/>
    <w:multiLevelType w:val="multilevel"/>
    <w:tmpl w:val="71C013C3"/>
    <w:lvl w:ilvl="0" w:tentative="0">
      <w:start w:val="1"/>
      <w:numFmt w:val="chineseCountingThousand"/>
      <w:suff w:val="nothing"/>
      <w:lvlText w:val="(%1) "/>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6"/>
  </w:num>
  <w:num w:numId="3">
    <w:abstractNumId w:val="9"/>
  </w:num>
  <w:num w:numId="4">
    <w:abstractNumId w:val="3"/>
  </w:num>
  <w:num w:numId="5">
    <w:abstractNumId w:val="5"/>
  </w:num>
  <w:num w:numId="6">
    <w:abstractNumId w:val="1"/>
  </w:num>
  <w:num w:numId="7">
    <w:abstractNumId w:val="4"/>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comment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00172A27"/>
    <w:rsid w:val="0000150F"/>
    <w:rsid w:val="0000282F"/>
    <w:rsid w:val="0001011A"/>
    <w:rsid w:val="00016B9B"/>
    <w:rsid w:val="00021C3B"/>
    <w:rsid w:val="00035BBE"/>
    <w:rsid w:val="00035D72"/>
    <w:rsid w:val="000419D5"/>
    <w:rsid w:val="0004558F"/>
    <w:rsid w:val="00046D59"/>
    <w:rsid w:val="00046EF8"/>
    <w:rsid w:val="000506FD"/>
    <w:rsid w:val="00052D74"/>
    <w:rsid w:val="00064ED5"/>
    <w:rsid w:val="00082205"/>
    <w:rsid w:val="000831CE"/>
    <w:rsid w:val="00084653"/>
    <w:rsid w:val="000979D5"/>
    <w:rsid w:val="000A1EEB"/>
    <w:rsid w:val="000A3E92"/>
    <w:rsid w:val="000B1565"/>
    <w:rsid w:val="000B63B0"/>
    <w:rsid w:val="000B6CE8"/>
    <w:rsid w:val="000E4A2B"/>
    <w:rsid w:val="00115FAC"/>
    <w:rsid w:val="00123867"/>
    <w:rsid w:val="00123942"/>
    <w:rsid w:val="001369F1"/>
    <w:rsid w:val="0016351A"/>
    <w:rsid w:val="00172A27"/>
    <w:rsid w:val="00172BBA"/>
    <w:rsid w:val="0019252A"/>
    <w:rsid w:val="00196D25"/>
    <w:rsid w:val="001B5B8C"/>
    <w:rsid w:val="001B640D"/>
    <w:rsid w:val="001C7EE4"/>
    <w:rsid w:val="001D02CE"/>
    <w:rsid w:val="001E181F"/>
    <w:rsid w:val="001E6259"/>
    <w:rsid w:val="00203F08"/>
    <w:rsid w:val="00210DD9"/>
    <w:rsid w:val="002207EF"/>
    <w:rsid w:val="00225128"/>
    <w:rsid w:val="00230A35"/>
    <w:rsid w:val="00236A6F"/>
    <w:rsid w:val="00243B08"/>
    <w:rsid w:val="00245980"/>
    <w:rsid w:val="00267506"/>
    <w:rsid w:val="00297890"/>
    <w:rsid w:val="002A6734"/>
    <w:rsid w:val="002B3740"/>
    <w:rsid w:val="002B6D50"/>
    <w:rsid w:val="002C08F1"/>
    <w:rsid w:val="002C3B10"/>
    <w:rsid w:val="002D1A06"/>
    <w:rsid w:val="002D25FD"/>
    <w:rsid w:val="002E0A98"/>
    <w:rsid w:val="002E14A4"/>
    <w:rsid w:val="002E3679"/>
    <w:rsid w:val="002F1189"/>
    <w:rsid w:val="002F16D5"/>
    <w:rsid w:val="002F50D3"/>
    <w:rsid w:val="002F66B8"/>
    <w:rsid w:val="003233C3"/>
    <w:rsid w:val="0033491F"/>
    <w:rsid w:val="00336FD0"/>
    <w:rsid w:val="00337958"/>
    <w:rsid w:val="00343752"/>
    <w:rsid w:val="003445B4"/>
    <w:rsid w:val="00365ADD"/>
    <w:rsid w:val="00373755"/>
    <w:rsid w:val="00385C75"/>
    <w:rsid w:val="00387A57"/>
    <w:rsid w:val="00392AAF"/>
    <w:rsid w:val="003962D0"/>
    <w:rsid w:val="003A49BE"/>
    <w:rsid w:val="003B4AE4"/>
    <w:rsid w:val="003C682F"/>
    <w:rsid w:val="003E3E45"/>
    <w:rsid w:val="00414BBE"/>
    <w:rsid w:val="00424F2B"/>
    <w:rsid w:val="00427171"/>
    <w:rsid w:val="004315E8"/>
    <w:rsid w:val="0043291D"/>
    <w:rsid w:val="00450014"/>
    <w:rsid w:val="00452715"/>
    <w:rsid w:val="00453C51"/>
    <w:rsid w:val="004748F7"/>
    <w:rsid w:val="00480C9C"/>
    <w:rsid w:val="00482A16"/>
    <w:rsid w:val="00485197"/>
    <w:rsid w:val="004930A2"/>
    <w:rsid w:val="004A6A54"/>
    <w:rsid w:val="004B0A89"/>
    <w:rsid w:val="004B5804"/>
    <w:rsid w:val="004C14E6"/>
    <w:rsid w:val="004D3FB9"/>
    <w:rsid w:val="004D6EC8"/>
    <w:rsid w:val="004E37E3"/>
    <w:rsid w:val="004F5199"/>
    <w:rsid w:val="004F5251"/>
    <w:rsid w:val="0051013B"/>
    <w:rsid w:val="00512EBA"/>
    <w:rsid w:val="00515C23"/>
    <w:rsid w:val="00540848"/>
    <w:rsid w:val="00542D05"/>
    <w:rsid w:val="00550D25"/>
    <w:rsid w:val="0055569F"/>
    <w:rsid w:val="00566E8E"/>
    <w:rsid w:val="0057217A"/>
    <w:rsid w:val="00577367"/>
    <w:rsid w:val="0058778F"/>
    <w:rsid w:val="00594A55"/>
    <w:rsid w:val="005A1C28"/>
    <w:rsid w:val="005B46E0"/>
    <w:rsid w:val="005B752C"/>
    <w:rsid w:val="005B7B7E"/>
    <w:rsid w:val="005C62D7"/>
    <w:rsid w:val="005D297B"/>
    <w:rsid w:val="005D78A4"/>
    <w:rsid w:val="005E5764"/>
    <w:rsid w:val="005E5B9F"/>
    <w:rsid w:val="005F64CA"/>
    <w:rsid w:val="005F73F8"/>
    <w:rsid w:val="0060178A"/>
    <w:rsid w:val="00603954"/>
    <w:rsid w:val="006047C4"/>
    <w:rsid w:val="00612311"/>
    <w:rsid w:val="00614384"/>
    <w:rsid w:val="0062089C"/>
    <w:rsid w:val="00624091"/>
    <w:rsid w:val="00624DA8"/>
    <w:rsid w:val="0063376E"/>
    <w:rsid w:val="00642413"/>
    <w:rsid w:val="00647711"/>
    <w:rsid w:val="006538B6"/>
    <w:rsid w:val="006576AA"/>
    <w:rsid w:val="00660CE6"/>
    <w:rsid w:val="00671E40"/>
    <w:rsid w:val="00684CC8"/>
    <w:rsid w:val="006872A8"/>
    <w:rsid w:val="006A2960"/>
    <w:rsid w:val="006B35B8"/>
    <w:rsid w:val="006B6EA4"/>
    <w:rsid w:val="006B7B38"/>
    <w:rsid w:val="006F0211"/>
    <w:rsid w:val="006F2C82"/>
    <w:rsid w:val="006F499B"/>
    <w:rsid w:val="007041FE"/>
    <w:rsid w:val="0070519B"/>
    <w:rsid w:val="00705D7A"/>
    <w:rsid w:val="0071126B"/>
    <w:rsid w:val="00722D82"/>
    <w:rsid w:val="0072487E"/>
    <w:rsid w:val="007309BF"/>
    <w:rsid w:val="00733AC6"/>
    <w:rsid w:val="00734557"/>
    <w:rsid w:val="00735768"/>
    <w:rsid w:val="00735C02"/>
    <w:rsid w:val="0074626E"/>
    <w:rsid w:val="00753788"/>
    <w:rsid w:val="00760C10"/>
    <w:rsid w:val="00766947"/>
    <w:rsid w:val="007713B0"/>
    <w:rsid w:val="007A44B0"/>
    <w:rsid w:val="007B5409"/>
    <w:rsid w:val="007C3F43"/>
    <w:rsid w:val="007C596A"/>
    <w:rsid w:val="00805A4A"/>
    <w:rsid w:val="00816FF0"/>
    <w:rsid w:val="008451DF"/>
    <w:rsid w:val="00852C5B"/>
    <w:rsid w:val="008619DF"/>
    <w:rsid w:val="0086476F"/>
    <w:rsid w:val="008817FE"/>
    <w:rsid w:val="00886658"/>
    <w:rsid w:val="0089206B"/>
    <w:rsid w:val="008A04C7"/>
    <w:rsid w:val="008A4C11"/>
    <w:rsid w:val="008E567A"/>
    <w:rsid w:val="008F0520"/>
    <w:rsid w:val="0091068A"/>
    <w:rsid w:val="009361C9"/>
    <w:rsid w:val="009511E3"/>
    <w:rsid w:val="00952C51"/>
    <w:rsid w:val="00954B7E"/>
    <w:rsid w:val="00954CBA"/>
    <w:rsid w:val="00963AEC"/>
    <w:rsid w:val="00967B95"/>
    <w:rsid w:val="009942DE"/>
    <w:rsid w:val="009B3460"/>
    <w:rsid w:val="009B592D"/>
    <w:rsid w:val="009D15D4"/>
    <w:rsid w:val="009D1ABF"/>
    <w:rsid w:val="009E2B1A"/>
    <w:rsid w:val="009E2DCE"/>
    <w:rsid w:val="00A07858"/>
    <w:rsid w:val="00A14D90"/>
    <w:rsid w:val="00A22BFF"/>
    <w:rsid w:val="00A3427E"/>
    <w:rsid w:val="00A36581"/>
    <w:rsid w:val="00A44499"/>
    <w:rsid w:val="00A45553"/>
    <w:rsid w:val="00A501EB"/>
    <w:rsid w:val="00A55964"/>
    <w:rsid w:val="00A65BEC"/>
    <w:rsid w:val="00A744E7"/>
    <w:rsid w:val="00A838A8"/>
    <w:rsid w:val="00A90539"/>
    <w:rsid w:val="00AA6D72"/>
    <w:rsid w:val="00AA7D19"/>
    <w:rsid w:val="00AA7DFC"/>
    <w:rsid w:val="00AB683B"/>
    <w:rsid w:val="00AC2610"/>
    <w:rsid w:val="00AE7BF0"/>
    <w:rsid w:val="00AF03E4"/>
    <w:rsid w:val="00AF22DD"/>
    <w:rsid w:val="00B11CE2"/>
    <w:rsid w:val="00B12872"/>
    <w:rsid w:val="00B140F2"/>
    <w:rsid w:val="00B27608"/>
    <w:rsid w:val="00B3131A"/>
    <w:rsid w:val="00B34580"/>
    <w:rsid w:val="00B40A2D"/>
    <w:rsid w:val="00B52F33"/>
    <w:rsid w:val="00B5690D"/>
    <w:rsid w:val="00B6532C"/>
    <w:rsid w:val="00B65E56"/>
    <w:rsid w:val="00B7024B"/>
    <w:rsid w:val="00B91494"/>
    <w:rsid w:val="00B92EAC"/>
    <w:rsid w:val="00B93EEC"/>
    <w:rsid w:val="00BA0AE1"/>
    <w:rsid w:val="00BA2672"/>
    <w:rsid w:val="00BB4695"/>
    <w:rsid w:val="00BD5ECB"/>
    <w:rsid w:val="00BD6999"/>
    <w:rsid w:val="00BF276F"/>
    <w:rsid w:val="00BF2930"/>
    <w:rsid w:val="00C01678"/>
    <w:rsid w:val="00C155FD"/>
    <w:rsid w:val="00C325CB"/>
    <w:rsid w:val="00C41FB6"/>
    <w:rsid w:val="00C437DA"/>
    <w:rsid w:val="00C43E56"/>
    <w:rsid w:val="00C476AF"/>
    <w:rsid w:val="00C55C7C"/>
    <w:rsid w:val="00C66E80"/>
    <w:rsid w:val="00C7508A"/>
    <w:rsid w:val="00CF1D69"/>
    <w:rsid w:val="00CF42FB"/>
    <w:rsid w:val="00D16BE1"/>
    <w:rsid w:val="00D237AF"/>
    <w:rsid w:val="00D23DFD"/>
    <w:rsid w:val="00D31146"/>
    <w:rsid w:val="00D340AC"/>
    <w:rsid w:val="00D41BB0"/>
    <w:rsid w:val="00D431F9"/>
    <w:rsid w:val="00D44D4E"/>
    <w:rsid w:val="00D708F7"/>
    <w:rsid w:val="00D72242"/>
    <w:rsid w:val="00D81DE1"/>
    <w:rsid w:val="00D830E0"/>
    <w:rsid w:val="00D83E0A"/>
    <w:rsid w:val="00D872DB"/>
    <w:rsid w:val="00D92318"/>
    <w:rsid w:val="00D96AB8"/>
    <w:rsid w:val="00DA1DF0"/>
    <w:rsid w:val="00DC0585"/>
    <w:rsid w:val="00DD30F4"/>
    <w:rsid w:val="00DD6857"/>
    <w:rsid w:val="00DF02E5"/>
    <w:rsid w:val="00E02A11"/>
    <w:rsid w:val="00E14B19"/>
    <w:rsid w:val="00E20ED0"/>
    <w:rsid w:val="00E24691"/>
    <w:rsid w:val="00E25565"/>
    <w:rsid w:val="00E263CD"/>
    <w:rsid w:val="00E34430"/>
    <w:rsid w:val="00E35E41"/>
    <w:rsid w:val="00E424B9"/>
    <w:rsid w:val="00E56E92"/>
    <w:rsid w:val="00E73594"/>
    <w:rsid w:val="00E77C72"/>
    <w:rsid w:val="00E845C5"/>
    <w:rsid w:val="00E8499F"/>
    <w:rsid w:val="00E9188C"/>
    <w:rsid w:val="00E966EF"/>
    <w:rsid w:val="00EA24FE"/>
    <w:rsid w:val="00EA2751"/>
    <w:rsid w:val="00EA6E23"/>
    <w:rsid w:val="00EC0543"/>
    <w:rsid w:val="00EC0A02"/>
    <w:rsid w:val="00EC0EAD"/>
    <w:rsid w:val="00EC4702"/>
    <w:rsid w:val="00EC4BDA"/>
    <w:rsid w:val="00EC6097"/>
    <w:rsid w:val="00EE7D41"/>
    <w:rsid w:val="00EF1FC4"/>
    <w:rsid w:val="00EF1FE6"/>
    <w:rsid w:val="00F0398A"/>
    <w:rsid w:val="00F1146A"/>
    <w:rsid w:val="00F24BC9"/>
    <w:rsid w:val="00F2647A"/>
    <w:rsid w:val="00F316D9"/>
    <w:rsid w:val="00F507C8"/>
    <w:rsid w:val="00F50E5D"/>
    <w:rsid w:val="00F538EF"/>
    <w:rsid w:val="00F64D13"/>
    <w:rsid w:val="00F70A61"/>
    <w:rsid w:val="00F76048"/>
    <w:rsid w:val="00F8566D"/>
    <w:rsid w:val="00F900E3"/>
    <w:rsid w:val="00F93287"/>
    <w:rsid w:val="00FD13F2"/>
    <w:rsid w:val="00FD2D76"/>
    <w:rsid w:val="00FE3CAC"/>
    <w:rsid w:val="00FE4047"/>
    <w:rsid w:val="00FF4650"/>
    <w:rsid w:val="00FF5BC0"/>
    <w:rsid w:val="041D47D5"/>
    <w:rsid w:val="0556642A"/>
    <w:rsid w:val="06190206"/>
    <w:rsid w:val="06BB2889"/>
    <w:rsid w:val="071023CF"/>
    <w:rsid w:val="07EF38BD"/>
    <w:rsid w:val="093C74AB"/>
    <w:rsid w:val="097C3CDB"/>
    <w:rsid w:val="09E66E2C"/>
    <w:rsid w:val="0AC77248"/>
    <w:rsid w:val="0B022976"/>
    <w:rsid w:val="0BE33A7C"/>
    <w:rsid w:val="0E043D07"/>
    <w:rsid w:val="0FA5633E"/>
    <w:rsid w:val="10960CAE"/>
    <w:rsid w:val="11DC3375"/>
    <w:rsid w:val="12A91E1C"/>
    <w:rsid w:val="130A686C"/>
    <w:rsid w:val="14B8521E"/>
    <w:rsid w:val="151E1520"/>
    <w:rsid w:val="15A87F7A"/>
    <w:rsid w:val="168E1562"/>
    <w:rsid w:val="16C80323"/>
    <w:rsid w:val="174D31CB"/>
    <w:rsid w:val="175956CC"/>
    <w:rsid w:val="18C33745"/>
    <w:rsid w:val="19EB59FF"/>
    <w:rsid w:val="19F214D6"/>
    <w:rsid w:val="1AEB472E"/>
    <w:rsid w:val="1B051DE9"/>
    <w:rsid w:val="1B7D746D"/>
    <w:rsid w:val="1BAE3AB2"/>
    <w:rsid w:val="1D04432C"/>
    <w:rsid w:val="1E91665E"/>
    <w:rsid w:val="1FA6791C"/>
    <w:rsid w:val="1FF404D5"/>
    <w:rsid w:val="203D7516"/>
    <w:rsid w:val="20F06302"/>
    <w:rsid w:val="21454B01"/>
    <w:rsid w:val="229B6EB9"/>
    <w:rsid w:val="22F4274D"/>
    <w:rsid w:val="243A4DDE"/>
    <w:rsid w:val="24F84B61"/>
    <w:rsid w:val="24FB2A70"/>
    <w:rsid w:val="24FC514F"/>
    <w:rsid w:val="25594B8D"/>
    <w:rsid w:val="2677627E"/>
    <w:rsid w:val="26903E73"/>
    <w:rsid w:val="26DF6988"/>
    <w:rsid w:val="27637EA1"/>
    <w:rsid w:val="2769009E"/>
    <w:rsid w:val="27DA4607"/>
    <w:rsid w:val="283C7070"/>
    <w:rsid w:val="28D327C1"/>
    <w:rsid w:val="294A038A"/>
    <w:rsid w:val="29567CBD"/>
    <w:rsid w:val="2997617C"/>
    <w:rsid w:val="2A9C1ACF"/>
    <w:rsid w:val="2B4A7605"/>
    <w:rsid w:val="2C8660B4"/>
    <w:rsid w:val="315855A0"/>
    <w:rsid w:val="317653A0"/>
    <w:rsid w:val="31A50157"/>
    <w:rsid w:val="330B239B"/>
    <w:rsid w:val="33C70135"/>
    <w:rsid w:val="35595446"/>
    <w:rsid w:val="35611EC4"/>
    <w:rsid w:val="35B75AE6"/>
    <w:rsid w:val="368D4541"/>
    <w:rsid w:val="36F54FB9"/>
    <w:rsid w:val="37757EA8"/>
    <w:rsid w:val="37907C11"/>
    <w:rsid w:val="37E02B0B"/>
    <w:rsid w:val="380A0EEE"/>
    <w:rsid w:val="38570979"/>
    <w:rsid w:val="38B91EFB"/>
    <w:rsid w:val="3B293484"/>
    <w:rsid w:val="3B913751"/>
    <w:rsid w:val="3BC30828"/>
    <w:rsid w:val="3C152781"/>
    <w:rsid w:val="3C756255"/>
    <w:rsid w:val="3E0F1049"/>
    <w:rsid w:val="3EBE2135"/>
    <w:rsid w:val="3F542A99"/>
    <w:rsid w:val="3F80388E"/>
    <w:rsid w:val="3F9E5AC2"/>
    <w:rsid w:val="3FB13A48"/>
    <w:rsid w:val="40875252"/>
    <w:rsid w:val="40D7705A"/>
    <w:rsid w:val="411D2452"/>
    <w:rsid w:val="41B93E21"/>
    <w:rsid w:val="43016A94"/>
    <w:rsid w:val="436B4A69"/>
    <w:rsid w:val="436C03B1"/>
    <w:rsid w:val="446F754A"/>
    <w:rsid w:val="45343D24"/>
    <w:rsid w:val="45980C2A"/>
    <w:rsid w:val="4615740E"/>
    <w:rsid w:val="461779EF"/>
    <w:rsid w:val="478163F5"/>
    <w:rsid w:val="478F6B90"/>
    <w:rsid w:val="4ABB7E76"/>
    <w:rsid w:val="4B5E71F8"/>
    <w:rsid w:val="4BE13907"/>
    <w:rsid w:val="4C662C4F"/>
    <w:rsid w:val="4DBE1315"/>
    <w:rsid w:val="4EA56E6D"/>
    <w:rsid w:val="4EFF4ED4"/>
    <w:rsid w:val="4FA205B5"/>
    <w:rsid w:val="50F12C02"/>
    <w:rsid w:val="51D91BE3"/>
    <w:rsid w:val="52370A57"/>
    <w:rsid w:val="53A925E0"/>
    <w:rsid w:val="54334B61"/>
    <w:rsid w:val="545D2F57"/>
    <w:rsid w:val="548F0226"/>
    <w:rsid w:val="54E4442F"/>
    <w:rsid w:val="56E3437D"/>
    <w:rsid w:val="57A547F7"/>
    <w:rsid w:val="59534486"/>
    <w:rsid w:val="5B3A26EB"/>
    <w:rsid w:val="5B5B0FE0"/>
    <w:rsid w:val="5B793214"/>
    <w:rsid w:val="5B9837FA"/>
    <w:rsid w:val="5B9F1014"/>
    <w:rsid w:val="5BA416FD"/>
    <w:rsid w:val="5BD47629"/>
    <w:rsid w:val="5BFE7BBD"/>
    <w:rsid w:val="5C0A1C4F"/>
    <w:rsid w:val="5D66335B"/>
    <w:rsid w:val="5DA87DE0"/>
    <w:rsid w:val="5E1611EE"/>
    <w:rsid w:val="5E451AD3"/>
    <w:rsid w:val="5F160389"/>
    <w:rsid w:val="5FC5624C"/>
    <w:rsid w:val="5FCF5AF8"/>
    <w:rsid w:val="605B715C"/>
    <w:rsid w:val="615E35D8"/>
    <w:rsid w:val="617A6411"/>
    <w:rsid w:val="61A540B7"/>
    <w:rsid w:val="63C65464"/>
    <w:rsid w:val="6561719A"/>
    <w:rsid w:val="66F10A4A"/>
    <w:rsid w:val="67670A09"/>
    <w:rsid w:val="678018FF"/>
    <w:rsid w:val="69DB153D"/>
    <w:rsid w:val="6A9040D6"/>
    <w:rsid w:val="6D07017A"/>
    <w:rsid w:val="6FCC5BB0"/>
    <w:rsid w:val="702726D6"/>
    <w:rsid w:val="705426F3"/>
    <w:rsid w:val="71541250"/>
    <w:rsid w:val="72F84F0E"/>
    <w:rsid w:val="7355410F"/>
    <w:rsid w:val="7492281F"/>
    <w:rsid w:val="75BB5FFD"/>
    <w:rsid w:val="75E50A28"/>
    <w:rsid w:val="764D5571"/>
    <w:rsid w:val="7798281C"/>
    <w:rsid w:val="78FD327E"/>
    <w:rsid w:val="79292720"/>
    <w:rsid w:val="797572B9"/>
    <w:rsid w:val="79E45B8E"/>
    <w:rsid w:val="79E7185E"/>
    <w:rsid w:val="79FC5F2C"/>
    <w:rsid w:val="7A1268B5"/>
    <w:rsid w:val="7A594827"/>
    <w:rsid w:val="7B1B2286"/>
    <w:rsid w:val="7C557666"/>
    <w:rsid w:val="7CC7607D"/>
    <w:rsid w:val="7D3A5E62"/>
    <w:rsid w:val="7DB42E2C"/>
    <w:rsid w:val="7E6B2A38"/>
    <w:rsid w:val="7EBE5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99"/>
    <w:pPr>
      <w:ind w:firstLine="420"/>
    </w:pPr>
    <w:rPr>
      <w:rFonts w:ascii="Calibri" w:hAnsi="Calibri"/>
    </w:rPr>
  </w:style>
  <w:style w:type="paragraph" w:styleId="7">
    <w:name w:val="annotation text"/>
    <w:basedOn w:val="1"/>
    <w:link w:val="46"/>
    <w:qFormat/>
    <w:uiPriority w:val="99"/>
    <w:pPr>
      <w:jc w:val="left"/>
    </w:pPr>
    <w:rPr>
      <w:kern w:val="0"/>
      <w:sz w:val="20"/>
    </w:rPr>
  </w:style>
  <w:style w:type="paragraph" w:styleId="8">
    <w:name w:val="Body Text"/>
    <w:basedOn w:val="1"/>
    <w:qFormat/>
    <w:uiPriority w:val="0"/>
    <w:rPr>
      <w:sz w:val="24"/>
    </w:rPr>
  </w:style>
  <w:style w:type="paragraph" w:styleId="9">
    <w:name w:val="Body Text Indent"/>
    <w:basedOn w:val="1"/>
    <w:qFormat/>
    <w:uiPriority w:val="0"/>
    <w:pPr>
      <w:ind w:left="420" w:leftChars="200" w:firstLine="420" w:firstLineChars="200"/>
    </w:pPr>
    <w:rPr>
      <w:rFonts w:ascii="Times New Roman" w:hAnsi="Times New Roman" w:eastAsia="宋体" w:cs="Times New Roman"/>
    </w:rPr>
  </w:style>
  <w:style w:type="paragraph" w:styleId="10">
    <w:name w:val="toc 3"/>
    <w:basedOn w:val="1"/>
    <w:next w:val="1"/>
    <w:semiHidden/>
    <w:unhideWhenUsed/>
    <w:qFormat/>
    <w:uiPriority w:val="39"/>
    <w:pPr>
      <w:ind w:left="840" w:leftChars="400"/>
    </w:pPr>
  </w:style>
  <w:style w:type="paragraph" w:styleId="11">
    <w:name w:val="Plain Text"/>
    <w:basedOn w:val="1"/>
    <w:next w:val="6"/>
    <w:qFormat/>
    <w:uiPriority w:val="0"/>
    <w:rPr>
      <w:rFonts w:ascii="宋体" w:hAnsi="Courier New"/>
      <w:szCs w:val="20"/>
    </w:rPr>
  </w:style>
  <w:style w:type="paragraph" w:styleId="12">
    <w:name w:val="Date"/>
    <w:basedOn w:val="1"/>
    <w:next w:val="1"/>
    <w:qFormat/>
    <w:uiPriority w:val="0"/>
    <w:pPr>
      <w:ind w:left="100" w:leftChars="2500"/>
    </w:pPr>
    <w:rPr>
      <w:rFonts w:ascii="宋体" w:hAnsi="宋体"/>
      <w:b/>
      <w:bCs/>
      <w:color w:val="000000"/>
      <w:sz w:val="36"/>
    </w:rPr>
  </w:style>
  <w:style w:type="paragraph" w:styleId="13">
    <w:name w:val="Balloon Text"/>
    <w:basedOn w:val="1"/>
    <w:link w:val="47"/>
    <w:qFormat/>
    <w:uiPriority w:val="0"/>
    <w:rPr>
      <w:kern w:val="0"/>
      <w:sz w:val="18"/>
      <w:szCs w:val="18"/>
    </w:rPr>
  </w:style>
  <w:style w:type="paragraph" w:styleId="14">
    <w:name w:val="footer"/>
    <w:basedOn w:val="1"/>
    <w:link w:val="29"/>
    <w:qFormat/>
    <w:uiPriority w:val="99"/>
    <w:pPr>
      <w:tabs>
        <w:tab w:val="center" w:pos="4153"/>
        <w:tab w:val="right" w:pos="8306"/>
      </w:tabs>
      <w:snapToGrid w:val="0"/>
      <w:jc w:val="left"/>
    </w:pPr>
    <w:rPr>
      <w:kern w:val="0"/>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semiHidden/>
    <w:unhideWhenUsed/>
    <w:qFormat/>
    <w:uiPriority w:val="39"/>
  </w:style>
  <w:style w:type="paragraph" w:styleId="17">
    <w:name w:val="Body Text Indent 3"/>
    <w:basedOn w:val="1"/>
    <w:qFormat/>
    <w:uiPriority w:val="0"/>
    <w:pPr>
      <w:spacing w:line="360" w:lineRule="auto"/>
      <w:ind w:left="1260" w:leftChars="600"/>
    </w:pPr>
    <w:rPr>
      <w:rFonts w:ascii="宋体" w:hAnsi="宋体"/>
      <w:b/>
      <w:bCs/>
      <w:sz w:val="24"/>
    </w:rPr>
  </w:style>
  <w:style w:type="paragraph" w:styleId="18">
    <w:name w:val="toc 2"/>
    <w:basedOn w:val="1"/>
    <w:next w:val="1"/>
    <w:semiHidden/>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5"/>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21">
    <w:name w:val="annotation subject"/>
    <w:basedOn w:val="7"/>
    <w:next w:val="7"/>
    <w:link w:val="37"/>
    <w:unhideWhenUsed/>
    <w:qFormat/>
    <w:uiPriority w:val="99"/>
    <w:rPr>
      <w:b/>
      <w:bCs/>
      <w:kern w:val="2"/>
      <w:sz w:val="21"/>
    </w:rPr>
  </w:style>
  <w:style w:type="paragraph" w:styleId="22">
    <w:name w:val="Body Text First Indent 2"/>
    <w:basedOn w:val="9"/>
    <w:unhideWhenUsed/>
    <w:qFormat/>
    <w:uiPriority w:val="99"/>
    <w:pPr>
      <w:ind w:firstLine="420" w:firstLineChars="200"/>
    </w:pPr>
  </w:style>
  <w:style w:type="table" w:styleId="24">
    <w:name w:val="Table Grid"/>
    <w:basedOn w:val="23"/>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semiHidden/>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页脚 Char"/>
    <w:link w:val="14"/>
    <w:qFormat/>
    <w:uiPriority w:val="99"/>
    <w:rPr>
      <w:rFonts w:ascii="Times New Roman" w:hAnsi="Times New Roman" w:eastAsia="宋体" w:cs="Times New Roman"/>
      <w:sz w:val="18"/>
      <w:szCs w:val="18"/>
    </w:rPr>
  </w:style>
  <w:style w:type="character" w:customStyle="1" w:styleId="30">
    <w:name w:val="页眉 Char"/>
    <w:link w:val="15"/>
    <w:qFormat/>
    <w:uiPriority w:val="0"/>
    <w:rPr>
      <w:rFonts w:ascii="Times New Roman" w:hAnsi="Times New Roman" w:eastAsia="宋体" w:cs="Times New Roman"/>
      <w:sz w:val="18"/>
      <w:szCs w:val="18"/>
    </w:rPr>
  </w:style>
  <w:style w:type="character" w:customStyle="1" w:styleId="31">
    <w:name w:val="标题 2 字符1"/>
    <w:qFormat/>
    <w:uiPriority w:val="9"/>
    <w:rPr>
      <w:rFonts w:ascii="Arial" w:hAnsi="Arial" w:eastAsia="黑体"/>
      <w:b/>
      <w:bCs/>
      <w:kern w:val="2"/>
      <w:sz w:val="32"/>
      <w:szCs w:val="32"/>
    </w:rPr>
  </w:style>
  <w:style w:type="character" w:customStyle="1" w:styleId="32">
    <w:name w:val="列出段落 Char"/>
    <w:link w:val="33"/>
    <w:qFormat/>
    <w:uiPriority w:val="34"/>
    <w:rPr>
      <w:rFonts w:ascii="Calibri" w:hAnsi="Calibri"/>
      <w:kern w:val="2"/>
      <w:sz w:val="21"/>
      <w:szCs w:val="22"/>
    </w:rPr>
  </w:style>
  <w:style w:type="paragraph" w:styleId="33">
    <w:name w:val="List Paragraph"/>
    <w:basedOn w:val="1"/>
    <w:link w:val="32"/>
    <w:qFormat/>
    <w:uiPriority w:val="34"/>
    <w:pPr>
      <w:ind w:firstLine="420" w:firstLineChars="200"/>
    </w:pPr>
    <w:rPr>
      <w:rFonts w:ascii="Calibri" w:hAnsi="Calibri"/>
      <w:szCs w:val="22"/>
    </w:rPr>
  </w:style>
  <w:style w:type="character" w:customStyle="1" w:styleId="34">
    <w:name w:val="annotation reference1"/>
    <w:qFormat/>
    <w:uiPriority w:val="0"/>
    <w:rPr>
      <w:sz w:val="21"/>
      <w:szCs w:val="21"/>
    </w:rPr>
  </w:style>
  <w:style w:type="character" w:customStyle="1" w:styleId="35">
    <w:name w:val="标题 Char"/>
    <w:link w:val="20"/>
    <w:qFormat/>
    <w:uiPriority w:val="0"/>
    <w:rPr>
      <w:rFonts w:ascii="Cambria" w:hAnsi="Cambria"/>
      <w:b/>
      <w:bCs/>
      <w:sz w:val="32"/>
      <w:szCs w:val="32"/>
    </w:rPr>
  </w:style>
  <w:style w:type="character" w:customStyle="1" w:styleId="36">
    <w:name w:val="批注文字 字符"/>
    <w:qFormat/>
    <w:uiPriority w:val="99"/>
  </w:style>
  <w:style w:type="character" w:customStyle="1" w:styleId="37">
    <w:name w:val="批注主题 Char"/>
    <w:link w:val="21"/>
    <w:semiHidden/>
    <w:qFormat/>
    <w:uiPriority w:val="99"/>
    <w:rPr>
      <w:b/>
      <w:bCs/>
      <w:kern w:val="2"/>
      <w:sz w:val="21"/>
      <w:szCs w:val="24"/>
    </w:rPr>
  </w:style>
  <w:style w:type="character" w:customStyle="1" w:styleId="38">
    <w:name w:val="纯文本 Char1"/>
    <w:qFormat/>
    <w:uiPriority w:val="0"/>
    <w:rPr>
      <w:rFonts w:ascii="宋体" w:hAnsi="Courier New" w:eastAsia="宋体" w:cs="Courier New"/>
      <w:szCs w:val="21"/>
    </w:rPr>
  </w:style>
  <w:style w:type="character" w:customStyle="1" w:styleId="39">
    <w:name w:val="纯文本 字符1"/>
    <w:semiHidden/>
    <w:qFormat/>
    <w:uiPriority w:val="99"/>
    <w:rPr>
      <w:rFonts w:ascii="宋体" w:hAnsi="Courier New" w:cs="Courier New"/>
      <w:kern w:val="2"/>
      <w:sz w:val="21"/>
      <w:szCs w:val="21"/>
    </w:rPr>
  </w:style>
  <w:style w:type="character" w:customStyle="1" w:styleId="40">
    <w:name w:val="纯文本 Char"/>
    <w:link w:val="41"/>
    <w:qFormat/>
    <w:uiPriority w:val="0"/>
    <w:rPr>
      <w:rFonts w:ascii="宋体" w:hAnsi="Courier New" w:eastAsia="宋体" w:cs="Courier New"/>
      <w:szCs w:val="21"/>
    </w:rPr>
  </w:style>
  <w:style w:type="paragraph" w:customStyle="1" w:styleId="41">
    <w:name w:val="Plain Text1"/>
    <w:basedOn w:val="1"/>
    <w:link w:val="40"/>
    <w:qFormat/>
    <w:uiPriority w:val="0"/>
    <w:rPr>
      <w:rFonts w:ascii="宋体" w:hAnsi="Courier New"/>
      <w:kern w:val="0"/>
      <w:sz w:val="20"/>
      <w:szCs w:val="21"/>
    </w:rPr>
  </w:style>
  <w:style w:type="character" w:customStyle="1" w:styleId="42">
    <w:name w:val="标题 2 Char"/>
    <w:link w:val="3"/>
    <w:qFormat/>
    <w:uiPriority w:val="9"/>
    <w:rPr>
      <w:rFonts w:ascii="Arial" w:hAnsi="Arial" w:eastAsia="黑体"/>
      <w:b/>
      <w:bCs/>
      <w:kern w:val="2"/>
      <w:sz w:val="32"/>
      <w:szCs w:val="32"/>
    </w:rPr>
  </w:style>
  <w:style w:type="character" w:customStyle="1" w:styleId="43">
    <w:name w:val="font41"/>
    <w:qFormat/>
    <w:uiPriority w:val="0"/>
    <w:rPr>
      <w:rFonts w:hint="eastAsia" w:ascii="宋体" w:hAnsi="宋体" w:eastAsia="宋体" w:cs="宋体"/>
      <w:color w:val="000000"/>
      <w:sz w:val="18"/>
      <w:szCs w:val="18"/>
      <w:u w:val="none"/>
    </w:rPr>
  </w:style>
  <w:style w:type="character" w:customStyle="1" w:styleId="44">
    <w:name w:val="纯文本 Char2"/>
    <w:qFormat/>
    <w:uiPriority w:val="0"/>
    <w:rPr>
      <w:rFonts w:ascii="宋体" w:hAnsi="Courier New" w:cs="Courier New"/>
      <w:szCs w:val="21"/>
    </w:rPr>
  </w:style>
  <w:style w:type="character" w:customStyle="1" w:styleId="45">
    <w:name w:val="批注文字 字符1"/>
    <w:qFormat/>
    <w:uiPriority w:val="0"/>
    <w:rPr>
      <w:szCs w:val="24"/>
    </w:rPr>
  </w:style>
  <w:style w:type="character" w:customStyle="1" w:styleId="46">
    <w:name w:val="批注文字 Char"/>
    <w:link w:val="7"/>
    <w:qFormat/>
    <w:uiPriority w:val="99"/>
    <w:rPr>
      <w:szCs w:val="24"/>
    </w:rPr>
  </w:style>
  <w:style w:type="character" w:customStyle="1" w:styleId="47">
    <w:name w:val="批注框文本 Char"/>
    <w:link w:val="13"/>
    <w:qFormat/>
    <w:uiPriority w:val="0"/>
    <w:rPr>
      <w:rFonts w:ascii="Times New Roman" w:hAnsi="Times New Roman" w:eastAsia="宋体" w:cs="Times New Roman"/>
      <w:sz w:val="18"/>
      <w:szCs w:val="18"/>
    </w:rPr>
  </w:style>
  <w:style w:type="character" w:customStyle="1" w:styleId="48">
    <w:name w:val="标题 2 字符"/>
    <w:qFormat/>
    <w:uiPriority w:val="0"/>
    <w:rPr>
      <w:rFonts w:ascii="等线 Light" w:hAnsi="等线 Light" w:eastAsia="等线 Light" w:cs="Times New Roman"/>
      <w:b/>
      <w:bCs/>
      <w:kern w:val="2"/>
      <w:sz w:val="32"/>
      <w:szCs w:val="32"/>
    </w:rPr>
  </w:style>
  <w:style w:type="character" w:customStyle="1" w:styleId="49">
    <w:name w:val="font21"/>
    <w:qFormat/>
    <w:uiPriority w:val="0"/>
    <w:rPr>
      <w:rFonts w:hint="default" w:ascii="Times New Roman" w:hAnsi="Times New Roman" w:cs="Times New Roman"/>
      <w:color w:val="000000"/>
      <w:sz w:val="18"/>
      <w:szCs w:val="18"/>
      <w:u w:val="none"/>
    </w:rPr>
  </w:style>
  <w:style w:type="paragraph" w:customStyle="1" w:styleId="50">
    <w:name w:val="_Style 2"/>
    <w:basedOn w:val="1"/>
    <w:qFormat/>
    <w:uiPriority w:val="34"/>
    <w:pPr>
      <w:ind w:firstLine="420" w:firstLineChars="200"/>
    </w:pPr>
    <w:rPr>
      <w:rFonts w:ascii="Calibri" w:hAnsi="Calibri"/>
      <w:szCs w:val="22"/>
    </w:rPr>
  </w:style>
  <w:style w:type="paragraph" w:styleId="51">
    <w:name w:val="No Spacing"/>
    <w:basedOn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52">
    <w:name w:val="_Style 1"/>
    <w:basedOn w:val="1"/>
    <w:qFormat/>
    <w:uiPriority w:val="34"/>
    <w:pPr>
      <w:ind w:firstLine="420" w:firstLineChars="200"/>
    </w:pPr>
    <w:rPr>
      <w:rFonts w:ascii="Calibri" w:hAnsi="Calibri"/>
      <w:szCs w:val="22"/>
    </w:rPr>
  </w:style>
  <w:style w:type="paragraph" w:customStyle="1" w:styleId="53">
    <w:name w:val="列表段落1"/>
    <w:basedOn w:val="1"/>
    <w:qFormat/>
    <w:uiPriority w:val="0"/>
    <w:pPr>
      <w:widowControl/>
      <w:ind w:left="720" w:firstLine="360"/>
      <w:jc w:val="left"/>
    </w:pPr>
    <w:rPr>
      <w:rFonts w:ascii="Calibri" w:hAnsi="Calibri"/>
      <w:kern w:val="0"/>
      <w:sz w:val="22"/>
      <w:szCs w:val="20"/>
      <w:lang w:val="zh-CN" w:eastAsia="en-US"/>
    </w:rPr>
  </w:style>
  <w:style w:type="paragraph" w:customStyle="1" w:styleId="54">
    <w:name w:val="正文_0"/>
    <w:qFormat/>
    <w:uiPriority w:val="0"/>
    <w:pPr>
      <w:widowControl w:val="0"/>
      <w:jc w:val="both"/>
    </w:pPr>
    <w:rPr>
      <w:rFonts w:ascii="Times New Roman" w:hAnsi="Times New Roman" w:eastAsia="宋体" w:cs="Times New Roman"/>
      <w:lang w:val="en-US" w:eastAsia="zh-CN" w:bidi="ar-SA"/>
    </w:rPr>
  </w:style>
  <w:style w:type="paragraph" w:customStyle="1" w:styleId="55">
    <w:name w:val="List Paragraph1"/>
    <w:basedOn w:val="1"/>
    <w:qFormat/>
    <w:uiPriority w:val="34"/>
    <w:pPr>
      <w:ind w:firstLine="420" w:firstLineChars="200"/>
    </w:pPr>
  </w:style>
  <w:style w:type="paragraph" w:customStyle="1" w:styleId="5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_Style 30"/>
    <w:basedOn w:val="1"/>
    <w:next w:val="33"/>
    <w:qFormat/>
    <w:uiPriority w:val="34"/>
    <w:pPr>
      <w:ind w:firstLine="420" w:firstLineChars="200"/>
    </w:pPr>
  </w:style>
  <w:style w:type="paragraph" w:customStyle="1" w:styleId="59">
    <w:name w:val="_Style 26"/>
    <w:basedOn w:val="1"/>
    <w:next w:val="33"/>
    <w:qFormat/>
    <w:uiPriority w:val="34"/>
    <w:pPr>
      <w:adjustRightInd w:val="0"/>
      <w:spacing w:line="360" w:lineRule="atLeast"/>
      <w:ind w:firstLine="420" w:firstLineChars="200"/>
      <w:textAlignment w:val="baseline"/>
    </w:pPr>
    <w:rPr>
      <w:rFonts w:ascii="Calibri" w:hAnsi="Calibri"/>
      <w:szCs w:val="22"/>
    </w:rPr>
  </w:style>
  <w:style w:type="character" w:customStyle="1" w:styleId="60">
    <w:name w:val="font01"/>
    <w:basedOn w:val="25"/>
    <w:qFormat/>
    <w:uiPriority w:val="0"/>
    <w:rPr>
      <w:rFonts w:hint="eastAsia" w:ascii="宋体" w:hAnsi="宋体" w:eastAsia="宋体" w:cs="宋体"/>
      <w:color w:val="000000"/>
      <w:sz w:val="24"/>
      <w:szCs w:val="24"/>
      <w:u w:val="none"/>
    </w:rPr>
  </w:style>
  <w:style w:type="character" w:customStyle="1" w:styleId="61">
    <w:name w:val="font11"/>
    <w:basedOn w:val="25"/>
    <w:qFormat/>
    <w:uiPriority w:val="0"/>
    <w:rPr>
      <w:rFonts w:hint="default" w:ascii="Arial" w:hAnsi="Arial" w:cs="Arial"/>
      <w:color w:val="000000"/>
      <w:sz w:val="24"/>
      <w:szCs w:val="24"/>
      <w:u w:val="none"/>
    </w:rPr>
  </w:style>
  <w:style w:type="paragraph" w:customStyle="1" w:styleId="62">
    <w:name w:val="1"/>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63">
    <w:name w:val="标题 4 Char"/>
    <w:basedOn w:val="25"/>
    <w:link w:val="5"/>
    <w:qFormat/>
    <w:uiPriority w:val="0"/>
    <w:rPr>
      <w:rFonts w:ascii="Arial" w:hAnsi="Arial" w:eastAsia="黑体"/>
      <w:b/>
      <w:bCs/>
      <w:kern w:val="2"/>
      <w:sz w:val="28"/>
      <w:szCs w:val="28"/>
    </w:rPr>
  </w:style>
  <w:style w:type="paragraph" w:customStyle="1" w:styleId="64">
    <w:name w:val="正文缩进1"/>
    <w:basedOn w:val="1"/>
    <w:qFormat/>
    <w:uiPriority w:val="0"/>
    <w:pPr>
      <w:ind w:firstLine="420"/>
    </w:pPr>
    <w:rPr>
      <w:rFonts w:ascii="Calibri" w:hAnsi="Calibri"/>
    </w:rPr>
  </w:style>
  <w:style w:type="paragraph" w:customStyle="1" w:styleId="6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66">
    <w:name w:val="_Style 3"/>
    <w:next w:val="17"/>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17351</Words>
  <Characters>19406</Characters>
  <Lines>163</Lines>
  <Paragraphs>46</Paragraphs>
  <TotalTime>24</TotalTime>
  <ScaleCrop>false</ScaleCrop>
  <LinksUpToDate>false</LinksUpToDate>
  <CharactersWithSpaces>21043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2023-06-01T08:05:00Z</dcterms:created>
  <dc:creator>NTKO</dc:creator>
  <cp:lastModifiedBy>国科招标</cp:lastModifiedBy>
  <dcterms:modified xsi:type="dcterms:W3CDTF">2023-12-15T02:53:23Z</dcterms:modified>
  <dc:title>s001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E3639F277F484BC79D9F78A12489554C</vt:lpwstr>
  </property>
</Properties>
</file>