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kern w:val="2"/>
          <w:sz w:val="32"/>
          <w:highlight w:val="none"/>
          <w:u w:val="none"/>
          <w:lang w:val="en-US" w:eastAsia="zh-CN"/>
        </w:rPr>
      </w:pPr>
    </w:p>
    <w:p>
      <w:pPr>
        <w:rPr>
          <w:rFonts w:hint="eastAsia"/>
          <w:b/>
          <w:color w:val="auto"/>
          <w:kern w:val="2"/>
          <w:sz w:val="32"/>
          <w:highlight w:val="none"/>
          <w:u w:val="none"/>
          <w:lang w:val="en-US" w:eastAsia="zh-CN"/>
        </w:rPr>
      </w:pPr>
    </w:p>
    <w:p>
      <w:pPr>
        <w:spacing w:line="360" w:lineRule="auto"/>
        <w:rPr>
          <w:rFonts w:ascii="宋体" w:hAnsi="宋体" w:cs="宋体"/>
          <w:b/>
          <w:bCs/>
          <w:color w:val="auto"/>
          <w:spacing w:val="40"/>
          <w:sz w:val="44"/>
          <w:szCs w:val="44"/>
          <w:highlight w:val="none"/>
        </w:rPr>
      </w:pPr>
    </w:p>
    <w:p>
      <w:pPr>
        <w:spacing w:line="360" w:lineRule="auto"/>
        <w:jc w:val="center"/>
        <w:rPr>
          <w:rFonts w:ascii="宋体" w:hAnsi="宋体" w:cs="宋体"/>
          <w:color w:val="auto"/>
          <w:sz w:val="44"/>
          <w:szCs w:val="32"/>
          <w:highlight w:val="none"/>
          <w:u w:val="single"/>
        </w:rPr>
      </w:pPr>
      <w:r>
        <w:rPr>
          <w:rFonts w:hint="eastAsia" w:ascii="宋体" w:hAnsi="宋体" w:cs="宋体"/>
          <w:b/>
          <w:bCs/>
          <w:color w:val="auto"/>
          <w:spacing w:val="40"/>
          <w:sz w:val="52"/>
          <w:szCs w:val="56"/>
          <w:highlight w:val="none"/>
        </w:rPr>
        <w:t>广东省科学院长兴科创园集体宿舍项目施工总承包</w:t>
      </w:r>
    </w:p>
    <w:p>
      <w:pPr>
        <w:spacing w:line="360" w:lineRule="auto"/>
        <w:rPr>
          <w:rFonts w:ascii="宋体" w:hAnsi="宋体" w:cs="宋体"/>
          <w:b/>
          <w:bCs/>
          <w:color w:val="auto"/>
          <w:spacing w:val="26"/>
          <w:sz w:val="110"/>
          <w:szCs w:val="110"/>
          <w:highlight w:val="none"/>
        </w:rPr>
      </w:pPr>
    </w:p>
    <w:p>
      <w:pPr>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cs="宋体"/>
          <w:b/>
          <w:bCs/>
          <w:color w:val="auto"/>
          <w:spacing w:val="26"/>
          <w:sz w:val="110"/>
          <w:szCs w:val="110"/>
          <w:highlight w:val="none"/>
        </w:rPr>
        <w:t>招标</w:t>
      </w:r>
      <w:r>
        <w:rPr>
          <w:rFonts w:hint="eastAsia" w:ascii="宋体" w:hAnsi="宋体" w:cs="宋体"/>
          <w:b/>
          <w:bCs/>
          <w:color w:val="auto"/>
          <w:spacing w:val="26"/>
          <w:sz w:val="110"/>
          <w:szCs w:val="110"/>
          <w:highlight w:val="none"/>
          <w:lang w:val="en-US" w:eastAsia="zh-CN"/>
        </w:rPr>
        <w:t>公告</w:t>
      </w:r>
    </w:p>
    <w:p>
      <w:pPr>
        <w:spacing w:line="360" w:lineRule="auto"/>
        <w:jc w:val="center"/>
        <w:rPr>
          <w:rFonts w:ascii="宋体" w:hAnsi="宋体" w:cs="宋体"/>
          <w:color w:val="auto"/>
          <w:sz w:val="32"/>
          <w:highlight w:val="none"/>
        </w:rPr>
      </w:pPr>
    </w:p>
    <w:p>
      <w:pPr>
        <w:spacing w:line="360" w:lineRule="auto"/>
        <w:ind w:firstLine="2560" w:firstLineChars="800"/>
        <w:rPr>
          <w:rFonts w:ascii="宋体" w:hAnsi="宋体" w:cs="宋体"/>
          <w:color w:val="auto"/>
          <w:sz w:val="32"/>
          <w:highlight w:val="none"/>
        </w:rPr>
      </w:pPr>
    </w:p>
    <w:p>
      <w:pPr>
        <w:spacing w:line="360" w:lineRule="auto"/>
        <w:rPr>
          <w:rFonts w:ascii="宋体" w:hAnsi="宋体" w:cs="宋体"/>
          <w:color w:val="auto"/>
          <w:sz w:val="30"/>
          <w:szCs w:val="30"/>
          <w:highlight w:val="none"/>
        </w:rPr>
      </w:pPr>
    </w:p>
    <w:p>
      <w:pPr>
        <w:spacing w:line="360" w:lineRule="auto"/>
        <w:ind w:firstLine="900" w:firstLineChars="300"/>
        <w:rPr>
          <w:rFonts w:ascii="宋体" w:hAnsi="宋体" w:cs="宋体"/>
          <w:color w:val="auto"/>
          <w:sz w:val="30"/>
          <w:szCs w:val="30"/>
          <w:highlight w:val="none"/>
        </w:rPr>
      </w:pPr>
    </w:p>
    <w:p>
      <w:pPr>
        <w:pStyle w:val="2"/>
        <w:rPr>
          <w:rFonts w:ascii="宋体" w:hAnsi="宋体" w:cs="宋体"/>
          <w:color w:val="auto"/>
          <w:sz w:val="30"/>
          <w:szCs w:val="30"/>
          <w:highlight w:val="none"/>
        </w:rPr>
      </w:pPr>
    </w:p>
    <w:p>
      <w:pPr>
        <w:rPr>
          <w:rFonts w:ascii="宋体" w:hAnsi="宋体" w:cs="宋体"/>
          <w:color w:val="auto"/>
          <w:highlight w:val="none"/>
        </w:rPr>
      </w:pPr>
    </w:p>
    <w:p>
      <w:pPr>
        <w:pStyle w:val="7"/>
        <w:rPr>
          <w:rFonts w:hAnsi="宋体" w:cs="宋体"/>
          <w:color w:val="auto"/>
          <w:highlight w:val="none"/>
        </w:rPr>
      </w:pPr>
    </w:p>
    <w:p>
      <w:pPr>
        <w:pStyle w:val="7"/>
        <w:rPr>
          <w:rFonts w:hAnsi="宋体" w:cs="宋体"/>
          <w:color w:val="auto"/>
          <w:highlight w:val="none"/>
        </w:rPr>
      </w:pPr>
    </w:p>
    <w:p>
      <w:pPr>
        <w:pStyle w:val="7"/>
        <w:rPr>
          <w:rFonts w:hAnsi="宋体" w:cs="宋体"/>
          <w:color w:val="auto"/>
          <w:highlight w:val="none"/>
        </w:rPr>
      </w:pPr>
    </w:p>
    <w:p>
      <w:pPr>
        <w:spacing w:line="360" w:lineRule="auto"/>
        <w:ind w:firstLine="900" w:firstLineChars="300"/>
        <w:rPr>
          <w:rFonts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rPr>
        <w:t>广东省科学院</w:t>
      </w:r>
    </w:p>
    <w:p>
      <w:pPr>
        <w:spacing w:line="360" w:lineRule="auto"/>
        <w:ind w:firstLine="900" w:firstLineChars="300"/>
        <w:rPr>
          <w:rFonts w:ascii="宋体" w:hAnsi="宋体" w:cs="宋体"/>
          <w:color w:val="auto"/>
          <w:sz w:val="30"/>
          <w:szCs w:val="30"/>
          <w:highlight w:val="none"/>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rPr>
        <w:t>广州市国科招标代理有限公司</w:t>
      </w:r>
    </w:p>
    <w:p>
      <w:pPr>
        <w:spacing w:line="360" w:lineRule="auto"/>
        <w:ind w:firstLine="900" w:firstLineChars="300"/>
        <w:rPr>
          <w:rFonts w:ascii="宋体" w:hAnsi="宋体" w:cs="宋体"/>
          <w:color w:val="auto"/>
          <w:sz w:val="30"/>
          <w:szCs w:val="30"/>
          <w:highlight w:val="none"/>
        </w:rPr>
      </w:pPr>
      <w:r>
        <w:rPr>
          <w:rFonts w:hint="eastAsia" w:ascii="宋体" w:hAnsi="宋体" w:cs="宋体"/>
          <w:color w:val="auto"/>
          <w:sz w:val="30"/>
          <w:szCs w:val="30"/>
          <w:highlight w:val="none"/>
        </w:rPr>
        <w:t>日        期：202</w:t>
      </w:r>
      <w:r>
        <w:rPr>
          <w:rFonts w:hint="eastAsia" w:ascii="宋体" w:hAnsi="宋体" w:cs="宋体"/>
          <w:color w:val="auto"/>
          <w:sz w:val="30"/>
          <w:szCs w:val="30"/>
          <w:highlight w:val="none"/>
          <w:lang w:val="en-US" w:eastAsia="zh-CN"/>
        </w:rPr>
        <w:t>3</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1</w:t>
      </w:r>
      <w:r>
        <w:rPr>
          <w:rFonts w:hint="eastAsia" w:ascii="宋体" w:hAnsi="宋体" w:cs="宋体"/>
          <w:color w:val="auto"/>
          <w:sz w:val="30"/>
          <w:szCs w:val="30"/>
          <w:highlight w:val="none"/>
        </w:rPr>
        <w:t>月</w:t>
      </w:r>
    </w:p>
    <w:p>
      <w:pPr>
        <w:rPr>
          <w:rFonts w:hint="eastAsia"/>
          <w:b/>
          <w:color w:val="auto"/>
          <w:kern w:val="2"/>
          <w:sz w:val="32"/>
          <w:highlight w:val="none"/>
          <w:u w:val="none"/>
          <w:lang w:val="en-US" w:eastAsia="zh-CN"/>
        </w:rPr>
      </w:pPr>
      <w:r>
        <w:rPr>
          <w:rFonts w:hint="eastAsia"/>
          <w:b/>
          <w:color w:val="auto"/>
          <w:kern w:val="2"/>
          <w:sz w:val="32"/>
          <w:highlight w:val="none"/>
          <w:u w:val="none"/>
          <w:lang w:val="en-US" w:eastAsia="zh-CN"/>
        </w:rPr>
        <w:br w:type="page"/>
      </w:r>
    </w:p>
    <w:p>
      <w:pPr>
        <w:pStyle w:val="12"/>
        <w:spacing w:line="480" w:lineRule="auto"/>
        <w:jc w:val="center"/>
        <w:rPr>
          <w:rFonts w:hint="eastAsia" w:eastAsia="宋体"/>
          <w:b/>
          <w:color w:val="auto"/>
          <w:kern w:val="2"/>
          <w:sz w:val="32"/>
          <w:highlight w:val="none"/>
          <w:u w:val="none"/>
          <w:lang w:val="en-US" w:eastAsia="zh-CN"/>
        </w:rPr>
      </w:pPr>
      <w:r>
        <w:rPr>
          <w:rFonts w:hint="eastAsia"/>
          <w:b/>
          <w:color w:val="auto"/>
          <w:kern w:val="2"/>
          <w:sz w:val="32"/>
          <w:highlight w:val="none"/>
          <w:u w:val="none"/>
          <w:lang w:val="en-US" w:eastAsia="zh-CN"/>
        </w:rPr>
        <w:t>广东省科学院长兴科创园集体宿舍项目施工总承包</w:t>
      </w:r>
    </w:p>
    <w:p>
      <w:pPr>
        <w:pStyle w:val="12"/>
        <w:spacing w:line="480" w:lineRule="auto"/>
        <w:jc w:val="center"/>
        <w:rPr>
          <w:b/>
          <w:color w:val="auto"/>
          <w:kern w:val="2"/>
          <w:sz w:val="32"/>
          <w:highlight w:val="none"/>
          <w:u w:val="none"/>
          <w:lang w:val="en-US"/>
        </w:rPr>
      </w:pPr>
      <w:r>
        <w:rPr>
          <w:rFonts w:hint="eastAsia"/>
          <w:b/>
          <w:color w:val="auto"/>
          <w:kern w:val="2"/>
          <w:sz w:val="32"/>
          <w:highlight w:val="none"/>
          <w:u w:val="none"/>
          <w:lang w:val="en-US"/>
        </w:rPr>
        <w:t>招标公告</w:t>
      </w:r>
    </w:p>
    <w:p>
      <w:pPr>
        <w:spacing w:line="480" w:lineRule="auto"/>
        <w:ind w:firstLine="537" w:firstLineChars="224"/>
        <w:jc w:val="center"/>
        <w:rPr>
          <w:color w:val="auto"/>
          <w:sz w:val="24"/>
          <w:highlight w:val="none"/>
        </w:rPr>
      </w:pP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广东省企业投资项目备案证2019-440106-73-03-00185</w:t>
      </w:r>
      <w:r>
        <w:rPr>
          <w:rFonts w:hint="eastAsia" w:ascii="宋体" w:hAnsi="宋体"/>
          <w:color w:val="auto"/>
          <w:sz w:val="24"/>
          <w:highlight w:val="none"/>
        </w:rPr>
        <w:t>批准，并且图纸和技术资料满足施工需要，</w:t>
      </w:r>
      <w:r>
        <w:rPr>
          <w:rFonts w:hint="eastAsia" w:ascii="宋体" w:hAnsi="宋体"/>
          <w:color w:val="auto"/>
          <w:sz w:val="24"/>
          <w:highlight w:val="none"/>
          <w:u w:val="single"/>
          <w:lang w:eastAsia="zh-CN"/>
        </w:rPr>
        <w:t>广东省科学院</w:t>
      </w:r>
      <w:r>
        <w:rPr>
          <w:rFonts w:hint="eastAsia" w:ascii="宋体" w:hAnsi="宋体"/>
          <w:color w:val="auto"/>
          <w:sz w:val="24"/>
          <w:highlight w:val="none"/>
        </w:rPr>
        <w:t>现对</w:t>
      </w:r>
      <w:r>
        <w:rPr>
          <w:rFonts w:hint="eastAsia"/>
          <w:color w:val="auto"/>
          <w:sz w:val="24"/>
          <w:highlight w:val="none"/>
          <w:u w:val="single"/>
          <w:lang w:eastAsia="zh-CN"/>
        </w:rPr>
        <w:t>广东省科学院长兴科创园集体宿舍项目施工总承包</w:t>
      </w:r>
      <w:r>
        <w:rPr>
          <w:rFonts w:hint="eastAsia" w:ascii="宋体" w:hAnsi="宋体"/>
          <w:color w:val="auto"/>
          <w:sz w:val="24"/>
          <w:highlight w:val="none"/>
        </w:rPr>
        <w:t>进行公开招标，选定承包人。</w:t>
      </w:r>
    </w:p>
    <w:p>
      <w:pPr>
        <w:tabs>
          <w:tab w:val="center" w:pos="4415"/>
        </w:tabs>
        <w:spacing w:line="480" w:lineRule="auto"/>
        <w:ind w:firstLine="537" w:firstLineChars="224"/>
        <w:rPr>
          <w:rFonts w:hint="eastAsia" w:ascii="宋体" w:hAnsi="宋体" w:eastAsia="宋体"/>
          <w:color w:val="auto"/>
          <w:sz w:val="24"/>
          <w:highlight w:val="none"/>
          <w:u w:val="single"/>
          <w:lang w:eastAsia="zh-CN"/>
        </w:rPr>
      </w:pPr>
      <w:r>
        <w:rPr>
          <w:rFonts w:hint="eastAsia" w:ascii="宋体" w:hAnsi="宋体"/>
          <w:color w:val="auto"/>
          <w:sz w:val="24"/>
          <w:highlight w:val="none"/>
        </w:rPr>
        <w:t>一、工程名称：</w:t>
      </w:r>
      <w:r>
        <w:rPr>
          <w:rFonts w:hint="eastAsia" w:ascii="宋体" w:hAnsi="宋体"/>
          <w:color w:val="auto"/>
          <w:sz w:val="24"/>
          <w:highlight w:val="none"/>
          <w:u w:val="single"/>
          <w:lang w:eastAsia="zh-CN"/>
        </w:rPr>
        <w:t>广东省科学院长兴科创园集体宿舍项目施工总承包</w:t>
      </w:r>
    </w:p>
    <w:p>
      <w:pPr>
        <w:tabs>
          <w:tab w:val="center" w:pos="4415"/>
        </w:tabs>
        <w:spacing w:line="480" w:lineRule="auto"/>
        <w:ind w:firstLine="1017" w:firstLineChars="424"/>
        <w:rPr>
          <w:rFonts w:hint="default" w:ascii="宋体" w:hAnsi="宋体" w:eastAsia="宋体"/>
          <w:color w:val="auto"/>
          <w:sz w:val="24"/>
          <w:highlight w:val="none"/>
          <w:u w:val="single"/>
          <w:lang w:val="en-US" w:eastAsia="zh-CN"/>
        </w:rPr>
      </w:pPr>
      <w:r>
        <w:rPr>
          <w:rFonts w:hint="eastAsia" w:ascii="宋体"/>
          <w:color w:val="auto"/>
          <w:sz w:val="24"/>
          <w:highlight w:val="none"/>
        </w:rPr>
        <w:t>项目代码：</w:t>
      </w:r>
      <w:r>
        <w:rPr>
          <w:rFonts w:hint="eastAsia" w:ascii="宋体"/>
          <w:color w:val="auto"/>
          <w:sz w:val="24"/>
          <w:highlight w:val="none"/>
          <w:u w:val="single"/>
          <w:lang w:val="en-US" w:eastAsia="zh-CN"/>
        </w:rPr>
        <w:t>2019-440106-73-03-001825</w:t>
      </w:r>
    </w:p>
    <w:p>
      <w:pPr>
        <w:spacing w:line="480" w:lineRule="auto"/>
        <w:ind w:firstLine="537" w:firstLineChars="224"/>
        <w:rPr>
          <w:rFonts w:hint="eastAsia" w:ascii="宋体" w:hAnsi="宋体" w:eastAsia="宋体"/>
          <w:color w:val="auto"/>
          <w:sz w:val="24"/>
          <w:highlight w:val="none"/>
          <w:u w:val="single"/>
          <w:lang w:eastAsia="zh-CN"/>
        </w:rPr>
      </w:pPr>
      <w:r>
        <w:rPr>
          <w:rFonts w:hint="eastAsia" w:ascii="宋体" w:hAnsi="宋体"/>
          <w:color w:val="auto"/>
          <w:sz w:val="24"/>
          <w:highlight w:val="none"/>
        </w:rPr>
        <w:t>二、招标单位：</w:t>
      </w:r>
      <w:r>
        <w:rPr>
          <w:rFonts w:hint="eastAsia" w:ascii="宋体" w:hAnsi="宋体"/>
          <w:color w:val="auto"/>
          <w:sz w:val="24"/>
          <w:highlight w:val="none"/>
          <w:u w:val="single"/>
          <w:lang w:eastAsia="zh-CN"/>
        </w:rPr>
        <w:t>广东省科学院</w:t>
      </w:r>
    </w:p>
    <w:p>
      <w:pPr>
        <w:spacing w:line="480" w:lineRule="auto"/>
        <w:ind w:firstLine="537" w:firstLineChars="224"/>
        <w:rPr>
          <w:rFonts w:hint="default" w:ascii="宋体" w:hAnsi="宋体" w:eastAsia="宋体"/>
          <w:color w:val="auto"/>
          <w:sz w:val="24"/>
          <w:highlight w:val="none"/>
          <w:u w:val="single"/>
          <w:lang w:val="en-US" w:eastAsia="zh-CN"/>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lang w:eastAsia="zh-CN"/>
        </w:rPr>
        <w:t>刘</w:t>
      </w:r>
      <w:r>
        <w:rPr>
          <w:rFonts w:hint="eastAsia" w:ascii="宋体" w:hAnsi="宋体"/>
          <w:color w:val="auto"/>
          <w:sz w:val="24"/>
          <w:highlight w:val="none"/>
          <w:u w:val="single"/>
        </w:rPr>
        <w:t>老师</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u w:val="single"/>
          <w:lang w:val="en-US" w:eastAsia="zh-CN"/>
        </w:rPr>
        <w:t xml:space="preserve">020-61086312  </w:t>
      </w:r>
    </w:p>
    <w:p>
      <w:pPr>
        <w:spacing w:line="480" w:lineRule="auto"/>
        <w:ind w:left="420" w:leftChars="200" w:firstLine="537" w:firstLineChars="224"/>
        <w:jc w:val="left"/>
        <w:rPr>
          <w:rFonts w:hint="eastAsia"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联系地址：</w:t>
      </w:r>
    </w:p>
    <w:p>
      <w:pPr>
        <w:spacing w:line="480" w:lineRule="auto"/>
        <w:ind w:left="420" w:leftChars="200" w:firstLine="537" w:firstLineChars="224"/>
        <w:jc w:val="left"/>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highlight w:val="none"/>
          <w:u w:val="single"/>
          <w:lang w:eastAsia="zh-CN"/>
        </w:rPr>
        <w:t>广州市国科招标代理有限公司</w:t>
      </w:r>
    </w:p>
    <w:p>
      <w:pPr>
        <w:spacing w:line="480" w:lineRule="auto"/>
        <w:ind w:firstLine="537" w:firstLineChars="224"/>
        <w:rPr>
          <w:rFonts w:asci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szCs w:val="24"/>
          <w:highlight w:val="none"/>
          <w:u w:val="single"/>
          <w:lang w:val="en-US" w:eastAsia="zh-CN"/>
        </w:rPr>
        <w:t>钟</w:t>
      </w:r>
      <w:r>
        <w:rPr>
          <w:rFonts w:hint="eastAsia" w:ascii="宋体" w:hAnsi="宋体"/>
          <w:color w:val="auto"/>
          <w:sz w:val="24"/>
          <w:szCs w:val="24"/>
          <w:highlight w:val="none"/>
          <w:u w:val="single"/>
        </w:rPr>
        <w:t>工、</w:t>
      </w:r>
      <w:r>
        <w:rPr>
          <w:rFonts w:hint="eastAsia" w:ascii="宋体" w:hAnsi="宋体"/>
          <w:color w:val="auto"/>
          <w:sz w:val="24"/>
          <w:szCs w:val="24"/>
          <w:highlight w:val="none"/>
          <w:u w:val="single"/>
          <w:lang w:val="en-US" w:eastAsia="zh-CN"/>
        </w:rPr>
        <w:t>苏</w:t>
      </w:r>
      <w:r>
        <w:rPr>
          <w:rFonts w:hint="eastAsia" w:ascii="宋体" w:hAnsi="宋体"/>
          <w:color w:val="auto"/>
          <w:sz w:val="24"/>
          <w:szCs w:val="24"/>
          <w:highlight w:val="none"/>
          <w:u w:val="single"/>
        </w:rPr>
        <w:t>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020-3</w:t>
      </w:r>
      <w:r>
        <w:rPr>
          <w:rFonts w:hint="eastAsia" w:ascii="宋体" w:hAnsi="宋体"/>
          <w:color w:val="auto"/>
          <w:sz w:val="24"/>
          <w:highlight w:val="none"/>
          <w:u w:val="single"/>
          <w:lang w:val="en-US" w:eastAsia="zh-CN"/>
        </w:rPr>
        <w:t>8364802</w:t>
      </w:r>
      <w:r>
        <w:rPr>
          <w:rFonts w:hint="eastAsia" w:ascii="宋体" w:hAnsi="宋体"/>
          <w:color w:val="auto"/>
          <w:sz w:val="24"/>
          <w:highlight w:val="none"/>
          <w:u w:val="single"/>
        </w:rPr>
        <w:t>、87687651</w:t>
      </w:r>
    </w:p>
    <w:p>
      <w:pPr>
        <w:spacing w:line="480" w:lineRule="auto"/>
        <w:ind w:firstLine="537" w:firstLineChars="224"/>
        <w:jc w:val="lef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联系地址：</w:t>
      </w:r>
      <w:r>
        <w:rPr>
          <w:rFonts w:hint="eastAsia" w:ascii="宋体" w:hAnsi="宋体"/>
          <w:color w:val="auto"/>
          <w:sz w:val="24"/>
          <w:highlight w:val="none"/>
          <w:u w:val="single"/>
        </w:rPr>
        <w:t>广州市先烈中路100号科学院大院9号楼东座2楼</w:t>
      </w:r>
    </w:p>
    <w:p>
      <w:pPr>
        <w:spacing w:line="480" w:lineRule="auto"/>
        <w:ind w:firstLine="1015" w:firstLineChars="423"/>
        <w:jc w:val="left"/>
        <w:rPr>
          <w:rFonts w:ascii="宋体"/>
          <w:color w:val="auto"/>
          <w:sz w:val="24"/>
          <w:highlight w:val="none"/>
        </w:rPr>
      </w:pPr>
      <w:r>
        <w:rPr>
          <w:rFonts w:hint="eastAsia" w:ascii="宋体" w:hAnsi="宋体"/>
          <w:color w:val="auto"/>
          <w:sz w:val="24"/>
          <w:highlight w:val="none"/>
        </w:rPr>
        <w:t>招标监督机构：</w:t>
      </w:r>
      <w:r>
        <w:rPr>
          <w:rFonts w:hint="eastAsia" w:ascii="宋体" w:hAnsi="宋体"/>
          <w:color w:val="auto"/>
          <w:sz w:val="24"/>
          <w:highlight w:val="none"/>
          <w:u w:val="single"/>
        </w:rPr>
        <w:t>广州市建设工程招标管理办公室</w:t>
      </w:r>
    </w:p>
    <w:p>
      <w:pPr>
        <w:spacing w:line="480" w:lineRule="auto"/>
        <w:ind w:firstLine="537" w:firstLineChars="224"/>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监督电话：</w:t>
      </w:r>
      <w:r>
        <w:rPr>
          <w:rFonts w:hint="eastAsia" w:ascii="宋体" w:hAnsi="宋体"/>
          <w:color w:val="auto"/>
          <w:sz w:val="24"/>
          <w:highlight w:val="none"/>
          <w:u w:val="single"/>
        </w:rPr>
        <w:t>020-28866213</w:t>
      </w:r>
    </w:p>
    <w:p>
      <w:pPr>
        <w:spacing w:line="480" w:lineRule="auto"/>
        <w:ind w:firstLine="537" w:firstLineChars="224"/>
        <w:jc w:val="left"/>
        <w:rPr>
          <w:color w:val="auto"/>
          <w:highlight w:val="none"/>
        </w:rPr>
      </w:pPr>
      <w:r>
        <w:rPr>
          <w:rFonts w:ascii="宋体" w:hAnsi="宋体"/>
          <w:color w:val="auto"/>
          <w:sz w:val="24"/>
          <w:highlight w:val="none"/>
        </w:rPr>
        <w:t xml:space="preserve">    </w:t>
      </w:r>
      <w:r>
        <w:rPr>
          <w:rFonts w:hint="eastAsia" w:ascii="宋体" w:hAnsi="宋体"/>
          <w:color w:val="auto"/>
          <w:sz w:val="24"/>
          <w:highlight w:val="none"/>
        </w:rPr>
        <w:t>联系地址：</w:t>
      </w:r>
      <w:r>
        <w:rPr>
          <w:rFonts w:hint="eastAsia" w:ascii="宋体" w:hAnsi="宋体"/>
          <w:color w:val="auto"/>
          <w:sz w:val="24"/>
          <w:highlight w:val="none"/>
          <w:u w:val="single"/>
        </w:rPr>
        <w:t>广州市天河区天润路333号3楼</w:t>
      </w:r>
    </w:p>
    <w:p>
      <w:pPr>
        <w:spacing w:line="480" w:lineRule="auto"/>
        <w:ind w:firstLine="537" w:firstLineChars="224"/>
        <w:rPr>
          <w:rFonts w:ascii="宋体"/>
          <w:color w:val="auto"/>
          <w:sz w:val="24"/>
          <w:highlight w:val="none"/>
          <w:u w:val="single"/>
        </w:rPr>
      </w:pPr>
      <w:r>
        <w:rPr>
          <w:rFonts w:hint="eastAsia" w:ascii="宋体" w:hAnsi="宋体"/>
          <w:color w:val="auto"/>
          <w:sz w:val="24"/>
          <w:highlight w:val="none"/>
        </w:rPr>
        <w:t>三、建设地点：</w:t>
      </w:r>
      <w:r>
        <w:rPr>
          <w:rFonts w:hint="eastAsia" w:ascii="宋体" w:hAnsi="宋体"/>
          <w:color w:val="auto"/>
          <w:sz w:val="24"/>
          <w:highlight w:val="none"/>
          <w:u w:val="single"/>
        </w:rPr>
        <w:t>广州市天河区长兴街道长兴路363号</w:t>
      </w:r>
    </w:p>
    <w:p>
      <w:pPr>
        <w:spacing w:line="480" w:lineRule="auto"/>
        <w:ind w:firstLine="537" w:firstLineChars="224"/>
        <w:rPr>
          <w:rFonts w:ascii="宋体" w:hAnsi="宋体"/>
          <w:color w:val="auto"/>
          <w:sz w:val="24"/>
          <w:highlight w:val="none"/>
          <w:u w:val="single"/>
          <w:lang w:val="de-DE"/>
        </w:rPr>
      </w:pPr>
      <w:r>
        <w:rPr>
          <w:rFonts w:hint="eastAsia" w:ascii="宋体" w:hAnsi="宋体"/>
          <w:color w:val="auto"/>
          <w:sz w:val="24"/>
          <w:highlight w:val="none"/>
        </w:rPr>
        <w:t>四、项目概况：</w:t>
      </w:r>
      <w:r>
        <w:rPr>
          <w:rFonts w:hint="eastAsia" w:ascii="宋体" w:hAnsi="宋体"/>
          <w:color w:val="auto"/>
          <w:sz w:val="24"/>
          <w:highlight w:val="none"/>
          <w:u w:val="single"/>
          <w:lang w:val="en-US" w:eastAsia="zh-CN"/>
        </w:rPr>
        <w:t>本</w:t>
      </w:r>
      <w:r>
        <w:rPr>
          <w:rFonts w:hint="eastAsia" w:ascii="宋体" w:hAnsi="宋体"/>
          <w:color w:val="auto"/>
          <w:sz w:val="24"/>
          <w:highlight w:val="none"/>
          <w:u w:val="single"/>
          <w:lang w:eastAsia="zh-CN"/>
        </w:rPr>
        <w:t>项目</w:t>
      </w:r>
      <w:r>
        <w:rPr>
          <w:rFonts w:hint="eastAsia" w:ascii="宋体" w:hAnsi="宋体"/>
          <w:color w:val="auto"/>
          <w:sz w:val="24"/>
          <w:highlight w:val="none"/>
          <w:u w:val="single"/>
          <w:lang w:val="en-US" w:eastAsia="zh-CN"/>
        </w:rPr>
        <w:t>为广东省科学院长兴科创园集体宿舍新建建设项目，</w:t>
      </w:r>
      <w:r>
        <w:rPr>
          <w:rFonts w:hint="eastAsia" w:ascii="宋体" w:hAnsi="宋体"/>
          <w:color w:val="auto"/>
          <w:sz w:val="24"/>
          <w:highlight w:val="none"/>
          <w:u w:val="single"/>
          <w:lang w:eastAsia="zh-CN"/>
        </w:rPr>
        <w:t>地上总建筑面积</w:t>
      </w:r>
      <w:r>
        <w:rPr>
          <w:rFonts w:hint="eastAsia" w:ascii="宋体" w:hAnsi="宋体"/>
          <w:color w:val="auto"/>
          <w:sz w:val="24"/>
          <w:highlight w:val="none"/>
          <w:u w:val="single"/>
          <w:lang w:val="en-US" w:eastAsia="zh-CN"/>
        </w:rPr>
        <w:t>约</w:t>
      </w:r>
      <w:r>
        <w:rPr>
          <w:rFonts w:hint="eastAsia" w:ascii="宋体" w:hAnsi="宋体"/>
          <w:color w:val="auto"/>
          <w:sz w:val="24"/>
          <w:highlight w:val="none"/>
          <w:u w:val="single"/>
          <w:lang w:eastAsia="zh-CN"/>
        </w:rPr>
        <w:t>7363m</w:t>
      </w:r>
      <w:r>
        <w:rPr>
          <w:rFonts w:hint="eastAsia" w:ascii="宋体" w:hAnsi="宋体"/>
          <w:color w:val="auto"/>
          <w:sz w:val="24"/>
          <w:highlight w:val="none"/>
          <w:u w:val="single"/>
          <w:vertAlign w:val="superscript"/>
          <w:lang w:eastAsia="zh-CN"/>
        </w:rPr>
        <w:t>2</w:t>
      </w:r>
      <w:r>
        <w:rPr>
          <w:rFonts w:hint="eastAsia" w:ascii="宋体" w:hAnsi="宋体"/>
          <w:color w:val="auto"/>
          <w:sz w:val="24"/>
          <w:highlight w:val="none"/>
          <w:u w:val="single"/>
          <w:lang w:eastAsia="zh-CN"/>
        </w:rPr>
        <w:t>，计容建筑面积6544.7</w:t>
      </w:r>
      <w:r>
        <w:rPr>
          <w:rFonts w:hint="default" w:ascii="宋体" w:hAnsi="宋体"/>
          <w:color w:val="auto"/>
          <w:sz w:val="24"/>
          <w:szCs w:val="22"/>
          <w:u w:val="single"/>
        </w:rPr>
        <w:t>m</w:t>
      </w:r>
      <w:r>
        <w:rPr>
          <w:rFonts w:hint="default" w:ascii="宋体" w:hAnsi="宋体"/>
          <w:color w:val="auto"/>
          <w:sz w:val="24"/>
          <w:szCs w:val="22"/>
          <w:u w:val="single"/>
          <w:vertAlign w:val="superscript"/>
        </w:rPr>
        <w:t>2</w:t>
      </w:r>
      <w:r>
        <w:rPr>
          <w:rFonts w:hint="eastAsia" w:ascii="宋体" w:hAnsi="宋体"/>
          <w:color w:val="auto"/>
          <w:sz w:val="24"/>
          <w:highlight w:val="none"/>
          <w:u w:val="single"/>
          <w:lang w:eastAsia="zh-CN"/>
        </w:rPr>
        <w:t>，建筑高度为</w:t>
      </w:r>
      <w:r>
        <w:rPr>
          <w:rFonts w:hint="eastAsia" w:ascii="宋体" w:hAnsi="宋体"/>
          <w:color w:val="auto"/>
          <w:sz w:val="24"/>
          <w:highlight w:val="none"/>
          <w:u w:val="single"/>
          <w:lang w:val="en-US" w:eastAsia="zh-CN"/>
        </w:rPr>
        <w:t>25.2</w:t>
      </w:r>
      <w:r>
        <w:rPr>
          <w:rFonts w:hint="eastAsia" w:ascii="宋体" w:hAnsi="宋体"/>
          <w:color w:val="auto"/>
          <w:sz w:val="24"/>
          <w:highlight w:val="none"/>
          <w:u w:val="single"/>
          <w:lang w:eastAsia="zh-CN"/>
        </w:rPr>
        <w:t>米，最大单跨跨度为</w:t>
      </w:r>
      <w:r>
        <w:rPr>
          <w:rFonts w:hint="eastAsia" w:ascii="宋体" w:hAnsi="宋体"/>
          <w:color w:val="auto"/>
          <w:sz w:val="24"/>
          <w:highlight w:val="none"/>
          <w:u w:val="single"/>
          <w:lang w:val="en-US" w:eastAsia="zh-CN"/>
        </w:rPr>
        <w:t>7.8</w:t>
      </w:r>
      <w:r>
        <w:rPr>
          <w:rFonts w:hint="eastAsia" w:ascii="宋体" w:hAnsi="宋体"/>
          <w:color w:val="auto"/>
          <w:sz w:val="24"/>
          <w:highlight w:val="none"/>
          <w:u w:val="single"/>
          <w:lang w:eastAsia="zh-CN"/>
        </w:rPr>
        <w:t>米，首层建筑面积1130.5平方米；其中包括宿舍前厅(建筑面积169.3 m</w:t>
      </w:r>
      <w:r>
        <w:rPr>
          <w:rFonts w:hint="eastAsia" w:ascii="宋体" w:hAnsi="宋体"/>
          <w:color w:val="auto"/>
          <w:sz w:val="24"/>
          <w:highlight w:val="none"/>
          <w:u w:val="single"/>
          <w:vertAlign w:val="superscript"/>
          <w:lang w:eastAsia="zh-CN"/>
        </w:rPr>
        <w:t>2</w:t>
      </w:r>
      <w:r>
        <w:rPr>
          <w:rFonts w:hint="eastAsia" w:ascii="宋体" w:hAnsi="宋体"/>
          <w:color w:val="auto"/>
          <w:sz w:val="24"/>
          <w:highlight w:val="none"/>
          <w:u w:val="single"/>
          <w:lang w:eastAsia="zh-CN"/>
        </w:rPr>
        <w:t>)、设备用房（建筑面积206.3 m</w:t>
      </w:r>
      <w:r>
        <w:rPr>
          <w:rFonts w:hint="eastAsia" w:ascii="宋体" w:hAnsi="宋体"/>
          <w:color w:val="auto"/>
          <w:sz w:val="24"/>
          <w:highlight w:val="none"/>
          <w:u w:val="single"/>
          <w:vertAlign w:val="superscript"/>
          <w:lang w:eastAsia="zh-CN"/>
        </w:rPr>
        <w:t>2</w:t>
      </w:r>
      <w:r>
        <w:rPr>
          <w:rFonts w:hint="eastAsia" w:ascii="宋体" w:hAnsi="宋体"/>
          <w:color w:val="auto"/>
          <w:sz w:val="24"/>
          <w:highlight w:val="none"/>
          <w:u w:val="single"/>
          <w:lang w:eastAsia="zh-CN"/>
        </w:rPr>
        <w:t>)及架空层（建筑面积775m</w:t>
      </w:r>
      <w:r>
        <w:rPr>
          <w:rFonts w:hint="eastAsia" w:ascii="宋体" w:hAnsi="宋体"/>
          <w:color w:val="auto"/>
          <w:sz w:val="24"/>
          <w:highlight w:val="none"/>
          <w:u w:val="single"/>
          <w:vertAlign w:val="superscript"/>
          <w:lang w:eastAsia="zh-CN"/>
        </w:rPr>
        <w:t>2</w:t>
      </w:r>
      <w:r>
        <w:rPr>
          <w:rFonts w:hint="eastAsia" w:ascii="宋体" w:hAnsi="宋体"/>
          <w:color w:val="auto"/>
          <w:sz w:val="24"/>
          <w:highlight w:val="none"/>
          <w:u w:val="single"/>
          <w:lang w:eastAsia="zh-CN"/>
        </w:rPr>
        <w:t>)；地上2～7层为集体宿舍（建筑面积6338.4m</w:t>
      </w:r>
      <w:r>
        <w:rPr>
          <w:rFonts w:hint="eastAsia" w:ascii="宋体" w:hAnsi="宋体"/>
          <w:color w:val="auto"/>
          <w:sz w:val="24"/>
          <w:highlight w:val="none"/>
          <w:u w:val="single"/>
          <w:vertAlign w:val="superscript"/>
          <w:lang w:eastAsia="zh-CN"/>
        </w:rPr>
        <w:t>2</w:t>
      </w:r>
      <w:r>
        <w:rPr>
          <w:rFonts w:hint="eastAsia" w:ascii="宋体" w:hAnsi="宋体"/>
          <w:color w:val="auto"/>
          <w:sz w:val="24"/>
          <w:highlight w:val="none"/>
          <w:u w:val="single"/>
          <w:lang w:eastAsia="zh-CN"/>
        </w:rPr>
        <w:t>)，屋顶楼梯及电梯机房（建筑面积63.4 m</w:t>
      </w:r>
      <w:r>
        <w:rPr>
          <w:rFonts w:hint="eastAsia" w:ascii="宋体" w:hAnsi="宋体"/>
          <w:color w:val="auto"/>
          <w:sz w:val="24"/>
          <w:highlight w:val="none"/>
          <w:u w:val="single"/>
          <w:vertAlign w:val="superscript"/>
          <w:lang w:eastAsia="zh-CN"/>
        </w:rPr>
        <w:t>2</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（具体内容以招标文件、工程量清单及招标图纸等资料为准）</w:t>
      </w:r>
      <w:r>
        <w:rPr>
          <w:rFonts w:hint="eastAsia" w:ascii="宋体" w:hAnsi="宋体" w:eastAsia="宋体" w:cs="Times New Roman"/>
          <w:color w:val="auto"/>
          <w:sz w:val="24"/>
          <w:highlight w:val="none"/>
          <w:u w:val="single"/>
        </w:rPr>
        <w:t>。</w:t>
      </w:r>
    </w:p>
    <w:p>
      <w:pPr>
        <w:spacing w:line="480" w:lineRule="auto"/>
        <w:ind w:firstLine="537" w:firstLineChars="224"/>
        <w:rPr>
          <w:rFonts w:ascii="宋体" w:hAnsi="宋体"/>
          <w:color w:val="auto"/>
          <w:sz w:val="24"/>
          <w:highlight w:val="none"/>
          <w:u w:val="single"/>
        </w:rPr>
      </w:pPr>
      <w:r>
        <w:rPr>
          <w:rFonts w:hint="eastAsia" w:ascii="宋体" w:hAnsi="宋体"/>
          <w:color w:val="auto"/>
          <w:sz w:val="24"/>
          <w:highlight w:val="none"/>
        </w:rPr>
        <w:t>五、标段划分及各标段招标内容、规模和最高投标限价：</w:t>
      </w:r>
    </w:p>
    <w:p>
      <w:pP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1、本工程划分为1个标段。</w:t>
      </w:r>
    </w:p>
    <w:p>
      <w:pPr>
        <w:spacing w:line="480" w:lineRule="auto"/>
        <w:ind w:firstLine="480" w:firstLineChars="200"/>
        <w:rPr>
          <w:rFonts w:ascii="宋体" w:hAnsi="宋体"/>
          <w:color w:val="auto"/>
          <w:sz w:val="24"/>
          <w:highlight w:val="none"/>
        </w:rPr>
      </w:pPr>
      <w:r>
        <w:rPr>
          <w:rFonts w:hint="eastAsia" w:ascii="宋体" w:hAnsi="宋体"/>
          <w:color w:val="auto"/>
          <w:sz w:val="24"/>
          <w:szCs w:val="24"/>
          <w:highlight w:val="none"/>
        </w:rPr>
        <w:t>2、招标内容、规模：广东省科学院长兴科创园集体宿舍新建建设项目</w:t>
      </w:r>
      <w:r>
        <w:rPr>
          <w:rFonts w:hint="eastAsia" w:ascii="宋体" w:hAnsi="宋体"/>
          <w:color w:val="auto"/>
          <w:sz w:val="24"/>
          <w:szCs w:val="24"/>
          <w:highlight w:val="none"/>
          <w:lang w:eastAsia="zh-CN"/>
        </w:rPr>
        <w:t>，地上总建筑面积7363.1m</w:t>
      </w:r>
      <w:r>
        <w:rPr>
          <w:rFonts w:hint="eastAsia" w:ascii="宋体" w:hAnsi="宋体"/>
          <w:color w:val="auto"/>
          <w:sz w:val="24"/>
          <w:szCs w:val="24"/>
          <w:highlight w:val="none"/>
          <w:vertAlign w:val="superscript"/>
          <w:lang w:eastAsia="zh-CN"/>
        </w:rPr>
        <w:t>2</w:t>
      </w:r>
      <w:r>
        <w:rPr>
          <w:rFonts w:hint="eastAsia" w:ascii="宋体" w:hAnsi="宋体"/>
          <w:color w:val="auto"/>
          <w:sz w:val="24"/>
          <w:szCs w:val="24"/>
          <w:highlight w:val="none"/>
          <w:lang w:eastAsia="zh-CN"/>
        </w:rPr>
        <w:t>；</w:t>
      </w:r>
      <w:r>
        <w:rPr>
          <w:rFonts w:hint="eastAsia" w:ascii="宋体" w:hAnsi="宋体"/>
          <w:color w:val="auto"/>
          <w:sz w:val="24"/>
          <w:highlight w:val="none"/>
          <w:u w:val="single"/>
          <w:lang w:eastAsia="zh-CN"/>
        </w:rPr>
        <w:t>主要建设内容为基坑支护工程、土建工程、装修工程、强电工程、弱电工程、给排水工程、消防工程、电梯工程、室外及配套工程等方面。</w:t>
      </w:r>
      <w:r>
        <w:rPr>
          <w:rFonts w:hint="eastAsia" w:ascii="宋体" w:hAnsi="宋体"/>
          <w:color w:val="auto"/>
          <w:sz w:val="24"/>
          <w:highlight w:val="none"/>
          <w:u w:val="single"/>
        </w:rPr>
        <w:t>（具体内容以招标文件、工程量清单及招标图纸等资料为准）</w:t>
      </w:r>
    </w:p>
    <w:p>
      <w:pPr>
        <w:spacing w:line="480" w:lineRule="auto"/>
        <w:ind w:firstLine="537" w:firstLineChars="224"/>
        <w:rPr>
          <w:rFonts w:ascii="宋体" w:hAnsi="宋体"/>
          <w:color w:val="auto"/>
          <w:sz w:val="24"/>
          <w:szCs w:val="24"/>
          <w:highlight w:val="none"/>
          <w:u w:val="single"/>
        </w:rPr>
      </w:pPr>
      <w:r>
        <w:rPr>
          <w:rFonts w:hint="eastAsia" w:ascii="宋体" w:hAnsi="宋体"/>
          <w:color w:val="auto"/>
          <w:sz w:val="24"/>
          <w:szCs w:val="24"/>
          <w:highlight w:val="none"/>
        </w:rPr>
        <w:t>3、最高投标限价：</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24198044.56</w:t>
      </w:r>
      <w:r>
        <w:rPr>
          <w:rFonts w:hint="eastAsia" w:ascii="宋体" w:hAnsi="宋体" w:cs="宋体"/>
          <w:color w:val="auto"/>
          <w:sz w:val="24"/>
          <w:szCs w:val="24"/>
          <w:highlight w:val="none"/>
          <w:u w:val="single"/>
        </w:rPr>
        <w:t>元。</w:t>
      </w:r>
    </w:p>
    <w:p>
      <w:pPr>
        <w:spacing w:line="480" w:lineRule="auto"/>
        <w:ind w:firstLine="537" w:firstLineChars="224"/>
        <w:rPr>
          <w:rFonts w:ascii="宋体" w:hAnsi="宋体"/>
          <w:color w:val="auto"/>
          <w:sz w:val="24"/>
          <w:highlight w:val="none"/>
          <w:u w:val="single"/>
        </w:rPr>
      </w:pPr>
      <w:r>
        <w:rPr>
          <w:rFonts w:hint="eastAsia" w:ascii="宋体" w:hAnsi="宋体"/>
          <w:color w:val="auto"/>
          <w:sz w:val="24"/>
          <w:highlight w:val="none"/>
        </w:rPr>
        <w:t>六、资金来源：</w:t>
      </w:r>
      <w:r>
        <w:rPr>
          <w:rFonts w:hint="eastAsia" w:ascii="宋体" w:hAnsi="宋体"/>
          <w:color w:val="auto"/>
          <w:sz w:val="24"/>
          <w:highlight w:val="none"/>
          <w:lang w:val="en-US" w:eastAsia="zh-CN"/>
        </w:rPr>
        <w:t>自有</w:t>
      </w:r>
      <w:r>
        <w:rPr>
          <w:rFonts w:hint="eastAsia" w:ascii="宋体" w:hAnsi="宋体"/>
          <w:color w:val="auto"/>
          <w:sz w:val="24"/>
          <w:highlight w:val="none"/>
        </w:rPr>
        <w:t>资金。</w:t>
      </w:r>
    </w:p>
    <w:p>
      <w:pPr>
        <w:spacing w:line="480" w:lineRule="auto"/>
        <w:ind w:left="120" w:leftChars="57" w:firstLine="417" w:firstLineChars="174"/>
        <w:rPr>
          <w:rFonts w:ascii="宋体"/>
          <w:color w:val="auto"/>
          <w:sz w:val="24"/>
          <w:highlight w:val="none"/>
        </w:rPr>
      </w:pPr>
      <w:r>
        <w:rPr>
          <w:rFonts w:hint="eastAsia" w:ascii="宋体" w:hAnsi="宋体"/>
          <w:color w:val="auto"/>
          <w:sz w:val="24"/>
          <w:highlight w:val="none"/>
        </w:rPr>
        <w:t>注：政府投资项目一律不得以建筑业企业带资承包的方式进行建设。</w:t>
      </w:r>
    </w:p>
    <w:p>
      <w:pPr>
        <w:snapToGrid w:val="0"/>
        <w:spacing w:line="480" w:lineRule="auto"/>
        <w:ind w:left="435"/>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p>
    <w:p>
      <w:pPr>
        <w:snapToGrid w:val="0"/>
        <w:spacing w:line="480" w:lineRule="auto"/>
        <w:ind w:left="435"/>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80" w:lineRule="auto"/>
        <w:ind w:left="435"/>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pPr>
        <w:widowControl/>
        <w:shd w:val="clear" w:color="auto" w:fill="FFFFFF"/>
        <w:snapToGrid w:val="0"/>
        <w:spacing w:line="480" w:lineRule="auto"/>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注：发布招标公告的时间为招标公告发出之日起至投标截止时间止。</w:t>
      </w:r>
    </w:p>
    <w:p>
      <w:pPr>
        <w:widowControl/>
        <w:shd w:val="clear" w:color="auto" w:fill="FFFFFF"/>
        <w:snapToGrid w:val="0"/>
        <w:spacing w:line="480" w:lineRule="auto"/>
        <w:ind w:left="809" w:leftChars="214" w:hanging="360" w:hangingChars="150"/>
        <w:jc w:val="left"/>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olor w:val="auto"/>
          <w:sz w:val="24"/>
          <w:szCs w:val="24"/>
          <w:highlight w:val="none"/>
          <w:u w:val="single"/>
          <w:lang w:eastAsia="zh-CN"/>
        </w:rPr>
        <w:t>2023</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00</w:t>
      </w:r>
      <w:r>
        <w:rPr>
          <w:rFonts w:hint="eastAsia" w:ascii="宋体" w:hAnsi="宋体"/>
          <w:color w:val="auto"/>
          <w:sz w:val="24"/>
          <w:szCs w:val="24"/>
          <w:highlight w:val="none"/>
        </w:rPr>
        <w:t>时</w:t>
      </w:r>
      <w:r>
        <w:rPr>
          <w:rFonts w:hint="eastAsia" w:ascii="宋体" w:hAnsi="宋体"/>
          <w:color w:val="auto"/>
          <w:sz w:val="24"/>
          <w:szCs w:val="24"/>
          <w:highlight w:val="none"/>
          <w:u w:val="single"/>
        </w:rPr>
        <w:t>00</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480" w:lineRule="auto"/>
        <w:ind w:left="764" w:leftChars="364" w:firstLine="1440" w:firstLineChars="600"/>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highlight w:val="none"/>
          <w:u w:val="single"/>
          <w:lang w:eastAsia="zh-CN"/>
        </w:rPr>
        <w:t>2023</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480" w:lineRule="auto"/>
        <w:ind w:firstLine="48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olor w:val="auto"/>
          <w:sz w:val="24"/>
          <w:highlight w:val="none"/>
          <w:u w:val="single"/>
          <w:lang w:eastAsia="zh-CN"/>
        </w:rPr>
        <w:t>2023</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48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bookmarkStart w:id="0" w:name="_GoBack"/>
      <w:bookmarkEnd w:id="0"/>
    </w:p>
    <w:p>
      <w:pPr>
        <w:snapToGrid w:val="0"/>
        <w:spacing w:line="480" w:lineRule="auto"/>
        <w:ind w:firstLine="480" w:firstLineChars="200"/>
        <w:rPr>
          <w:rFonts w:hint="eastAsia" w:ascii="宋体" w:hAnsi="宋体" w:eastAsia="宋体" w:cs="仿宋_GB2312"/>
          <w:color w:val="auto"/>
          <w:sz w:val="24"/>
          <w:szCs w:val="24"/>
          <w:highlight w:val="none"/>
          <w:lang w:val="en-US" w:eastAsia="zh-CN"/>
        </w:rPr>
      </w:pPr>
      <w:r>
        <w:rPr>
          <w:rFonts w:hint="eastAsia" w:ascii="宋体" w:hAnsi="宋体" w:cs="宋体"/>
          <w:color w:val="auto"/>
          <w:sz w:val="24"/>
          <w:szCs w:val="24"/>
          <w:highlight w:val="none"/>
        </w:rPr>
        <w:t>5、</w:t>
      </w:r>
      <w:r>
        <w:rPr>
          <w:rFonts w:hint="eastAsia" w:ascii="宋体" w:hAnsi="宋体"/>
          <w:bCs/>
          <w:color w:val="auto"/>
          <w:sz w:val="24"/>
          <w:highlight w:val="none"/>
        </w:rPr>
        <w:t>投标人通过</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cs="仿宋_GB2312"/>
          <w:color w:val="auto"/>
          <w:sz w:val="24"/>
          <w:szCs w:val="24"/>
          <w:highlight w:val="none"/>
          <w:u w:val="single"/>
        </w:rPr>
        <w:t>广州公共资源交易中心网站发布的最新版操作指引</w:t>
      </w:r>
      <w:r>
        <w:rPr>
          <w:rFonts w:hint="eastAsia" w:ascii="宋体" w:hAnsi="宋体" w:cs="仿宋_GB2312"/>
          <w:color w:val="auto"/>
          <w:sz w:val="24"/>
          <w:szCs w:val="24"/>
          <w:highlight w:val="none"/>
          <w:u w:val="single"/>
          <w:lang w:eastAsia="zh-CN"/>
        </w:rPr>
        <w:t>。</w:t>
      </w:r>
    </w:p>
    <w:p>
      <w:pPr>
        <w:snapToGrid w:val="0"/>
        <w:spacing w:line="480" w:lineRule="auto"/>
        <w:ind w:firstLine="480" w:firstLineChars="200"/>
        <w:rPr>
          <w:rFonts w:ascii="宋体" w:hAnsi="宋体"/>
          <w:color w:val="auto"/>
          <w:sz w:val="24"/>
          <w:szCs w:val="24"/>
          <w:highlight w:val="none"/>
          <w:u w:val="single"/>
        </w:rPr>
      </w:pPr>
      <w:r>
        <w:rPr>
          <w:rFonts w:hint="eastAsia" w:ascii="宋体" w:hAnsi="宋体" w:cs="仿宋_GB2312"/>
          <w:color w:val="auto"/>
          <w:sz w:val="24"/>
          <w:szCs w:val="24"/>
          <w:highlight w:val="none"/>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pPr>
        <w:widowControl/>
        <w:shd w:val="clear" w:color="auto" w:fill="FFFFFF"/>
        <w:snapToGrid w:val="0"/>
        <w:spacing w:line="480" w:lineRule="auto"/>
        <w:jc w:val="left"/>
        <w:rPr>
          <w:rFonts w:ascii="宋体" w:cs="宋体"/>
          <w:color w:val="auto"/>
          <w:kern w:val="0"/>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kern w:val="0"/>
          <w:sz w:val="24"/>
          <w:szCs w:val="24"/>
          <w:highlight w:val="none"/>
        </w:rPr>
        <w:t>八、招标文件获取方式：</w:t>
      </w:r>
    </w:p>
    <w:p>
      <w:pPr>
        <w:widowControl/>
        <w:shd w:val="clear" w:color="auto" w:fill="FFFFFF"/>
        <w:snapToGrid w:val="0"/>
        <w:spacing w:line="48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pPr>
        <w:spacing w:line="480" w:lineRule="auto"/>
        <w:ind w:firstLine="537" w:firstLineChars="224"/>
        <w:rPr>
          <w:rFonts w:ascii="宋体"/>
          <w:color w:val="auto"/>
          <w:sz w:val="24"/>
          <w:highlight w:val="none"/>
        </w:rPr>
      </w:pPr>
      <w:r>
        <w:rPr>
          <w:rFonts w:hint="eastAsia" w:ascii="宋体" w:hAnsi="宋体"/>
          <w:color w:val="auto"/>
          <w:sz w:val="24"/>
          <w:highlight w:val="none"/>
        </w:rPr>
        <w:t>九、投标人合格条件：</w:t>
      </w:r>
    </w:p>
    <w:p>
      <w:pPr>
        <w:spacing w:line="480" w:lineRule="auto"/>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、投标人参加投标的意思表达清楚，投标人代表被授权有效。</w:t>
      </w:r>
    </w:p>
    <w:p>
      <w:pPr>
        <w:spacing w:line="480" w:lineRule="auto"/>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、投标人均具有独立法人资格，按国家法律经营。</w:t>
      </w:r>
    </w:p>
    <w:p>
      <w:pPr>
        <w:spacing w:line="480" w:lineRule="auto"/>
        <w:ind w:firstLine="537" w:firstLineChars="224"/>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、投标人均持有建设行政主管部门颁发的企业资质证书及安全生产许可证；</w:t>
      </w:r>
    </w:p>
    <w:p>
      <w:pPr>
        <w:pStyle w:val="28"/>
        <w:spacing w:line="480" w:lineRule="auto"/>
        <w:ind w:firstLine="539"/>
        <w:rPr>
          <w:rFonts w:hint="eastAsia"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pPr>
        <w:pStyle w:val="28"/>
        <w:spacing w:line="480" w:lineRule="auto"/>
        <w:ind w:firstLine="53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投标人具</w:t>
      </w:r>
      <w:r>
        <w:rPr>
          <w:rFonts w:hint="eastAsia" w:ascii="宋体" w:hAnsi="宋体" w:eastAsia="宋体"/>
          <w:color w:val="auto"/>
          <w:sz w:val="24"/>
          <w:szCs w:val="24"/>
          <w:highlight w:val="none"/>
          <w:lang w:val="en-US" w:eastAsia="zh-CN"/>
        </w:rPr>
        <w:t>有</w:t>
      </w:r>
      <w:r>
        <w:rPr>
          <w:rFonts w:hint="eastAsia" w:ascii="宋体" w:hAnsi="宋体" w:eastAsia="宋体"/>
          <w:color w:val="auto"/>
          <w:sz w:val="24"/>
          <w:szCs w:val="24"/>
          <w:highlight w:val="none"/>
        </w:rPr>
        <w:t>承接本工程所需的</w:t>
      </w:r>
      <w:r>
        <w:rPr>
          <w:rFonts w:hint="eastAsia" w:ascii="宋体" w:hAnsi="宋体" w:eastAsia="宋体"/>
          <w:color w:val="auto"/>
          <w:sz w:val="24"/>
          <w:szCs w:val="24"/>
          <w:highlight w:val="none"/>
          <w:u w:val="single"/>
          <w:lang w:eastAsia="zh-CN"/>
        </w:rPr>
        <w:t>建筑工程施工总承包三级或以上资质</w:t>
      </w:r>
      <w:r>
        <w:rPr>
          <w:rFonts w:hint="eastAsia" w:ascii="宋体" w:hAnsi="宋体" w:eastAsia="宋体"/>
          <w:color w:val="auto"/>
          <w:sz w:val="24"/>
          <w:szCs w:val="24"/>
          <w:highlight w:val="none"/>
          <w:u w:val="none"/>
          <w:lang w:eastAsia="zh-CN"/>
        </w:rPr>
        <w:t>；</w:t>
      </w:r>
      <w:r>
        <w:rPr>
          <w:rFonts w:hint="eastAsia" w:ascii="宋体" w:hAnsi="宋体" w:eastAsia="宋体"/>
          <w:color w:val="auto"/>
          <w:sz w:val="24"/>
          <w:szCs w:val="24"/>
          <w:highlight w:val="none"/>
        </w:rPr>
        <w:t>投标人拟担任本工程项目负责人的人员为：</w:t>
      </w:r>
      <w:r>
        <w:rPr>
          <w:rFonts w:hint="eastAsia" w:ascii="宋体" w:hAnsi="宋体" w:eastAsia="宋体"/>
          <w:color w:val="auto"/>
          <w:sz w:val="24"/>
          <w:szCs w:val="24"/>
          <w:highlight w:val="none"/>
          <w:u w:val="single"/>
          <w:lang w:eastAsia="zh-CN"/>
        </w:rPr>
        <w:t>建筑</w:t>
      </w:r>
      <w:r>
        <w:rPr>
          <w:rFonts w:hint="eastAsia" w:ascii="宋体" w:hAnsi="宋体" w:eastAsia="宋体"/>
          <w:color w:val="auto"/>
          <w:sz w:val="24"/>
          <w:szCs w:val="24"/>
          <w:highlight w:val="none"/>
          <w:u w:val="single"/>
        </w:rPr>
        <w:t>工程</w:t>
      </w:r>
      <w:r>
        <w:rPr>
          <w:rFonts w:hint="eastAsia" w:ascii="宋体" w:hAnsi="宋体" w:eastAsia="宋体"/>
          <w:color w:val="auto"/>
          <w:sz w:val="24"/>
          <w:szCs w:val="24"/>
          <w:highlight w:val="none"/>
        </w:rPr>
        <w:t>专业</w:t>
      </w:r>
      <w:r>
        <w:rPr>
          <w:rFonts w:hint="eastAsia" w:ascii="宋体" w:hAnsi="宋体" w:eastAsia="宋体"/>
          <w:color w:val="auto"/>
          <w:sz w:val="24"/>
          <w:szCs w:val="24"/>
          <w:highlight w:val="none"/>
          <w:lang w:eastAsia="zh-CN"/>
        </w:rPr>
        <w:t>二</w:t>
      </w:r>
      <w:r>
        <w:rPr>
          <w:rFonts w:hint="eastAsia" w:ascii="宋体" w:hAnsi="宋体" w:eastAsia="宋体"/>
          <w:color w:val="auto"/>
          <w:sz w:val="24"/>
          <w:szCs w:val="24"/>
          <w:highlight w:val="none"/>
        </w:rPr>
        <w:t>级</w:t>
      </w:r>
      <w:r>
        <w:rPr>
          <w:rFonts w:hint="eastAsia" w:ascii="宋体" w:hAnsi="宋体" w:eastAsia="宋体"/>
          <w:color w:val="auto"/>
          <w:sz w:val="24"/>
          <w:szCs w:val="24"/>
          <w:highlight w:val="none"/>
          <w:lang w:eastAsia="zh-CN"/>
        </w:rPr>
        <w:t>或以上</w:t>
      </w:r>
      <w:r>
        <w:rPr>
          <w:rFonts w:hint="eastAsia" w:ascii="宋体" w:hAnsi="宋体" w:eastAsia="宋体"/>
          <w:color w:val="auto"/>
          <w:sz w:val="24"/>
          <w:szCs w:val="24"/>
          <w:highlight w:val="none"/>
        </w:rPr>
        <w:t>注册建造师</w:t>
      </w:r>
      <w:r>
        <w:rPr>
          <w:rFonts w:hint="eastAsia" w:ascii="宋体" w:hAnsi="宋体" w:eastAsia="宋体"/>
          <w:color w:val="auto"/>
          <w:sz w:val="24"/>
          <w:szCs w:val="24"/>
          <w:highlight w:val="none"/>
          <w:lang w:eastAsia="zh-CN"/>
        </w:rPr>
        <w:t>；</w:t>
      </w:r>
    </w:p>
    <w:p>
      <w:pPr>
        <w:spacing w:line="480" w:lineRule="auto"/>
        <w:ind w:firstLine="480" w:firstLineChars="200"/>
        <w:rPr>
          <w:rFonts w:ascii="宋体" w:hAnsi="宋体"/>
          <w:color w:val="auto"/>
          <w:sz w:val="24"/>
          <w:szCs w:val="24"/>
          <w:highlight w:val="none"/>
        </w:rPr>
      </w:pPr>
      <w:r>
        <w:rPr>
          <w:rFonts w:hint="eastAsia"/>
          <w:color w:val="auto"/>
          <w:sz w:val="24"/>
          <w:highlight w:val="none"/>
        </w:rPr>
        <w:t>注：</w:t>
      </w:r>
      <w:r>
        <w:rPr>
          <w:rFonts w:hint="eastAsia" w:ascii="宋体" w:hAnsi="宋体"/>
          <w:color w:val="auto"/>
          <w:sz w:val="24"/>
          <w:szCs w:val="24"/>
          <w:highlight w:val="none"/>
        </w:rPr>
        <w:t>①资质内容按照建市</w:t>
      </w:r>
      <w:r>
        <w:rPr>
          <w:rFonts w:ascii="宋体" w:hAnsi="宋体"/>
          <w:color w:val="auto"/>
          <w:sz w:val="24"/>
          <w:szCs w:val="24"/>
          <w:highlight w:val="none"/>
        </w:rPr>
        <w:t>[2014]159</w:t>
      </w:r>
      <w:r>
        <w:rPr>
          <w:rFonts w:hint="eastAsia" w:ascii="宋体" w:hAnsi="宋体"/>
          <w:color w:val="auto"/>
          <w:sz w:val="24"/>
          <w:szCs w:val="24"/>
          <w:highlight w:val="none"/>
        </w:rPr>
        <w:t>号文颁布的新版《建筑业企业资质标准》中对应的资质类别及等级的承包工程范围和《住房城乡建设部关于建筑业企业资质管理有关问题的通知》（建市</w:t>
      </w:r>
      <w:r>
        <w:rPr>
          <w:rFonts w:ascii="宋体" w:hAnsi="宋体"/>
          <w:color w:val="auto"/>
          <w:sz w:val="24"/>
          <w:szCs w:val="24"/>
          <w:highlight w:val="none"/>
        </w:rPr>
        <w:t>[2015]154</w:t>
      </w:r>
      <w:r>
        <w:rPr>
          <w:rFonts w:hint="eastAsia" w:ascii="宋体" w:hAnsi="宋体"/>
          <w:color w:val="auto"/>
          <w:sz w:val="24"/>
          <w:szCs w:val="24"/>
          <w:highlight w:val="none"/>
        </w:rPr>
        <w:t>号）、《住房城乡建设部关于简化建筑业企业资质标准部分指标的通知》</w:t>
      </w:r>
      <w:r>
        <w:rPr>
          <w:rFonts w:ascii="宋体" w:hAnsi="宋体"/>
          <w:color w:val="auto"/>
          <w:sz w:val="24"/>
          <w:szCs w:val="24"/>
          <w:highlight w:val="none"/>
        </w:rPr>
        <w:t>(</w:t>
      </w:r>
      <w:r>
        <w:rPr>
          <w:rFonts w:hint="eastAsia" w:ascii="宋体" w:hAnsi="宋体"/>
          <w:color w:val="auto"/>
          <w:sz w:val="24"/>
          <w:szCs w:val="24"/>
          <w:highlight w:val="none"/>
        </w:rPr>
        <w:t>建市</w:t>
      </w:r>
      <w:r>
        <w:rPr>
          <w:rFonts w:ascii="宋体" w:hAnsi="宋体"/>
          <w:color w:val="auto"/>
          <w:sz w:val="24"/>
          <w:szCs w:val="24"/>
          <w:highlight w:val="none"/>
        </w:rPr>
        <w:t>[2016]226</w:t>
      </w:r>
      <w:r>
        <w:rPr>
          <w:rFonts w:hint="eastAsia" w:ascii="宋体" w:hAnsi="宋体"/>
          <w:color w:val="auto"/>
          <w:sz w:val="24"/>
          <w:szCs w:val="24"/>
          <w:highlight w:val="none"/>
        </w:rPr>
        <w:t>号</w:t>
      </w:r>
      <w:r>
        <w:rPr>
          <w:rFonts w:ascii="宋体" w:hAnsi="宋体"/>
          <w:color w:val="auto"/>
          <w:sz w:val="24"/>
          <w:szCs w:val="24"/>
          <w:highlight w:val="none"/>
        </w:rPr>
        <w:t>)</w:t>
      </w:r>
      <w:r>
        <w:rPr>
          <w:rFonts w:hint="eastAsia" w:ascii="宋体" w:hAnsi="宋体"/>
          <w:color w:val="auto"/>
          <w:sz w:val="24"/>
          <w:szCs w:val="24"/>
          <w:highlight w:val="none"/>
        </w:rPr>
        <w:t>、《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的要求设置。招标内容含有设计要求，且设计要求仅为深化设计的，在投标人的资质设置要求中，不允许设置设计资质。</w:t>
      </w:r>
    </w:p>
    <w:p>
      <w:pPr>
        <w:spacing w:line="480" w:lineRule="auto"/>
        <w:ind w:firstLine="537" w:firstLineChars="224"/>
        <w:rPr>
          <w:rFonts w:ascii="宋体" w:hAnsi="宋体"/>
          <w:color w:val="auto"/>
          <w:sz w:val="24"/>
          <w:szCs w:val="24"/>
          <w:highlight w:val="none"/>
        </w:rPr>
      </w:pPr>
      <w:r>
        <w:rPr>
          <w:rFonts w:hint="eastAsia"/>
          <w:color w:val="auto"/>
          <w:sz w:val="24"/>
          <w:highlight w:val="none"/>
        </w:rPr>
        <w:t>②</w:t>
      </w:r>
      <w:r>
        <w:rPr>
          <w:rFonts w:hint="eastAsia" w:ascii="宋体" w:hAnsi="宋体"/>
          <w:color w:val="auto"/>
          <w:sz w:val="24"/>
          <w:szCs w:val="24"/>
          <w:highlight w:val="none"/>
        </w:rPr>
        <w:t>根据广东省建设厅《关于明确省外二级建造师入粤注册和执业有关问题的通知》（粤建市函〔2011〕218号），二级建造师执业资格证书、注册证书仅限所在行政区域内有效，不得跨省执业。投标人应提供有效的二级建造师执业资格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目负责人和安全员不为同一人。</w:t>
      </w:r>
    </w:p>
    <w:p>
      <w:pPr>
        <w:pStyle w:val="28"/>
        <w:spacing w:line="48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、项目负责人持有安全培训考核合格证（B类）或建筑施工企业项目负责人安全生产考核合格证书；</w:t>
      </w:r>
      <w:r>
        <w:rPr>
          <w:rFonts w:ascii="宋体" w:hAnsi="宋体" w:eastAsia="宋体"/>
          <w:color w:val="auto"/>
          <w:sz w:val="24"/>
          <w:szCs w:val="24"/>
          <w:highlight w:val="none"/>
        </w:rPr>
        <w:t xml:space="preserve"> </w:t>
      </w:r>
    </w:p>
    <w:p>
      <w:pPr>
        <w:pStyle w:val="28"/>
        <w:spacing w:line="480" w:lineRule="auto"/>
        <w:ind w:firstLine="480" w:firstLineChars="200"/>
        <w:rPr>
          <w:color w:val="auto"/>
          <w:highlight w:val="none"/>
        </w:rPr>
      </w:pPr>
      <w:r>
        <w:rPr>
          <w:rFonts w:hint="eastAsia" w:ascii="宋体" w:hAnsi="宋体" w:eastAsia="宋体"/>
          <w:color w:val="auto"/>
          <w:sz w:val="24"/>
          <w:szCs w:val="24"/>
          <w:highlight w:val="none"/>
        </w:rPr>
        <w:t>6、投标人拟担任本工程技术负责人的资格要求为：</w:t>
      </w:r>
      <w:r>
        <w:rPr>
          <w:rFonts w:hint="eastAsia" w:ascii="宋体" w:hAnsi="宋体" w:eastAsia="宋体"/>
          <w:color w:val="auto"/>
          <w:sz w:val="24"/>
          <w:szCs w:val="24"/>
          <w:highlight w:val="none"/>
          <w:u w:val="single"/>
        </w:rPr>
        <w:t>建筑类中级或以上工程师职称。</w:t>
      </w:r>
    </w:p>
    <w:p>
      <w:pPr>
        <w:pStyle w:val="28"/>
        <w:spacing w:line="48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pPr>
        <w:spacing w:line="480" w:lineRule="auto"/>
        <w:ind w:firstLine="537" w:firstLineChars="224"/>
        <w:rPr>
          <w:rFonts w:ascii="宋体"/>
          <w:color w:val="auto"/>
          <w:kern w:val="0"/>
          <w:sz w:val="24"/>
          <w:highlight w:val="none"/>
        </w:rPr>
      </w:pPr>
      <w:r>
        <w:rPr>
          <w:rFonts w:hint="eastAsia" w:ascii="宋体" w:hAnsi="宋体"/>
          <w:color w:val="auto"/>
          <w:kern w:val="0"/>
          <w:sz w:val="24"/>
          <w:highlight w:val="none"/>
        </w:rPr>
        <w:t>7、专职安全员须具有安全生产考核合格证（C类）或建筑施工企业专职安全生产管理人员安全生产考核合格证书</w:t>
      </w:r>
      <w:r>
        <w:rPr>
          <w:rFonts w:hint="eastAsia" w:ascii="宋体" w:hAnsi="宋体"/>
          <w:color w:val="auto"/>
          <w:kern w:val="0"/>
          <w:sz w:val="24"/>
          <w:highlight w:val="none"/>
          <w:lang w:eastAsia="zh-CN"/>
        </w:rPr>
        <w:t>（</w:t>
      </w:r>
      <w:r>
        <w:rPr>
          <w:rFonts w:hint="eastAsia" w:ascii="宋体" w:hAnsi="宋体"/>
          <w:color w:val="auto"/>
          <w:kern w:val="0"/>
          <w:sz w:val="24"/>
          <w:highlight w:val="none"/>
        </w:rPr>
        <w:t>C3类</w:t>
      </w:r>
      <w:r>
        <w:rPr>
          <w:rFonts w:hint="eastAsia" w:ascii="宋体" w:hAnsi="宋体"/>
          <w:color w:val="auto"/>
          <w:kern w:val="0"/>
          <w:sz w:val="24"/>
          <w:highlight w:val="none"/>
          <w:lang w:eastAsia="zh-CN"/>
        </w:rPr>
        <w:t>）</w:t>
      </w:r>
      <w:r>
        <w:rPr>
          <w:rFonts w:hint="eastAsia" w:ascii="宋体" w:hAnsi="宋体"/>
          <w:color w:val="auto"/>
          <w:kern w:val="0"/>
          <w:sz w:val="24"/>
          <w:highlight w:val="none"/>
        </w:rPr>
        <w:t>。</w:t>
      </w:r>
    </w:p>
    <w:p>
      <w:pPr>
        <w:spacing w:line="480" w:lineRule="auto"/>
        <w:ind w:firstLine="537" w:firstLineChars="224"/>
        <w:rPr>
          <w:rFonts w:ascii="宋体"/>
          <w:color w:val="auto"/>
          <w:sz w:val="24"/>
          <w:highlight w:val="none"/>
        </w:rPr>
      </w:pPr>
      <w:r>
        <w:rPr>
          <w:rFonts w:hint="eastAsia" w:ascii="宋体" w:hAnsi="宋体"/>
          <w:color w:val="auto"/>
          <w:sz w:val="24"/>
          <w:highlight w:val="none"/>
        </w:rPr>
        <w:t>8</w:t>
      </w:r>
      <w:r>
        <w:rPr>
          <w:rFonts w:hint="eastAsia" w:ascii="宋体"/>
          <w:color w:val="auto"/>
          <w:sz w:val="24"/>
          <w:highlight w:val="none"/>
        </w:rPr>
        <w:t>、</w:t>
      </w:r>
      <w:r>
        <w:rPr>
          <w:rFonts w:hint="eastAsia" w:ascii="宋体" w:hAnsi="宋体"/>
          <w:color w:val="auto"/>
          <w:sz w:val="24"/>
          <w:highlight w:val="none"/>
        </w:rPr>
        <w:t>投标人已按照附件一的内容签署盖章的投标人声明。</w:t>
      </w:r>
    </w:p>
    <w:p>
      <w:pPr>
        <w:spacing w:line="480" w:lineRule="auto"/>
        <w:ind w:firstLine="537" w:firstLineChars="224"/>
        <w:rPr>
          <w:rFonts w:ascii="宋体"/>
          <w:color w:val="auto"/>
          <w:sz w:val="24"/>
          <w:highlight w:val="none"/>
        </w:rPr>
      </w:pPr>
      <w:r>
        <w:rPr>
          <w:rFonts w:hint="eastAsia" w:ascii="宋体" w:hAnsi="宋体"/>
          <w:color w:val="auto"/>
          <w:sz w:val="24"/>
          <w:szCs w:val="24"/>
          <w:highlight w:val="none"/>
        </w:rPr>
        <w:t>9、关于联合体投标：</w:t>
      </w:r>
      <w:r>
        <w:rPr>
          <w:rFonts w:hint="eastAsia" w:ascii="宋体" w:hAnsi="宋体"/>
          <w:color w:val="auto"/>
          <w:kern w:val="0"/>
          <w:sz w:val="24"/>
          <w:szCs w:val="24"/>
          <w:highlight w:val="none"/>
          <w:u w:val="single"/>
        </w:rPr>
        <w:t>本项目不接受联合体投标。</w:t>
      </w:r>
    </w:p>
    <w:p>
      <w:pPr>
        <w:spacing w:line="48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pPr>
        <w:spacing w:line="480" w:lineRule="auto"/>
        <w:rPr>
          <w:rFonts w:ascii="宋体" w:hAnsi="宋体"/>
          <w:color w:val="auto"/>
          <w:kern w:val="0"/>
          <w:sz w:val="24"/>
          <w:szCs w:val="24"/>
          <w:highlight w:val="none"/>
        </w:rPr>
      </w:pPr>
      <w:r>
        <w:rPr>
          <w:rFonts w:hint="eastAsia" w:ascii="宋体" w:hAnsi="宋体"/>
          <w:color w:val="auto"/>
          <w:sz w:val="24"/>
          <w:highlight w:val="none"/>
        </w:rPr>
        <w:t>http://zfcj.gz.gov.cn/zwgk/zsdwxxgkzl/gzsjzyglfwzx/bszy/content/post_8484886.html</w:t>
      </w:r>
    </w:p>
    <w:p>
      <w:pPr>
        <w:spacing w:line="480" w:lineRule="auto"/>
        <w:ind w:firstLine="537" w:firstLineChars="224"/>
        <w:rPr>
          <w:rFonts w:ascii="宋体" w:hAnsi="宋体"/>
          <w:color w:val="auto"/>
          <w:sz w:val="24"/>
          <w:highlight w:val="none"/>
        </w:rPr>
      </w:pPr>
      <w:r>
        <w:rPr>
          <w:rFonts w:hint="eastAsia" w:ascii="宋体" w:hAnsi="宋体"/>
          <w:color w:val="auto"/>
          <w:sz w:val="24"/>
          <w:highlight w:val="none"/>
        </w:rPr>
        <w:t>11、</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kern w:val="0"/>
          <w:sz w:val="24"/>
          <w:szCs w:val="24"/>
          <w:highlight w:val="none"/>
          <w:u w:val="single"/>
        </w:rPr>
        <w:t>视为无效投标</w:t>
      </w:r>
      <w:r>
        <w:rPr>
          <w:rFonts w:hint="eastAsia" w:ascii="宋体" w:hAnsi="宋体"/>
          <w:color w:val="auto"/>
          <w:kern w:val="0"/>
          <w:sz w:val="24"/>
          <w:szCs w:val="24"/>
          <w:highlight w:val="none"/>
        </w:rPr>
        <w:t>。</w:t>
      </w:r>
    </w:p>
    <w:p>
      <w:pPr>
        <w:spacing w:line="48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12、未被纳入失信联合惩戒名单且被限制参加建设工程投标的（具体名单以递交投标文件截止时间“信用广州”https://credit1.gz.gov.cn/sgs/sgsXkNew公布的“失信黑名单”为准。不包含限制参加财政投资工程或政府投资工程的投标）。</w:t>
      </w:r>
    </w:p>
    <w:p>
      <w:pPr>
        <w:spacing w:line="480" w:lineRule="auto"/>
        <w:ind w:firstLine="537" w:firstLineChars="224"/>
        <w:rPr>
          <w:rFonts w:ascii="宋体" w:hAnsi="宋体"/>
          <w:color w:val="auto"/>
          <w:sz w:val="24"/>
          <w:highlight w:val="none"/>
        </w:rPr>
      </w:pPr>
      <w:r>
        <w:rPr>
          <w:rFonts w:hint="eastAsia" w:ascii="宋体" w:hAnsi="宋体"/>
          <w:color w:val="auto"/>
          <w:sz w:val="24"/>
          <w:szCs w:val="24"/>
          <w:highlight w:val="none"/>
        </w:rPr>
        <w:t>注：因联合惩戒措施表述存在细微差别，惩戒措施与上文不完全一致但措施内容相同的，也应属于被限制参与相关项目的投标。</w:t>
      </w:r>
    </w:p>
    <w:p>
      <w:pPr>
        <w:pStyle w:val="14"/>
        <w:tabs>
          <w:tab w:val="left" w:pos="7380"/>
        </w:tabs>
        <w:spacing w:after="0" w:line="480" w:lineRule="auto"/>
        <w:ind w:firstLine="523" w:firstLineChars="218"/>
        <w:rPr>
          <w:rFonts w:ascii="宋体"/>
          <w:color w:val="auto"/>
          <w:sz w:val="24"/>
          <w:highlight w:val="none"/>
        </w:rPr>
      </w:pPr>
      <w:r>
        <w:rPr>
          <w:rFonts w:hint="eastAsia" w:ascii="宋体" w:hAnsi="宋体"/>
          <w:color w:val="auto"/>
          <w:sz w:val="24"/>
          <w:highlight w:val="none"/>
        </w:rPr>
        <w:t>注：未在招标公告第九条单列的资审合格条件，不作为资审不合格的依据。</w:t>
      </w:r>
    </w:p>
    <w:p>
      <w:pPr>
        <w:snapToGrid w:val="0"/>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pPr>
        <w:snapToGrid w:val="0"/>
        <w:spacing w:line="480" w:lineRule="auto"/>
        <w:rPr>
          <w:rFonts w:ascii="宋体" w:hAnsi="宋体"/>
          <w:color w:val="auto"/>
          <w:sz w:val="24"/>
          <w:highlight w:val="none"/>
        </w:rPr>
      </w:pPr>
      <w:r>
        <w:rPr>
          <w:rFonts w:hint="eastAsia" w:ascii="宋体" w:hAnsi="宋体"/>
          <w:color w:val="auto"/>
          <w:sz w:val="24"/>
          <w:highlight w:val="none"/>
        </w:rPr>
        <w:t xml:space="preserve">    十一、资格审查结果将在</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pPr>
        <w:snapToGrid w:val="0"/>
        <w:spacing w:line="480" w:lineRule="auto"/>
        <w:rPr>
          <w:rFonts w:ascii="宋体" w:hAnsi="宋体"/>
          <w:color w:val="auto"/>
          <w:sz w:val="24"/>
          <w:highlight w:val="none"/>
        </w:rPr>
      </w:pPr>
      <w:r>
        <w:rPr>
          <w:rFonts w:hint="eastAsia" w:ascii="宋体" w:hAnsi="宋体"/>
          <w:color w:val="auto"/>
          <w:sz w:val="24"/>
          <w:highlight w:val="none"/>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480" w:lineRule="auto"/>
        <w:ind w:firstLine="537" w:firstLineChars="224"/>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537" w:firstLineChars="224"/>
        <w:rPr>
          <w:rFonts w:hint="eastAsia" w:ascii="宋体" w:hAnsi="宋体"/>
          <w:color w:val="auto"/>
          <w:sz w:val="24"/>
          <w:szCs w:val="22"/>
          <w:highlight w:val="none"/>
        </w:rPr>
      </w:pPr>
      <w:r>
        <w:rPr>
          <w:rFonts w:hint="eastAsia" w:ascii="宋体" w:hAnsi="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480" w:lineRule="auto"/>
        <w:ind w:left="538" w:leftChars="256"/>
        <w:rPr>
          <w:rFonts w:hint="eastAsia" w:ascii="宋体" w:eastAsia="宋体"/>
          <w:color w:val="auto"/>
          <w:sz w:val="24"/>
          <w:highlight w:val="none"/>
          <w:u w:val="single"/>
          <w:lang w:eastAsia="zh-CN"/>
        </w:rPr>
      </w:pPr>
      <w:r>
        <w:rPr>
          <w:rFonts w:hint="eastAsia" w:ascii="宋体" w:hAnsi="宋体"/>
          <w:color w:val="auto"/>
          <w:sz w:val="24"/>
          <w:highlight w:val="none"/>
        </w:rPr>
        <w:t>十五、潜在投标人或利害关系人对本招标公告及招标文件有异议的，向招标人书面提出。异议受理部门：</w:t>
      </w:r>
      <w:r>
        <w:rPr>
          <w:rFonts w:hint="eastAsia" w:ascii="宋体" w:hAnsi="宋体"/>
          <w:color w:val="auto"/>
          <w:sz w:val="24"/>
          <w:highlight w:val="none"/>
          <w:u w:val="single"/>
          <w:lang w:eastAsia="zh-CN"/>
        </w:rPr>
        <w:t>广东省科学院</w:t>
      </w:r>
    </w:p>
    <w:p>
      <w:pPr>
        <w:spacing w:line="480" w:lineRule="auto"/>
        <w:ind w:firstLine="537" w:firstLineChars="224"/>
        <w:rPr>
          <w:rFonts w:hint="default" w:ascii="宋体" w:eastAsia="宋体"/>
          <w:color w:val="auto"/>
          <w:sz w:val="24"/>
          <w:highlight w:val="none"/>
          <w:u w:val="single"/>
          <w:lang w:val="en-US" w:eastAsia="zh-CN"/>
        </w:rPr>
      </w:pPr>
      <w:r>
        <w:rPr>
          <w:rFonts w:hint="eastAsia" w:ascii="宋体" w:hAnsi="宋体"/>
          <w:color w:val="auto"/>
          <w:sz w:val="24"/>
          <w:highlight w:val="none"/>
        </w:rPr>
        <w:t>异议受理电话：</w:t>
      </w:r>
      <w:r>
        <w:rPr>
          <w:rFonts w:hint="eastAsia" w:ascii="宋体" w:hAnsi="宋体"/>
          <w:color w:val="auto"/>
          <w:sz w:val="24"/>
          <w:highlight w:val="none"/>
          <w:u w:val="single"/>
          <w:lang w:val="en-US" w:eastAsia="zh-CN"/>
        </w:rPr>
        <w:t>020-61086312</w:t>
      </w:r>
    </w:p>
    <w:p>
      <w:pPr>
        <w:spacing w:line="480" w:lineRule="auto"/>
        <w:ind w:firstLine="537" w:firstLineChars="224"/>
        <w:rPr>
          <w:rFonts w:ascii="宋体"/>
          <w:color w:val="auto"/>
          <w:sz w:val="24"/>
          <w:highlight w:val="none"/>
          <w:u w:val="single"/>
        </w:rPr>
      </w:pPr>
      <w:r>
        <w:rPr>
          <w:rFonts w:hint="eastAsia" w:ascii="宋体" w:hAnsi="宋体"/>
          <w:color w:val="auto"/>
          <w:sz w:val="24"/>
          <w:highlight w:val="none"/>
        </w:rPr>
        <w:t>地址：广州市越秀区先烈中路100号大院</w:t>
      </w:r>
    </w:p>
    <w:p>
      <w:pPr>
        <w:spacing w:line="480" w:lineRule="auto"/>
        <w:ind w:left="239" w:leftChars="114" w:firstLine="297" w:firstLineChars="124"/>
        <w:rPr>
          <w:rFonts w:ascii="宋体"/>
          <w:color w:val="auto"/>
          <w:sz w:val="24"/>
          <w:highlight w:val="none"/>
        </w:rPr>
      </w:pPr>
      <w:r>
        <w:rPr>
          <w:rFonts w:hint="eastAsia" w:ascii="宋体" w:hAnsi="宋体"/>
          <w:color w:val="auto"/>
          <w:sz w:val="24"/>
          <w:highlight w:val="none"/>
        </w:rPr>
        <w:t>十六、本公告在广州公共资源交易网（网址：http://www.gzggzy.cn）、广东省招标投标监管网（网址：http://zbtb.gd.gov.cn）和中国招标投标公共服务平台（网址：http://www.cebpubservice.com/）发布，本公告的修改、补充，在广州公共资源交易网发布。</w:t>
      </w:r>
    </w:p>
    <w:p>
      <w:pPr>
        <w:spacing w:line="480" w:lineRule="auto"/>
        <w:ind w:firstLine="537" w:firstLineChars="224"/>
        <w:rPr>
          <w:rFonts w:asci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480" w:lineRule="auto"/>
        <w:ind w:firstLine="537" w:firstLineChars="224"/>
        <w:rPr>
          <w:rFonts w:ascii="宋体" w:hAnsi="宋体"/>
          <w:color w:val="auto"/>
          <w:sz w:val="24"/>
          <w:highlight w:val="none"/>
        </w:rPr>
      </w:pPr>
      <w:r>
        <w:rPr>
          <w:rFonts w:hint="eastAsia" w:ascii="宋体" w:hAnsi="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80" w:lineRule="auto"/>
        <w:ind w:firstLine="537" w:firstLineChars="224"/>
        <w:rPr>
          <w:rFonts w:ascii="宋体"/>
          <w:color w:val="auto"/>
          <w:sz w:val="24"/>
          <w:highlight w:val="none"/>
        </w:rPr>
      </w:pPr>
      <w:r>
        <w:rPr>
          <w:rFonts w:hint="eastAsia" w:ascii="宋体"/>
          <w:color w:val="auto"/>
          <w:sz w:val="24"/>
          <w:highlight w:val="none"/>
        </w:rPr>
        <w:t>十九、《投诉处理决定书》和《行政处理决定书》在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pPr>
        <w:spacing w:line="480" w:lineRule="auto"/>
        <w:ind w:firstLine="537" w:firstLineChars="224"/>
        <w:rPr>
          <w:rFonts w:ascii="宋体"/>
          <w:color w:val="auto"/>
          <w:sz w:val="24"/>
          <w:highlight w:val="none"/>
        </w:rPr>
      </w:pPr>
      <w:r>
        <w:rPr>
          <w:rFonts w:hint="eastAsia" w:ascii="宋体"/>
          <w:color w:val="auto"/>
          <w:sz w:val="24"/>
          <w:highlight w:val="none"/>
        </w:rPr>
        <w:t>特别提示：投标人在本项目招标人的工程项目中存在下列行为的，将被拒绝一定时期内参与招标人后续工程投标。（拒绝投标时限为</w:t>
      </w:r>
      <w:r>
        <w:rPr>
          <w:rFonts w:hint="eastAsia" w:ascii="宋体"/>
          <w:color w:val="auto"/>
          <w:sz w:val="24"/>
          <w:highlight w:val="none"/>
          <w:lang w:val="en-US" w:eastAsia="zh-CN"/>
        </w:rPr>
        <w:t>1年</w:t>
      </w:r>
      <w:r>
        <w:rPr>
          <w:rFonts w:hint="eastAsia" w:ascii="宋体"/>
          <w:color w:val="auto"/>
          <w:sz w:val="24"/>
          <w:highlight w:val="none"/>
        </w:rPr>
        <w:t>）：</w:t>
      </w:r>
    </w:p>
    <w:p>
      <w:pPr>
        <w:spacing w:line="480" w:lineRule="auto"/>
        <w:ind w:firstLine="537" w:firstLineChars="224"/>
        <w:rPr>
          <w:rFonts w:ascii="宋体"/>
          <w:color w:val="auto"/>
          <w:sz w:val="24"/>
          <w:highlight w:val="none"/>
        </w:rPr>
      </w:pPr>
      <w:r>
        <w:rPr>
          <w:rFonts w:hint="eastAsia" w:ascii="宋体"/>
          <w:color w:val="auto"/>
          <w:sz w:val="24"/>
          <w:highlight w:val="none"/>
        </w:rPr>
        <w:t>1.将中标工程转包或者违法分包的</w:t>
      </w:r>
      <w:r>
        <w:rPr>
          <w:rFonts w:hint="eastAsia" w:ascii="宋体"/>
          <w:color w:val="auto"/>
          <w:sz w:val="24"/>
          <w:highlight w:val="none"/>
          <w:lang w:eastAsia="zh-CN"/>
        </w:rPr>
        <w:t>；</w:t>
      </w:r>
    </w:p>
    <w:p>
      <w:pPr>
        <w:spacing w:line="480" w:lineRule="auto"/>
        <w:ind w:firstLine="537" w:firstLineChars="224"/>
        <w:rPr>
          <w:rFonts w:ascii="宋体"/>
          <w:color w:val="auto"/>
          <w:sz w:val="24"/>
          <w:highlight w:val="none"/>
        </w:rPr>
      </w:pPr>
      <w:r>
        <w:rPr>
          <w:rFonts w:hint="eastAsia" w:ascii="宋体"/>
          <w:color w:val="auto"/>
          <w:sz w:val="24"/>
          <w:highlight w:val="none"/>
        </w:rPr>
        <w:t>2.在中标工程中不执行质量、安全生产相关规定的，造成质量或安全事故的；</w:t>
      </w:r>
    </w:p>
    <w:p>
      <w:pPr>
        <w:spacing w:line="480" w:lineRule="auto"/>
        <w:ind w:firstLine="537" w:firstLineChars="224"/>
        <w:rPr>
          <w:rFonts w:ascii="宋体"/>
          <w:color w:val="auto"/>
          <w:sz w:val="24"/>
          <w:highlight w:val="none"/>
        </w:rPr>
      </w:pPr>
      <w:r>
        <w:rPr>
          <w:rFonts w:hint="eastAsia" w:ascii="宋体"/>
          <w:color w:val="auto"/>
          <w:sz w:val="24"/>
          <w:highlight w:val="none"/>
        </w:rPr>
        <w:t>3.存在围标或串标情形的</w:t>
      </w:r>
      <w:r>
        <w:rPr>
          <w:rFonts w:hint="eastAsia" w:ascii="宋体"/>
          <w:color w:val="auto"/>
          <w:sz w:val="24"/>
          <w:highlight w:val="none"/>
          <w:lang w:eastAsia="zh-CN"/>
        </w:rPr>
        <w:t>；</w:t>
      </w:r>
    </w:p>
    <w:p>
      <w:pPr>
        <w:spacing w:line="480" w:lineRule="auto"/>
        <w:ind w:firstLine="537" w:firstLineChars="224"/>
        <w:rPr>
          <w:rFonts w:ascii="宋体"/>
          <w:color w:val="auto"/>
          <w:sz w:val="24"/>
          <w:highlight w:val="none"/>
        </w:rPr>
      </w:pPr>
      <w:r>
        <w:rPr>
          <w:rFonts w:hint="eastAsia" w:ascii="宋体"/>
          <w:color w:val="auto"/>
          <w:sz w:val="24"/>
          <w:highlight w:val="none"/>
        </w:rPr>
        <w:t>4.存在弄虚作假骗取中标情形的</w:t>
      </w:r>
      <w:r>
        <w:rPr>
          <w:rFonts w:hint="eastAsia" w:ascii="宋体"/>
          <w:color w:val="auto"/>
          <w:sz w:val="24"/>
          <w:highlight w:val="none"/>
          <w:lang w:eastAsia="zh-CN"/>
        </w:rPr>
        <w:t>；</w:t>
      </w:r>
    </w:p>
    <w:p>
      <w:pPr>
        <w:spacing w:line="480" w:lineRule="auto"/>
        <w:ind w:firstLine="537" w:firstLineChars="224"/>
        <w:rPr>
          <w:rFonts w:ascii="宋体"/>
          <w:color w:val="auto"/>
          <w:sz w:val="24"/>
          <w:highlight w:val="none"/>
        </w:rPr>
      </w:pPr>
      <w:r>
        <w:rPr>
          <w:rFonts w:hint="eastAsia" w:ascii="宋体"/>
          <w:color w:val="auto"/>
          <w:sz w:val="24"/>
          <w:highlight w:val="none"/>
        </w:rPr>
        <w:t>5.拖欠农民工工资的；</w:t>
      </w:r>
    </w:p>
    <w:p>
      <w:pPr>
        <w:spacing w:line="480" w:lineRule="auto"/>
        <w:ind w:firstLine="537" w:firstLineChars="224"/>
        <w:rPr>
          <w:rFonts w:ascii="宋体"/>
          <w:color w:val="auto"/>
          <w:sz w:val="24"/>
          <w:highlight w:val="none"/>
        </w:rPr>
      </w:pPr>
      <w:r>
        <w:rPr>
          <w:rFonts w:hint="eastAsia" w:ascii="宋体"/>
          <w:color w:val="auto"/>
          <w:sz w:val="24"/>
          <w:highlight w:val="none"/>
        </w:rPr>
        <w:t>6.未按照国家、省、市有关建筑施工实名制管理和工人工资支付分账管理的规定执行，被行政监管部门通报或处罚的；</w:t>
      </w:r>
    </w:p>
    <w:p>
      <w:pPr>
        <w:spacing w:line="480" w:lineRule="auto"/>
        <w:ind w:firstLine="537" w:firstLineChars="224"/>
        <w:rPr>
          <w:rFonts w:ascii="宋体"/>
          <w:color w:val="auto"/>
          <w:sz w:val="24"/>
          <w:highlight w:val="none"/>
        </w:rPr>
      </w:pPr>
      <w:r>
        <w:rPr>
          <w:rFonts w:hint="eastAsia" w:ascii="宋体"/>
          <w:color w:val="auto"/>
          <w:sz w:val="24"/>
          <w:highlight w:val="none"/>
        </w:rPr>
        <w:t>7.中标人在项目实施过程中选取的专业分包单位或劳务企业或劳务班组长与投标时不一致的（如有）。</w:t>
      </w:r>
    </w:p>
    <w:p>
      <w:pPr>
        <w:spacing w:line="360" w:lineRule="auto"/>
        <w:ind w:right="-21" w:rightChars="-10"/>
        <w:jc w:val="right"/>
        <w:rPr>
          <w:rFonts w:hint="eastAsia" w:ascii="宋体" w:hAnsi="宋体"/>
          <w:color w:val="auto"/>
          <w:sz w:val="24"/>
          <w:highlight w:val="none"/>
          <w:lang w:eastAsia="zh-CN"/>
        </w:rPr>
      </w:pPr>
    </w:p>
    <w:p>
      <w:pPr>
        <w:pStyle w:val="4"/>
        <w:rPr>
          <w:rFonts w:hint="eastAsia"/>
          <w:color w:val="auto"/>
          <w:highlight w:val="none"/>
          <w:lang w:eastAsia="zh-CN"/>
        </w:rPr>
      </w:pPr>
    </w:p>
    <w:p>
      <w:pPr>
        <w:spacing w:line="360" w:lineRule="auto"/>
        <w:ind w:right="-21" w:rightChars="-10"/>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广东省科学院</w:t>
      </w:r>
    </w:p>
    <w:p>
      <w:pPr>
        <w:spacing w:line="360" w:lineRule="auto"/>
        <w:ind w:right="-21" w:rightChars="-10"/>
        <w:jc w:val="right"/>
        <w:rPr>
          <w:rFonts w:hint="eastAsia" w:ascii="宋体" w:hAnsi="宋体"/>
          <w:color w:val="auto"/>
          <w:sz w:val="24"/>
          <w:highlight w:val="none"/>
          <w:lang w:eastAsia="zh-CN"/>
        </w:rPr>
      </w:pPr>
      <w:r>
        <w:rPr>
          <w:rFonts w:hint="eastAsia" w:ascii="宋体" w:hAnsi="宋体"/>
          <w:color w:val="auto"/>
          <w:sz w:val="24"/>
          <w:highlight w:val="none"/>
          <w:lang w:eastAsia="zh-CN"/>
        </w:rPr>
        <w:t>广州市国科招标代理有限公司</w:t>
      </w:r>
    </w:p>
    <w:p>
      <w:pPr>
        <w:spacing w:line="360" w:lineRule="auto"/>
        <w:ind w:right="-21" w:rightChars="-10" w:firstLine="4860" w:firstLineChars="2025"/>
        <w:jc w:val="right"/>
        <w:rPr>
          <w:rFonts w:ascii="宋体" w:hAnsi="宋体"/>
          <w:color w:val="auto"/>
          <w:sz w:val="24"/>
          <w:highlight w:val="none"/>
          <w:u w:val="single"/>
        </w:rPr>
      </w:pPr>
      <w:r>
        <w:rPr>
          <w:rFonts w:hint="eastAsia" w:ascii="宋体" w:hAnsi="宋体"/>
          <w:color w:val="auto"/>
          <w:sz w:val="24"/>
          <w:highlight w:val="none"/>
          <w:u w:val="single"/>
          <w:lang w:eastAsia="zh-CN"/>
        </w:rPr>
        <w:t>2023</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80" w:lineRule="auto"/>
        <w:ind w:right="1348" w:rightChars="642"/>
        <w:jc w:val="both"/>
        <w:rPr>
          <w:rFonts w:ascii="宋体"/>
          <w:color w:val="auto"/>
          <w:sz w:val="24"/>
          <w:highlight w:val="none"/>
        </w:rPr>
        <w:sectPr>
          <w:footerReference r:id="rId3" w:type="default"/>
          <w:footerReference r:id="rId4" w:type="even"/>
          <w:endnotePr>
            <w:numFmt w:val="decimal"/>
          </w:endnotePr>
          <w:pgSz w:w="11906" w:h="16838"/>
          <w:pgMar w:top="1440" w:right="1134" w:bottom="1440" w:left="1134" w:header="851" w:footer="992" w:gutter="0"/>
          <w:cols w:space="425" w:num="1"/>
          <w:docGrid w:type="lines" w:linePitch="312" w:charSpace="0"/>
        </w:sectPr>
      </w:pPr>
    </w:p>
    <w:p>
      <w:pPr>
        <w:spacing w:line="360" w:lineRule="auto"/>
        <w:rPr>
          <w:b/>
          <w:color w:val="auto"/>
          <w:sz w:val="44"/>
          <w:highlight w:val="none"/>
        </w:rPr>
      </w:pPr>
      <w:r>
        <w:rPr>
          <w:rFonts w:hint="eastAsia" w:ascii="宋体" w:hAnsi="宋体"/>
          <w:color w:val="auto"/>
          <w:sz w:val="24"/>
          <w:highlight w:val="none"/>
        </w:rPr>
        <w:t>附件一：</w:t>
      </w:r>
    </w:p>
    <w:p>
      <w:pPr>
        <w:jc w:val="center"/>
        <w:rPr>
          <w:b/>
          <w:color w:val="auto"/>
          <w:kern w:val="0"/>
          <w:sz w:val="32"/>
          <w:szCs w:val="32"/>
          <w:highlight w:val="none"/>
        </w:rPr>
      </w:pPr>
      <w:r>
        <w:rPr>
          <w:rFonts w:hint="eastAsia"/>
          <w:b/>
          <w:color w:val="auto"/>
          <w:kern w:val="0"/>
          <w:sz w:val="32"/>
          <w:szCs w:val="32"/>
          <w:highlight w:val="none"/>
        </w:rPr>
        <w:t>投标人声明</w:t>
      </w:r>
    </w:p>
    <w:p>
      <w:pPr>
        <w:pStyle w:val="28"/>
        <w:ind w:firstLine="0"/>
        <w:rPr>
          <w:rFonts w:ascii="宋体" w:hAnsi="宋体" w:eastAsia="宋体"/>
          <w:color w:val="auto"/>
          <w:sz w:val="21"/>
          <w:szCs w:val="21"/>
          <w:highlight w:val="none"/>
        </w:rPr>
      </w:pPr>
    </w:p>
    <w:p>
      <w:pPr>
        <w:pStyle w:val="28"/>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广州市住房和城乡建设局、本招标项目招标人及招标监管机构：</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（1）为招标人不具有独立法人资格的附属机构（单位）；</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（2）为本标段前期准备提供设计或咨询服务或者与本项目设计人或提供咨询服务的机构存在附属关系的；</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（3）为本项目监理人或者与本项目监理人存在隶属关系或者其他利害关系；</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（4）为本标段的代建人；</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（5）为本标段提供招标代理服务的；</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（6）与本标段的监理人或代建人或招标代理机构同为一个法定代表人的；</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（7）与本标段的监理人或代建人或招标代理机构互相控股或参股的；</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（8）与本标段的监理人或代建人或招标代理机构相互任职或工作的；</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（9）与本标段的检测机构有隶属关系或者其他利害关系；</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（10）与招标人存在利害关系且可能影响招标公正性； </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（11）与本标段的其他投标人为同一个单位负责人； </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（12）与本标段的其他投标人存在控股、管理关系； </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（13）被暂扣安全生产许可证的；</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（14）被依法暂停或取消投标资格的； </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（15）被责令停产停业、暂扣或者吊销许可证、暂扣或者吊销执照的；</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（16）进入清算程序，或被宣布破产，或其他丧失履约能力的情形；</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（17）在最近三年内有骗取中标或严重违约或重大工程质量问题的；</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（18）被工商行政管理机关在全国企业信用信息公示系统中列入严重违法失信企业名单；</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（19）被最高人民法院在“信用中国”网站（www.creditchina.gov.cn）或各级信用信息共享平台中列入失信被执行人名单；</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（20）在近三年内投标人或其法定代表人、拟委派的项目负责人有行贿犯罪行为的；</w:t>
      </w:r>
    </w:p>
    <w:p>
      <w:pPr>
        <w:pStyle w:val="28"/>
        <w:ind w:firstLine="422" w:firstLineChars="200"/>
        <w:rPr>
          <w:rFonts w:hint="eastAsia"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w:t>
      </w:r>
      <w:r>
        <w:rPr>
          <w:rFonts w:hint="eastAsia" w:ascii="宋体" w:hAnsi="宋体" w:eastAsia="宋体"/>
          <w:b/>
          <w:bCs/>
          <w:color w:val="auto"/>
          <w:sz w:val="21"/>
          <w:szCs w:val="21"/>
          <w:highlight w:val="none"/>
          <w:u w:val="single"/>
          <w:lang w:val="en-US" w:eastAsia="zh-CN"/>
        </w:rPr>
        <w:t>21</w:t>
      </w:r>
      <w:r>
        <w:rPr>
          <w:rFonts w:hint="eastAsia" w:ascii="宋体" w:hAnsi="宋体" w:eastAsia="宋体"/>
          <w:b/>
          <w:bCs/>
          <w:color w:val="auto"/>
          <w:sz w:val="21"/>
          <w:szCs w:val="21"/>
          <w:highlight w:val="none"/>
          <w:u w:val="single"/>
        </w:rPr>
        <w:t>）被住房城乡建设行政主管部门在全国建筑市场监管一体化工作平台列入建筑市场主体“黑名单”；</w:t>
      </w:r>
    </w:p>
    <w:p>
      <w:pPr>
        <w:pStyle w:val="28"/>
        <w:ind w:firstLine="422" w:firstLineChars="200"/>
        <w:rPr>
          <w:rFonts w:hint="eastAsia"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w:t>
      </w:r>
      <w:r>
        <w:rPr>
          <w:rFonts w:hint="eastAsia" w:ascii="宋体" w:hAnsi="宋体" w:eastAsia="宋体"/>
          <w:b/>
          <w:bCs/>
          <w:color w:val="auto"/>
          <w:sz w:val="21"/>
          <w:szCs w:val="21"/>
          <w:highlight w:val="none"/>
          <w:u w:val="single"/>
          <w:lang w:val="en-US" w:eastAsia="zh-CN"/>
        </w:rPr>
        <w:t>22</w:t>
      </w:r>
      <w:r>
        <w:rPr>
          <w:rFonts w:hint="eastAsia" w:ascii="宋体" w:hAnsi="宋体" w:eastAsia="宋体"/>
          <w:b/>
          <w:bCs/>
          <w:color w:val="auto"/>
          <w:sz w:val="21"/>
          <w:szCs w:val="21"/>
          <w:highlight w:val="none"/>
          <w:u w:val="single"/>
        </w:rPr>
        <w:t>）被发改委、人力资源社会保障、质检总局等有关部门、单位在“信用中国”网站中列入联合惩戒失信黑名单。</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）法律法规规定的其他情形。</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四、本公司保证：本项目拟派的项目负责人没有在其他在建项目中任施工单位项目负责人，本项目拟派的专职安全员没有在其他在建项目中任职。</w:t>
      </w:r>
    </w:p>
    <w:p>
      <w:pPr>
        <w:widowControl/>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8"/>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8"/>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。（注：本条由投标人如实填写，如有，应列出全部满足招标公告资质要求的相关单位的名称；如无，则填写“无”。）</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8"/>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29"/>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pPr>
        <w:pStyle w:val="28"/>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pPr>
        <w:pStyle w:val="28"/>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28"/>
        <w:ind w:right="879"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pPr>
        <w:pStyle w:val="28"/>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年   月   日                 </w:t>
      </w:r>
    </w:p>
    <w:p>
      <w:pPr>
        <w:pStyle w:val="28"/>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（企业公章）</w:t>
      </w:r>
    </w:p>
    <w:p>
      <w:pPr>
        <w:widowControl/>
        <w:snapToGrid w:val="0"/>
        <w:spacing w:line="480" w:lineRule="auto"/>
        <w:ind w:right="102"/>
        <w:jc w:val="left"/>
        <w:rPr>
          <w:rFonts w:ascii="宋体" w:hAnsi="宋体"/>
          <w:color w:val="auto"/>
          <w:kern w:val="0"/>
          <w:szCs w:val="21"/>
          <w:highlight w:val="none"/>
        </w:rPr>
      </w:pPr>
      <w:r>
        <w:rPr>
          <w:rFonts w:hint="eastAsia" w:ascii="宋体" w:hAnsi="宋体"/>
          <w:color w:val="auto"/>
          <w:kern w:val="0"/>
          <w:szCs w:val="21"/>
          <w:highlight w:val="none"/>
        </w:rPr>
        <w:t xml:space="preserve">注：招标人应当要求投标人的项目负责人和技术负责人签字。 </w:t>
      </w:r>
    </w:p>
    <w:p>
      <w:pPr>
        <w:widowControl/>
        <w:jc w:val="left"/>
        <w:rPr>
          <w:rFonts w:ascii="宋体" w:hAnsi="宋体"/>
          <w:color w:val="auto"/>
          <w:kern w:val="0"/>
          <w:szCs w:val="21"/>
          <w:highlight w:val="none"/>
        </w:rPr>
      </w:pPr>
      <w:r>
        <w:rPr>
          <w:rFonts w:hint="eastAsia" w:ascii="宋体" w:hAnsi="宋体"/>
          <w:color w:val="auto"/>
          <w:kern w:val="0"/>
          <w:szCs w:val="21"/>
          <w:highlight w:val="none"/>
        </w:rPr>
        <w:br w:type="page"/>
      </w:r>
    </w:p>
    <w:p>
      <w:pPr>
        <w:rPr>
          <w:rFonts w:hint="eastAsia" w:ascii="宋体" w:hAnsi="宋体" w:cs="宋体"/>
          <w:color w:val="auto"/>
          <w:sz w:val="24"/>
          <w:highlight w:val="none"/>
          <w:lang w:bidi="ar"/>
        </w:rPr>
      </w:pPr>
      <w:r>
        <w:rPr>
          <w:rFonts w:hint="eastAsia" w:ascii="宋体" w:hAnsi="宋体" w:cs="宋体"/>
          <w:color w:val="auto"/>
          <w:sz w:val="24"/>
          <w:highlight w:val="none"/>
          <w:lang w:bidi="ar"/>
        </w:rPr>
        <w:t>附件二：</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kern w:val="0"/>
          <w:sz w:val="36"/>
          <w:szCs w:val="36"/>
          <w:highlight w:val="none"/>
        </w:rPr>
      </w:pPr>
      <w:r>
        <w:rPr>
          <w:rFonts w:hint="eastAsia" w:ascii="宋体" w:hAnsi="宋体"/>
          <w:b/>
          <w:color w:val="auto"/>
          <w:kern w:val="0"/>
          <w:sz w:val="36"/>
          <w:szCs w:val="36"/>
          <w:highlight w:val="none"/>
        </w:rPr>
        <w:t>施工项目管理团队人员信息表</w:t>
      </w:r>
    </w:p>
    <w:tbl>
      <w:tblPr>
        <w:tblStyle w:val="16"/>
        <w:tblW w:w="9850" w:type="dxa"/>
        <w:jc w:val="center"/>
        <w:tblLayout w:type="fixed"/>
        <w:tblCellMar>
          <w:top w:w="0" w:type="dxa"/>
          <w:left w:w="108" w:type="dxa"/>
          <w:bottom w:w="0" w:type="dxa"/>
          <w:right w:w="108" w:type="dxa"/>
        </w:tblCellMar>
      </w:tblPr>
      <w:tblGrid>
        <w:gridCol w:w="715"/>
        <w:gridCol w:w="1231"/>
        <w:gridCol w:w="2065"/>
        <w:gridCol w:w="1245"/>
        <w:gridCol w:w="4594"/>
      </w:tblGrid>
      <w:tr>
        <w:tblPrEx>
          <w:tblCellMar>
            <w:top w:w="0" w:type="dxa"/>
            <w:left w:w="108" w:type="dxa"/>
            <w:bottom w:w="0" w:type="dxa"/>
            <w:right w:w="108" w:type="dxa"/>
          </w:tblCellMar>
        </w:tblPrEx>
        <w:trPr>
          <w:trHeight w:val="48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31"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姓名</w:t>
            </w:r>
          </w:p>
        </w:tc>
        <w:tc>
          <w:tcPr>
            <w:tcW w:w="206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岗位</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职称</w:t>
            </w: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职称证书或资格证书编号</w:t>
            </w: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r>
              <w:rPr>
                <w:rFonts w:hint="eastAsia" w:cs="宋体"/>
                <w:color w:val="auto"/>
                <w:highlight w:val="none"/>
              </w:rPr>
              <w:t>1</w:t>
            </w:r>
          </w:p>
        </w:tc>
        <w:tc>
          <w:tcPr>
            <w:tcW w:w="1231" w:type="dxa"/>
            <w:tcBorders>
              <w:top w:val="single" w:color="auto" w:sz="4" w:space="0"/>
              <w:left w:val="nil"/>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p>
        </w:tc>
        <w:tc>
          <w:tcPr>
            <w:tcW w:w="2065" w:type="dxa"/>
            <w:tcBorders>
              <w:top w:val="single" w:color="auto" w:sz="4" w:space="0"/>
              <w:left w:val="nil"/>
              <w:bottom w:val="single" w:color="auto" w:sz="4" w:space="0"/>
              <w:right w:val="single" w:color="auto" w:sz="4" w:space="0"/>
            </w:tcBorders>
            <w:noWrap w:val="0"/>
            <w:vAlign w:val="center"/>
          </w:tcPr>
          <w:p>
            <w:pPr>
              <w:snapToGrid w:val="0"/>
              <w:spacing w:before="62" w:beforeLines="20" w:after="62" w:afterLines="20"/>
              <w:ind w:left="-53" w:leftChars="-25" w:right="-53" w:rightChars="-25"/>
              <w:jc w:val="center"/>
              <w:rPr>
                <w:rFonts w:ascii="宋体" w:cs="宋体"/>
                <w:bCs/>
                <w:color w:val="auto"/>
                <w:szCs w:val="21"/>
                <w:highlight w:val="none"/>
              </w:rPr>
            </w:pPr>
            <w:r>
              <w:rPr>
                <w:rFonts w:hint="eastAsia" w:ascii="宋体" w:hAnsi="宋体"/>
                <w:color w:val="auto"/>
                <w:szCs w:val="21"/>
                <w:highlight w:val="none"/>
              </w:rPr>
              <w:t>技术负责人</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color w:val="auto"/>
                <w:szCs w:val="21"/>
                <w:highlight w:val="none"/>
              </w:rPr>
            </w:pP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hint="eastAsia" w:ascii="宋体" w:hAnsi="宋体" w:eastAsia="宋体" w:cs="宋体"/>
                <w:bCs/>
                <w:color w:val="auto"/>
                <w:szCs w:val="21"/>
                <w:highlight w:val="none"/>
                <w:lang w:val="en-US" w:eastAsia="zh-CN"/>
              </w:rPr>
            </w:pPr>
            <w:r>
              <w:rPr>
                <w:rFonts w:hint="eastAsia" w:cs="宋体"/>
                <w:color w:val="auto"/>
                <w:highlight w:val="none"/>
              </w:rPr>
              <w:t>2</w:t>
            </w:r>
          </w:p>
        </w:tc>
        <w:tc>
          <w:tcPr>
            <w:tcW w:w="1231" w:type="dxa"/>
            <w:tcBorders>
              <w:top w:val="single" w:color="auto" w:sz="4" w:space="0"/>
              <w:left w:val="nil"/>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p>
        </w:tc>
        <w:tc>
          <w:tcPr>
            <w:tcW w:w="2065" w:type="dxa"/>
            <w:tcBorders>
              <w:top w:val="single" w:color="auto" w:sz="4" w:space="0"/>
              <w:left w:val="nil"/>
              <w:bottom w:val="single" w:color="auto" w:sz="4" w:space="0"/>
              <w:right w:val="single" w:color="auto" w:sz="4" w:space="0"/>
            </w:tcBorders>
            <w:noWrap w:val="0"/>
            <w:vAlign w:val="center"/>
          </w:tcPr>
          <w:p>
            <w:pPr>
              <w:snapToGrid w:val="0"/>
              <w:spacing w:before="62" w:beforeLines="20" w:after="62" w:afterLines="20"/>
              <w:ind w:left="-53" w:leftChars="-25" w:right="-53" w:rightChars="-25"/>
              <w:jc w:val="center"/>
              <w:rPr>
                <w:rFonts w:hint="eastAsia" w:ascii="宋体" w:hAnsi="宋体"/>
                <w:color w:val="auto"/>
                <w:szCs w:val="21"/>
                <w:highlight w:val="none"/>
              </w:rPr>
            </w:pPr>
            <w:r>
              <w:rPr>
                <w:rFonts w:hint="eastAsia" w:ascii="宋体" w:hAnsi="宋体"/>
                <w:color w:val="auto"/>
                <w:szCs w:val="21"/>
                <w:highlight w:val="none"/>
              </w:rPr>
              <w:t>质量负责人</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color w:val="auto"/>
                <w:szCs w:val="21"/>
                <w:highlight w:val="none"/>
              </w:rPr>
            </w:pP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hint="eastAsia" w:ascii="宋体" w:hAnsi="宋体" w:eastAsia="宋体" w:cs="宋体"/>
                <w:bCs/>
                <w:color w:val="auto"/>
                <w:szCs w:val="21"/>
                <w:highlight w:val="none"/>
                <w:lang w:val="en-US" w:eastAsia="zh-CN"/>
              </w:rPr>
            </w:pPr>
            <w:r>
              <w:rPr>
                <w:rFonts w:hint="eastAsia" w:cs="宋体"/>
                <w:color w:val="auto"/>
                <w:highlight w:val="none"/>
              </w:rPr>
              <w:t>3</w:t>
            </w:r>
          </w:p>
        </w:tc>
        <w:tc>
          <w:tcPr>
            <w:tcW w:w="1231" w:type="dxa"/>
            <w:tcBorders>
              <w:top w:val="single" w:color="auto" w:sz="4" w:space="0"/>
              <w:left w:val="nil"/>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p>
        </w:tc>
        <w:tc>
          <w:tcPr>
            <w:tcW w:w="20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auto"/>
                <w:szCs w:val="21"/>
                <w:highlight w:val="none"/>
              </w:rPr>
            </w:pPr>
            <w:r>
              <w:rPr>
                <w:rFonts w:hint="eastAsia" w:ascii="宋体" w:hAnsi="宋体" w:cs="仿宋"/>
                <w:color w:val="auto"/>
                <w:kern w:val="0"/>
                <w:szCs w:val="21"/>
                <w:highlight w:val="none"/>
                <w:lang w:val="zh-TW" w:eastAsia="zh-TW" w:bidi="zh-TW"/>
              </w:rPr>
              <w:t>安全负责人</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color w:val="auto"/>
                <w:szCs w:val="21"/>
                <w:highlight w:val="none"/>
              </w:rPr>
            </w:pP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hint="eastAsia" w:ascii="宋体" w:hAnsi="宋体" w:eastAsia="宋体" w:cs="宋体"/>
                <w:bCs/>
                <w:color w:val="auto"/>
                <w:szCs w:val="21"/>
                <w:highlight w:val="none"/>
                <w:lang w:val="en-US" w:eastAsia="zh-CN"/>
              </w:rPr>
            </w:pPr>
            <w:r>
              <w:rPr>
                <w:rFonts w:hint="eastAsia" w:cs="宋体"/>
                <w:color w:val="auto"/>
                <w:highlight w:val="none"/>
              </w:rPr>
              <w:t>4</w:t>
            </w:r>
          </w:p>
        </w:tc>
        <w:tc>
          <w:tcPr>
            <w:tcW w:w="1231" w:type="dxa"/>
            <w:tcBorders>
              <w:top w:val="single" w:color="auto" w:sz="4" w:space="0"/>
              <w:left w:val="nil"/>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p>
        </w:tc>
        <w:tc>
          <w:tcPr>
            <w:tcW w:w="2065" w:type="dxa"/>
            <w:tcBorders>
              <w:top w:val="single" w:color="auto" w:sz="4" w:space="0"/>
              <w:left w:val="nil"/>
              <w:bottom w:val="single" w:color="auto" w:sz="4" w:space="0"/>
              <w:right w:val="single" w:color="auto" w:sz="4" w:space="0"/>
            </w:tcBorders>
            <w:noWrap w:val="0"/>
            <w:vAlign w:val="center"/>
          </w:tcPr>
          <w:p>
            <w:pPr>
              <w:snapToGrid w:val="0"/>
              <w:spacing w:before="62" w:beforeLines="20" w:after="62" w:afterLines="20"/>
              <w:ind w:left="-53" w:leftChars="-25" w:right="-53" w:rightChars="-25"/>
              <w:jc w:val="center"/>
              <w:rPr>
                <w:rFonts w:hint="eastAsia" w:ascii="宋体" w:hAnsi="宋体"/>
                <w:color w:val="auto"/>
                <w:szCs w:val="21"/>
                <w:highlight w:val="none"/>
              </w:rPr>
            </w:pPr>
            <w:r>
              <w:rPr>
                <w:rFonts w:hint="eastAsia" w:ascii="宋体" w:hAnsi="宋体"/>
                <w:color w:val="auto"/>
                <w:szCs w:val="21"/>
                <w:highlight w:val="none"/>
                <w:lang w:val="zh-TW" w:eastAsia="zh-TW"/>
              </w:rPr>
              <w:t>造价负责人</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color w:val="auto"/>
                <w:szCs w:val="21"/>
                <w:highlight w:val="none"/>
              </w:rPr>
            </w:pP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hint="eastAsia" w:ascii="宋体" w:hAnsi="宋体" w:eastAsia="宋体" w:cs="宋体"/>
                <w:bCs/>
                <w:color w:val="auto"/>
                <w:szCs w:val="21"/>
                <w:highlight w:val="none"/>
                <w:lang w:val="en-US" w:eastAsia="zh-CN"/>
              </w:rPr>
            </w:pPr>
            <w:r>
              <w:rPr>
                <w:rFonts w:hint="eastAsia" w:cs="宋体"/>
                <w:color w:val="auto"/>
                <w:highlight w:val="none"/>
              </w:rPr>
              <w:t>5</w:t>
            </w:r>
          </w:p>
        </w:tc>
        <w:tc>
          <w:tcPr>
            <w:tcW w:w="1231" w:type="dxa"/>
            <w:tcBorders>
              <w:top w:val="single" w:color="auto" w:sz="4" w:space="0"/>
              <w:left w:val="nil"/>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p>
        </w:tc>
        <w:tc>
          <w:tcPr>
            <w:tcW w:w="2065" w:type="dxa"/>
            <w:tcBorders>
              <w:top w:val="single" w:color="auto" w:sz="4" w:space="0"/>
              <w:left w:val="nil"/>
              <w:bottom w:val="single" w:color="auto" w:sz="4" w:space="0"/>
              <w:right w:val="single" w:color="auto" w:sz="4" w:space="0"/>
            </w:tcBorders>
            <w:noWrap w:val="0"/>
            <w:vAlign w:val="center"/>
          </w:tcPr>
          <w:p>
            <w:pPr>
              <w:snapToGrid w:val="0"/>
              <w:spacing w:before="62" w:beforeLines="20" w:after="62" w:afterLines="20"/>
              <w:ind w:left="-53" w:leftChars="-25" w:right="-53" w:rightChars="-25"/>
              <w:jc w:val="center"/>
              <w:rPr>
                <w:rFonts w:hint="eastAsia" w:ascii="宋体" w:hAnsi="宋体"/>
                <w:color w:val="auto"/>
                <w:szCs w:val="21"/>
                <w:highlight w:val="none"/>
              </w:rPr>
            </w:pPr>
            <w:r>
              <w:rPr>
                <w:rFonts w:hint="eastAsia" w:ascii="宋体" w:hAnsi="宋体"/>
                <w:color w:val="auto"/>
                <w:szCs w:val="21"/>
                <w:highlight w:val="none"/>
              </w:rPr>
              <w:t>预、结算员</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color w:val="auto"/>
                <w:szCs w:val="21"/>
                <w:highlight w:val="none"/>
              </w:rPr>
            </w:pP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hint="default" w:ascii="宋体" w:hAnsi="宋体" w:cs="宋体"/>
                <w:bCs/>
                <w:color w:val="auto"/>
                <w:szCs w:val="21"/>
                <w:highlight w:val="none"/>
                <w:lang w:val="en-US" w:eastAsia="zh-CN"/>
              </w:rPr>
            </w:pPr>
            <w:r>
              <w:rPr>
                <w:rFonts w:hint="eastAsia" w:cs="宋体"/>
                <w:color w:val="auto"/>
                <w:highlight w:val="none"/>
              </w:rPr>
              <w:t>6</w:t>
            </w:r>
          </w:p>
        </w:tc>
        <w:tc>
          <w:tcPr>
            <w:tcW w:w="1231" w:type="dxa"/>
            <w:tcBorders>
              <w:top w:val="single" w:color="auto" w:sz="4" w:space="0"/>
              <w:left w:val="nil"/>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p>
        </w:tc>
        <w:tc>
          <w:tcPr>
            <w:tcW w:w="20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auto"/>
                <w:szCs w:val="21"/>
                <w:highlight w:val="none"/>
              </w:rPr>
            </w:pPr>
            <w:r>
              <w:rPr>
                <w:rFonts w:hint="eastAsia" w:ascii="宋体" w:hAnsi="宋体" w:cs="宋体"/>
                <w:bCs/>
                <w:color w:val="auto"/>
                <w:szCs w:val="21"/>
                <w:highlight w:val="none"/>
              </w:rPr>
              <w:t>装修工程师</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color w:val="auto"/>
                <w:szCs w:val="21"/>
                <w:highlight w:val="none"/>
              </w:rPr>
            </w:pP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hint="default" w:ascii="宋体" w:hAnsi="宋体" w:cs="宋体"/>
                <w:bCs/>
                <w:color w:val="auto"/>
                <w:szCs w:val="21"/>
                <w:highlight w:val="none"/>
                <w:lang w:val="en-US" w:eastAsia="zh-CN"/>
              </w:rPr>
            </w:pPr>
            <w:r>
              <w:rPr>
                <w:rFonts w:hint="eastAsia" w:cs="宋体"/>
                <w:color w:val="auto"/>
                <w:highlight w:val="none"/>
              </w:rPr>
              <w:t>7</w:t>
            </w:r>
          </w:p>
        </w:tc>
        <w:tc>
          <w:tcPr>
            <w:tcW w:w="1231" w:type="dxa"/>
            <w:tcBorders>
              <w:top w:val="single" w:color="auto" w:sz="4" w:space="0"/>
              <w:left w:val="nil"/>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p>
        </w:tc>
        <w:tc>
          <w:tcPr>
            <w:tcW w:w="2065" w:type="dxa"/>
            <w:tcBorders>
              <w:top w:val="single" w:color="auto" w:sz="4" w:space="0"/>
              <w:left w:val="nil"/>
              <w:bottom w:val="single" w:color="auto" w:sz="4" w:space="0"/>
              <w:right w:val="single" w:color="auto" w:sz="4" w:space="0"/>
            </w:tcBorders>
            <w:noWrap w:val="0"/>
            <w:vAlign w:val="center"/>
          </w:tcPr>
          <w:p>
            <w:pPr>
              <w:snapToGrid w:val="0"/>
              <w:spacing w:before="62" w:beforeLines="20" w:after="62" w:afterLines="20"/>
              <w:ind w:left="-53" w:leftChars="-25" w:right="-53" w:rightChars="-25"/>
              <w:jc w:val="center"/>
              <w:rPr>
                <w:rFonts w:hint="eastAsia" w:ascii="宋体" w:hAnsi="宋体"/>
                <w:color w:val="auto"/>
                <w:szCs w:val="21"/>
                <w:highlight w:val="none"/>
              </w:rPr>
            </w:pPr>
            <w:r>
              <w:rPr>
                <w:rFonts w:hint="eastAsia" w:ascii="宋体" w:hAnsi="宋体"/>
                <w:color w:val="auto"/>
                <w:szCs w:val="21"/>
                <w:highlight w:val="none"/>
              </w:rPr>
              <w:t>机电安装工程师</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color w:val="auto"/>
                <w:szCs w:val="21"/>
                <w:highlight w:val="none"/>
              </w:rPr>
            </w:pP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hint="default" w:ascii="宋体" w:hAnsi="宋体" w:cs="宋体"/>
                <w:bCs/>
                <w:color w:val="auto"/>
                <w:szCs w:val="21"/>
                <w:highlight w:val="none"/>
                <w:lang w:val="en-US" w:eastAsia="zh-CN"/>
              </w:rPr>
            </w:pPr>
            <w:r>
              <w:rPr>
                <w:rFonts w:hint="eastAsia" w:cs="宋体"/>
                <w:color w:val="auto"/>
                <w:highlight w:val="none"/>
              </w:rPr>
              <w:t>8</w:t>
            </w:r>
          </w:p>
        </w:tc>
        <w:tc>
          <w:tcPr>
            <w:tcW w:w="1231" w:type="dxa"/>
            <w:tcBorders>
              <w:top w:val="single" w:color="auto" w:sz="4" w:space="0"/>
              <w:left w:val="nil"/>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p>
        </w:tc>
        <w:tc>
          <w:tcPr>
            <w:tcW w:w="2065" w:type="dxa"/>
            <w:tcBorders>
              <w:top w:val="single" w:color="auto" w:sz="4" w:space="0"/>
              <w:left w:val="nil"/>
              <w:bottom w:val="single" w:color="auto" w:sz="4" w:space="0"/>
              <w:right w:val="single" w:color="auto" w:sz="4" w:space="0"/>
            </w:tcBorders>
            <w:noWrap w:val="0"/>
            <w:vAlign w:val="center"/>
          </w:tcPr>
          <w:p>
            <w:pPr>
              <w:snapToGrid w:val="0"/>
              <w:spacing w:before="62" w:beforeLines="20" w:after="62" w:afterLines="20"/>
              <w:ind w:left="-53" w:leftChars="-25" w:right="-53" w:rightChars="-25"/>
              <w:jc w:val="center"/>
              <w:rPr>
                <w:rFonts w:hint="eastAsia" w:ascii="宋体" w:hAnsi="宋体"/>
                <w:color w:val="auto"/>
                <w:szCs w:val="21"/>
                <w:highlight w:val="none"/>
              </w:rPr>
            </w:pPr>
            <w:r>
              <w:rPr>
                <w:rFonts w:hint="eastAsia" w:ascii="宋体" w:hAnsi="宋体"/>
                <w:color w:val="auto"/>
                <w:szCs w:val="21"/>
                <w:highlight w:val="none"/>
              </w:rPr>
              <w:t>给排水施工工程师</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color w:val="auto"/>
                <w:szCs w:val="21"/>
                <w:highlight w:val="none"/>
              </w:rPr>
            </w:pP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hint="eastAsia" w:ascii="宋体" w:hAnsi="宋体" w:cs="宋体"/>
                <w:bCs/>
                <w:color w:val="auto"/>
                <w:szCs w:val="21"/>
                <w:highlight w:val="none"/>
                <w:lang w:val="en-US" w:eastAsia="zh-CN"/>
              </w:rPr>
            </w:pPr>
            <w:r>
              <w:rPr>
                <w:rFonts w:hint="eastAsia" w:cs="宋体"/>
                <w:color w:val="auto"/>
                <w:highlight w:val="none"/>
              </w:rPr>
              <w:t>9</w:t>
            </w:r>
          </w:p>
        </w:tc>
        <w:tc>
          <w:tcPr>
            <w:tcW w:w="1231" w:type="dxa"/>
            <w:tcBorders>
              <w:top w:val="single" w:color="auto" w:sz="4" w:space="0"/>
              <w:left w:val="nil"/>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p>
        </w:tc>
        <w:tc>
          <w:tcPr>
            <w:tcW w:w="20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bCs/>
                <w:color w:val="auto"/>
                <w:szCs w:val="21"/>
                <w:highlight w:val="none"/>
              </w:rPr>
              <w:t>暖通空调工程师</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color w:val="auto"/>
                <w:szCs w:val="21"/>
                <w:highlight w:val="none"/>
              </w:rPr>
            </w:pP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hint="eastAsia" w:ascii="宋体" w:hAnsi="宋体" w:cs="宋体"/>
                <w:bCs/>
                <w:color w:val="auto"/>
                <w:szCs w:val="21"/>
                <w:highlight w:val="none"/>
                <w:lang w:val="en-US" w:eastAsia="zh-CN"/>
              </w:rPr>
            </w:pPr>
            <w:r>
              <w:rPr>
                <w:rFonts w:hint="eastAsia" w:cs="宋体"/>
                <w:color w:val="auto"/>
                <w:highlight w:val="none"/>
              </w:rPr>
              <w:t>10</w:t>
            </w:r>
          </w:p>
        </w:tc>
        <w:tc>
          <w:tcPr>
            <w:tcW w:w="1231" w:type="dxa"/>
            <w:tcBorders>
              <w:top w:val="single" w:color="auto" w:sz="4" w:space="0"/>
              <w:left w:val="nil"/>
              <w:bottom w:val="single" w:color="auto" w:sz="4" w:space="0"/>
              <w:right w:val="single" w:color="auto" w:sz="4" w:space="0"/>
            </w:tcBorders>
            <w:noWrap w:val="0"/>
            <w:vAlign w:val="center"/>
          </w:tcPr>
          <w:p>
            <w:pPr>
              <w:pStyle w:val="40"/>
              <w:jc w:val="center"/>
              <w:rPr>
                <w:rFonts w:ascii="宋体" w:hAnsi="宋体" w:cs="宋体"/>
                <w:bCs/>
                <w:color w:val="auto"/>
                <w:szCs w:val="21"/>
                <w:highlight w:val="none"/>
              </w:rPr>
            </w:pPr>
          </w:p>
        </w:tc>
        <w:tc>
          <w:tcPr>
            <w:tcW w:w="20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bCs/>
                <w:color w:val="auto"/>
                <w:szCs w:val="21"/>
                <w:highlight w:val="none"/>
              </w:rPr>
              <w:t>安全工程师</w:t>
            </w:r>
          </w:p>
        </w:tc>
        <w:tc>
          <w:tcPr>
            <w:tcW w:w="1245"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color w:val="auto"/>
                <w:szCs w:val="21"/>
                <w:highlight w:val="none"/>
              </w:rPr>
            </w:pPr>
          </w:p>
        </w:tc>
        <w:tc>
          <w:tcPr>
            <w:tcW w:w="4594" w:type="dxa"/>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3487" w:hRule="atLeast"/>
          <w:jc w:val="center"/>
        </w:trPr>
        <w:tc>
          <w:tcPr>
            <w:tcW w:w="98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kern w:val="0"/>
                <w:szCs w:val="21"/>
                <w:highlight w:val="none"/>
              </w:rPr>
            </w:pPr>
            <w:r>
              <w:rPr>
                <w:rFonts w:hint="eastAsia" w:ascii="宋体" w:hAnsi="宋体"/>
                <w:color w:val="auto"/>
                <w:kern w:val="0"/>
                <w:szCs w:val="21"/>
                <w:highlight w:val="none"/>
              </w:rPr>
              <w:t>备注：</w:t>
            </w:r>
          </w:p>
          <w:p>
            <w:pPr>
              <w:spacing w:line="240" w:lineRule="auto"/>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 xml:space="preserve">   </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1、“岗位”要求（除项目负责人和专职安全员外）由招标人根据项目管理需要在本表备注中明确提出</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如：拟派驻施工现场的技术负责人、质量负责人</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安全负责人</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造价负责人</w:t>
            </w:r>
            <w:r>
              <w:rPr>
                <w:rFonts w:hint="eastAsia" w:ascii="宋体" w:hAnsi="宋体" w:eastAsia="宋体" w:cs="Times New Roman"/>
                <w:color w:val="auto"/>
                <w:kern w:val="0"/>
                <w:szCs w:val="21"/>
                <w:highlight w:val="none"/>
                <w:lang w:eastAsia="zh-CN"/>
              </w:rPr>
              <w:t>、建筑专业负责人、</w:t>
            </w:r>
            <w:r>
              <w:rPr>
                <w:rFonts w:hint="eastAsia" w:ascii="宋体" w:hAnsi="宋体" w:eastAsia="宋体" w:cs="Times New Roman"/>
                <w:color w:val="auto"/>
                <w:kern w:val="0"/>
                <w:szCs w:val="21"/>
                <w:highlight w:val="none"/>
              </w:rPr>
              <w:t>暖通专业负责人</w:t>
            </w:r>
            <w:r>
              <w:rPr>
                <w:rFonts w:hint="eastAsia" w:ascii="宋体" w:hAnsi="宋体" w:eastAsia="宋体" w:cs="Times New Roman"/>
                <w:color w:val="auto"/>
                <w:kern w:val="0"/>
                <w:szCs w:val="21"/>
                <w:highlight w:val="none"/>
                <w:lang w:eastAsia="zh-CN"/>
              </w:rPr>
              <w:t>、给排水专业负责人、电气专业负责人</w:t>
            </w:r>
            <w:r>
              <w:rPr>
                <w:rFonts w:hint="eastAsia" w:ascii="宋体" w:hAnsi="宋体" w:eastAsia="宋体" w:cs="Times New Roman"/>
                <w:color w:val="auto"/>
                <w:kern w:val="0"/>
                <w:szCs w:val="21"/>
                <w:highlight w:val="none"/>
              </w:rPr>
              <w:t>等。以上项目管理团队人员信息将由交易系统提取后供各相关单位在履约时比对、查核。</w:t>
            </w:r>
          </w:p>
          <w:p>
            <w:pPr>
              <w:snapToGrid w:val="0"/>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color w:val="auto"/>
                <w:kern w:val="0"/>
                <w:szCs w:val="21"/>
                <w:highlight w:val="none"/>
              </w:rPr>
              <w:t>(</w:t>
            </w:r>
            <w:r>
              <w:rPr>
                <w:rFonts w:hint="eastAsia" w:ascii="宋体" w:hAnsi="宋体"/>
                <w:color w:val="auto"/>
                <w:kern w:val="0"/>
                <w:szCs w:val="21"/>
                <w:highlight w:val="none"/>
              </w:rPr>
              <w:t>投标截止时间前可以补充、修改、替代</w:t>
            </w:r>
            <w:r>
              <w:rPr>
                <w:rFonts w:ascii="宋体" w:hAnsi="宋体"/>
                <w:color w:val="auto"/>
                <w:kern w:val="0"/>
                <w:szCs w:val="21"/>
                <w:highlight w:val="none"/>
              </w:rPr>
              <w:t>)</w:t>
            </w:r>
            <w:r>
              <w:rPr>
                <w:rFonts w:hint="eastAsia" w:ascii="宋体" w:hAnsi="宋体"/>
                <w:color w:val="auto"/>
                <w:kern w:val="0"/>
                <w:szCs w:val="21"/>
                <w:highlight w:val="none"/>
              </w:rPr>
              <w:t>。</w:t>
            </w:r>
          </w:p>
          <w:p>
            <w:pPr>
              <w:snapToGrid w:val="0"/>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rPr>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4</w:t>
    </w:r>
    <w:r>
      <w:rPr>
        <w:rStyle w:val="1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jc w:val="right"/>
      <w:rPr>
        <w:rStyle w:val="18"/>
      </w:rPr>
    </w:pPr>
    <w:r>
      <w:rPr>
        <w:rStyle w:val="18"/>
      </w:rPr>
      <w:fldChar w:fldCharType="begin"/>
    </w:r>
    <w:r>
      <w:rPr>
        <w:rStyle w:val="18"/>
      </w:rPr>
      <w:instrText xml:space="preserve">PAGE  </w:instrText>
    </w:r>
    <w:r>
      <w:rPr>
        <w:rStyle w:val="18"/>
      </w:rPr>
      <w:fldChar w:fldCharType="separate"/>
    </w:r>
    <w:r>
      <w:rPr>
        <w:rStyle w:val="18"/>
      </w:rPr>
      <w:t>13</w:t>
    </w:r>
    <w:r>
      <w:rPr>
        <w:rStyle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rPr>
        <w:rStyle w:val="18"/>
      </w:rPr>
    </w:pPr>
    <w:r>
      <w:rPr>
        <w:rStyle w:val="18"/>
      </w:rPr>
      <w:fldChar w:fldCharType="begin"/>
    </w:r>
    <w:r>
      <w:rPr>
        <w:rStyle w:val="18"/>
      </w:rPr>
      <w:instrText xml:space="preserve">PAGE  </w:instrText>
    </w:r>
    <w:r>
      <w:rPr>
        <w:rStyle w:val="18"/>
      </w:rPr>
      <w:fldChar w:fldCharType="separate"/>
    </w:r>
    <w:r>
      <w:rPr>
        <w:rStyle w:val="18"/>
        <w:rFonts w:hint="eastAsia"/>
      </w:rPr>
      <w:t>一</w:t>
    </w:r>
    <w:r>
      <w:rPr>
        <w:rStyle w:val="18"/>
      </w:rPr>
      <w:t>–2</w:t>
    </w:r>
    <w:r>
      <w:rPr>
        <w:rStyle w:val="18"/>
      </w:rPr>
      <w:fldChar w:fldCharType="end"/>
    </w:r>
  </w:p>
  <w:p>
    <w:pPr>
      <w:pStyle w:val="9"/>
      <w:ind w:firstLine="392"/>
    </w:pP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pPr>
    <w:r>
      <w:rPr>
        <w:rStyle w:val="18"/>
      </w:rPr>
      <w:fldChar w:fldCharType="begin"/>
    </w:r>
    <w:r>
      <w:rPr>
        <w:rStyle w:val="18"/>
      </w:rPr>
      <w:instrText xml:space="preserve"> PAGE </w:instrText>
    </w:r>
    <w:r>
      <w:rPr>
        <w:rStyle w:val="18"/>
      </w:rPr>
      <w:fldChar w:fldCharType="separate"/>
    </w:r>
    <w:r>
      <w:rPr>
        <w:rStyle w:val="18"/>
      </w:rPr>
      <w:t>10</w:t>
    </w:r>
    <w:r>
      <w:rPr>
        <w:rStyle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DdhYmVjZTVmYjE1NWI1NWJiMWVjNjNhNDZiOTAifQ=="/>
  </w:docVars>
  <w:rsids>
    <w:rsidRoot w:val="00172A27"/>
    <w:rsid w:val="00011E67"/>
    <w:rsid w:val="00105DE0"/>
    <w:rsid w:val="00121C77"/>
    <w:rsid w:val="00167BFF"/>
    <w:rsid w:val="001A6843"/>
    <w:rsid w:val="001C36EE"/>
    <w:rsid w:val="0022218B"/>
    <w:rsid w:val="00283E4C"/>
    <w:rsid w:val="0028533B"/>
    <w:rsid w:val="002C08E0"/>
    <w:rsid w:val="003121A1"/>
    <w:rsid w:val="0067367A"/>
    <w:rsid w:val="00682E8B"/>
    <w:rsid w:val="006E1822"/>
    <w:rsid w:val="007259B2"/>
    <w:rsid w:val="007A6B3D"/>
    <w:rsid w:val="007E03D3"/>
    <w:rsid w:val="008510DF"/>
    <w:rsid w:val="00860432"/>
    <w:rsid w:val="00886268"/>
    <w:rsid w:val="008C7378"/>
    <w:rsid w:val="00976D4B"/>
    <w:rsid w:val="00980613"/>
    <w:rsid w:val="009E04E5"/>
    <w:rsid w:val="00A74245"/>
    <w:rsid w:val="00B45B7C"/>
    <w:rsid w:val="00B85B76"/>
    <w:rsid w:val="00BF6247"/>
    <w:rsid w:val="00D5408A"/>
    <w:rsid w:val="00DE4ED6"/>
    <w:rsid w:val="00E47D01"/>
    <w:rsid w:val="00E85CCE"/>
    <w:rsid w:val="00FC12C0"/>
    <w:rsid w:val="00FF0A65"/>
    <w:rsid w:val="00FF4E4E"/>
    <w:rsid w:val="012153D7"/>
    <w:rsid w:val="015E5E12"/>
    <w:rsid w:val="019D55FE"/>
    <w:rsid w:val="01CD0AF7"/>
    <w:rsid w:val="01E66489"/>
    <w:rsid w:val="01E93200"/>
    <w:rsid w:val="01F353DB"/>
    <w:rsid w:val="02845E60"/>
    <w:rsid w:val="02E4100B"/>
    <w:rsid w:val="02EA3FD4"/>
    <w:rsid w:val="033F15AB"/>
    <w:rsid w:val="036E28F4"/>
    <w:rsid w:val="037C0F02"/>
    <w:rsid w:val="03D93EDA"/>
    <w:rsid w:val="043861C9"/>
    <w:rsid w:val="04527707"/>
    <w:rsid w:val="04575263"/>
    <w:rsid w:val="04826744"/>
    <w:rsid w:val="04E15802"/>
    <w:rsid w:val="04F7772C"/>
    <w:rsid w:val="051D6775"/>
    <w:rsid w:val="052430DB"/>
    <w:rsid w:val="052C3D34"/>
    <w:rsid w:val="0532195B"/>
    <w:rsid w:val="056D7096"/>
    <w:rsid w:val="05EC0654"/>
    <w:rsid w:val="065958F2"/>
    <w:rsid w:val="06A429E0"/>
    <w:rsid w:val="06AF2867"/>
    <w:rsid w:val="06B15D87"/>
    <w:rsid w:val="07175D1E"/>
    <w:rsid w:val="07862691"/>
    <w:rsid w:val="07917873"/>
    <w:rsid w:val="079F5E6D"/>
    <w:rsid w:val="0824254E"/>
    <w:rsid w:val="084208A2"/>
    <w:rsid w:val="0854278F"/>
    <w:rsid w:val="08555818"/>
    <w:rsid w:val="0867191A"/>
    <w:rsid w:val="08830CDE"/>
    <w:rsid w:val="08DC5384"/>
    <w:rsid w:val="090146C5"/>
    <w:rsid w:val="096B5FE2"/>
    <w:rsid w:val="097A53C7"/>
    <w:rsid w:val="0993146A"/>
    <w:rsid w:val="09C24519"/>
    <w:rsid w:val="09D4148D"/>
    <w:rsid w:val="0A016858"/>
    <w:rsid w:val="0A1C13D2"/>
    <w:rsid w:val="0A206DCD"/>
    <w:rsid w:val="0A2C3B1B"/>
    <w:rsid w:val="0A6F38B0"/>
    <w:rsid w:val="0B4B2A98"/>
    <w:rsid w:val="0B765B95"/>
    <w:rsid w:val="0BD725F5"/>
    <w:rsid w:val="0BE86C99"/>
    <w:rsid w:val="0C123173"/>
    <w:rsid w:val="0C2B2513"/>
    <w:rsid w:val="0CCA1272"/>
    <w:rsid w:val="0CFE26A9"/>
    <w:rsid w:val="0D8308C4"/>
    <w:rsid w:val="0DA073D2"/>
    <w:rsid w:val="0E0D2217"/>
    <w:rsid w:val="0E0D57F7"/>
    <w:rsid w:val="0E0F3E38"/>
    <w:rsid w:val="0E526B07"/>
    <w:rsid w:val="0E5D5183"/>
    <w:rsid w:val="0EE12586"/>
    <w:rsid w:val="0F2E7F13"/>
    <w:rsid w:val="0F4E7EE7"/>
    <w:rsid w:val="0F8267DB"/>
    <w:rsid w:val="0FC46254"/>
    <w:rsid w:val="0FE12B5A"/>
    <w:rsid w:val="0FF860F6"/>
    <w:rsid w:val="10973517"/>
    <w:rsid w:val="1109042B"/>
    <w:rsid w:val="111911C3"/>
    <w:rsid w:val="111A0D79"/>
    <w:rsid w:val="11495112"/>
    <w:rsid w:val="1178418F"/>
    <w:rsid w:val="11BC4D17"/>
    <w:rsid w:val="124D60E5"/>
    <w:rsid w:val="126420E9"/>
    <w:rsid w:val="12A76776"/>
    <w:rsid w:val="13192BB2"/>
    <w:rsid w:val="134D6332"/>
    <w:rsid w:val="137415A0"/>
    <w:rsid w:val="139130A4"/>
    <w:rsid w:val="13A97F48"/>
    <w:rsid w:val="14397DD8"/>
    <w:rsid w:val="14671DBF"/>
    <w:rsid w:val="14C32666"/>
    <w:rsid w:val="151235F9"/>
    <w:rsid w:val="153051F6"/>
    <w:rsid w:val="15835C67"/>
    <w:rsid w:val="15903CA5"/>
    <w:rsid w:val="161004B7"/>
    <w:rsid w:val="162118FC"/>
    <w:rsid w:val="162400F6"/>
    <w:rsid w:val="166B7621"/>
    <w:rsid w:val="16DA67F6"/>
    <w:rsid w:val="16E2752A"/>
    <w:rsid w:val="17942BA8"/>
    <w:rsid w:val="17AC1E4E"/>
    <w:rsid w:val="18817CB2"/>
    <w:rsid w:val="189C3C17"/>
    <w:rsid w:val="18A51933"/>
    <w:rsid w:val="18BB3B37"/>
    <w:rsid w:val="18BF5274"/>
    <w:rsid w:val="18DE232D"/>
    <w:rsid w:val="19436939"/>
    <w:rsid w:val="196B3484"/>
    <w:rsid w:val="198218CD"/>
    <w:rsid w:val="19861019"/>
    <w:rsid w:val="1A03709F"/>
    <w:rsid w:val="1A072B23"/>
    <w:rsid w:val="1A080F1B"/>
    <w:rsid w:val="1A437A13"/>
    <w:rsid w:val="1A56661A"/>
    <w:rsid w:val="1ABC48F0"/>
    <w:rsid w:val="1AF8344E"/>
    <w:rsid w:val="1B1B1F29"/>
    <w:rsid w:val="1BDB41D6"/>
    <w:rsid w:val="1C5F3784"/>
    <w:rsid w:val="1C611550"/>
    <w:rsid w:val="1CB7665E"/>
    <w:rsid w:val="1CCE4466"/>
    <w:rsid w:val="1D405808"/>
    <w:rsid w:val="1D862C8E"/>
    <w:rsid w:val="1DDD44C8"/>
    <w:rsid w:val="1E060BE2"/>
    <w:rsid w:val="1E086616"/>
    <w:rsid w:val="1EBF4D0F"/>
    <w:rsid w:val="1F8136F5"/>
    <w:rsid w:val="1FB85127"/>
    <w:rsid w:val="203065DE"/>
    <w:rsid w:val="20531852"/>
    <w:rsid w:val="206F236A"/>
    <w:rsid w:val="20F90404"/>
    <w:rsid w:val="21DF48AF"/>
    <w:rsid w:val="21E46A4E"/>
    <w:rsid w:val="21EC13EF"/>
    <w:rsid w:val="21FB714B"/>
    <w:rsid w:val="22210462"/>
    <w:rsid w:val="22656765"/>
    <w:rsid w:val="22912EC0"/>
    <w:rsid w:val="22A139BF"/>
    <w:rsid w:val="22CA2FC7"/>
    <w:rsid w:val="23162C67"/>
    <w:rsid w:val="231F5939"/>
    <w:rsid w:val="23254AE0"/>
    <w:rsid w:val="235B484E"/>
    <w:rsid w:val="237F5E1F"/>
    <w:rsid w:val="2392339C"/>
    <w:rsid w:val="23943268"/>
    <w:rsid w:val="23C70B8D"/>
    <w:rsid w:val="2424165E"/>
    <w:rsid w:val="24244ED4"/>
    <w:rsid w:val="24997BD1"/>
    <w:rsid w:val="24B11094"/>
    <w:rsid w:val="251018B4"/>
    <w:rsid w:val="25201F1F"/>
    <w:rsid w:val="25853C66"/>
    <w:rsid w:val="25954413"/>
    <w:rsid w:val="25A30362"/>
    <w:rsid w:val="25A462E2"/>
    <w:rsid w:val="25CD10F9"/>
    <w:rsid w:val="25D25F70"/>
    <w:rsid w:val="263D0486"/>
    <w:rsid w:val="26997893"/>
    <w:rsid w:val="269A360B"/>
    <w:rsid w:val="26BE0028"/>
    <w:rsid w:val="26D1701D"/>
    <w:rsid w:val="27331CB1"/>
    <w:rsid w:val="27552761"/>
    <w:rsid w:val="27B72598"/>
    <w:rsid w:val="2809760F"/>
    <w:rsid w:val="284A0044"/>
    <w:rsid w:val="287A78E3"/>
    <w:rsid w:val="29191616"/>
    <w:rsid w:val="2938245E"/>
    <w:rsid w:val="2950171F"/>
    <w:rsid w:val="298113C1"/>
    <w:rsid w:val="29E63150"/>
    <w:rsid w:val="29F41D18"/>
    <w:rsid w:val="2AD4533E"/>
    <w:rsid w:val="2AE906CB"/>
    <w:rsid w:val="2AFF555D"/>
    <w:rsid w:val="2B991D4C"/>
    <w:rsid w:val="2BFC211E"/>
    <w:rsid w:val="2BFD592C"/>
    <w:rsid w:val="2C105A4A"/>
    <w:rsid w:val="2C133F1E"/>
    <w:rsid w:val="2C203772"/>
    <w:rsid w:val="2C452775"/>
    <w:rsid w:val="2C7E5D56"/>
    <w:rsid w:val="2C97659A"/>
    <w:rsid w:val="2C9D76A2"/>
    <w:rsid w:val="2D5776A5"/>
    <w:rsid w:val="2E1E4B22"/>
    <w:rsid w:val="2E9D3382"/>
    <w:rsid w:val="2ED563FB"/>
    <w:rsid w:val="2EFF3620"/>
    <w:rsid w:val="2F07200E"/>
    <w:rsid w:val="2F3C4C02"/>
    <w:rsid w:val="2FB83911"/>
    <w:rsid w:val="2FC34145"/>
    <w:rsid w:val="2FDB57F3"/>
    <w:rsid w:val="30234296"/>
    <w:rsid w:val="31060DE6"/>
    <w:rsid w:val="311E38B4"/>
    <w:rsid w:val="315C6248"/>
    <w:rsid w:val="31713594"/>
    <w:rsid w:val="318B715B"/>
    <w:rsid w:val="31B77767"/>
    <w:rsid w:val="31D61CC4"/>
    <w:rsid w:val="31D7118A"/>
    <w:rsid w:val="32F27C96"/>
    <w:rsid w:val="32FD149B"/>
    <w:rsid w:val="330C729D"/>
    <w:rsid w:val="33411E93"/>
    <w:rsid w:val="339463E1"/>
    <w:rsid w:val="343516FB"/>
    <w:rsid w:val="34362BC5"/>
    <w:rsid w:val="3481200A"/>
    <w:rsid w:val="34BE2FB1"/>
    <w:rsid w:val="34F84078"/>
    <w:rsid w:val="352960B5"/>
    <w:rsid w:val="35684088"/>
    <w:rsid w:val="35EB296E"/>
    <w:rsid w:val="36A60369"/>
    <w:rsid w:val="372852BF"/>
    <w:rsid w:val="376D0FF4"/>
    <w:rsid w:val="37835E55"/>
    <w:rsid w:val="37B7226F"/>
    <w:rsid w:val="381478CD"/>
    <w:rsid w:val="38747127"/>
    <w:rsid w:val="387D6E9F"/>
    <w:rsid w:val="387F7D49"/>
    <w:rsid w:val="38C64085"/>
    <w:rsid w:val="38CF35E8"/>
    <w:rsid w:val="38D27183"/>
    <w:rsid w:val="38E57F67"/>
    <w:rsid w:val="38F93C10"/>
    <w:rsid w:val="390E4110"/>
    <w:rsid w:val="39CD3FCC"/>
    <w:rsid w:val="3AA62924"/>
    <w:rsid w:val="3B0C081D"/>
    <w:rsid w:val="3B0C5280"/>
    <w:rsid w:val="3B1A6930"/>
    <w:rsid w:val="3B5862CB"/>
    <w:rsid w:val="3B6E2517"/>
    <w:rsid w:val="3B6E70E8"/>
    <w:rsid w:val="3BBA232E"/>
    <w:rsid w:val="3BEA11C9"/>
    <w:rsid w:val="3BF515B8"/>
    <w:rsid w:val="3C1C7FF4"/>
    <w:rsid w:val="3C1E1EE2"/>
    <w:rsid w:val="3C503B44"/>
    <w:rsid w:val="3CD37EFE"/>
    <w:rsid w:val="3D3954D4"/>
    <w:rsid w:val="3D8E2AFE"/>
    <w:rsid w:val="3DC74E4C"/>
    <w:rsid w:val="3E06004E"/>
    <w:rsid w:val="3E424B35"/>
    <w:rsid w:val="3E5351D5"/>
    <w:rsid w:val="3E7A2248"/>
    <w:rsid w:val="3FB65E92"/>
    <w:rsid w:val="3FF05BE1"/>
    <w:rsid w:val="40084E77"/>
    <w:rsid w:val="403918CF"/>
    <w:rsid w:val="40D90F20"/>
    <w:rsid w:val="41155923"/>
    <w:rsid w:val="41615D7E"/>
    <w:rsid w:val="419D0727"/>
    <w:rsid w:val="423821FE"/>
    <w:rsid w:val="424E5D61"/>
    <w:rsid w:val="429F5713"/>
    <w:rsid w:val="42B4353C"/>
    <w:rsid w:val="42D741E3"/>
    <w:rsid w:val="42EE7A68"/>
    <w:rsid w:val="42FF7F79"/>
    <w:rsid w:val="434C41B3"/>
    <w:rsid w:val="438016CA"/>
    <w:rsid w:val="43830FEE"/>
    <w:rsid w:val="43D75602"/>
    <w:rsid w:val="44045059"/>
    <w:rsid w:val="441647C1"/>
    <w:rsid w:val="446E367E"/>
    <w:rsid w:val="4478091B"/>
    <w:rsid w:val="44AE7B04"/>
    <w:rsid w:val="44B65141"/>
    <w:rsid w:val="44C55904"/>
    <w:rsid w:val="452F5F4C"/>
    <w:rsid w:val="45724994"/>
    <w:rsid w:val="4583444B"/>
    <w:rsid w:val="45F20A03"/>
    <w:rsid w:val="45F96148"/>
    <w:rsid w:val="46570B7F"/>
    <w:rsid w:val="47034758"/>
    <w:rsid w:val="47140E7E"/>
    <w:rsid w:val="47C9559D"/>
    <w:rsid w:val="47CC284A"/>
    <w:rsid w:val="47D048BC"/>
    <w:rsid w:val="47D6229D"/>
    <w:rsid w:val="48143A2B"/>
    <w:rsid w:val="483F2463"/>
    <w:rsid w:val="491F2669"/>
    <w:rsid w:val="49756CB8"/>
    <w:rsid w:val="499D65E9"/>
    <w:rsid w:val="49F12736"/>
    <w:rsid w:val="49F930E0"/>
    <w:rsid w:val="4A1231CF"/>
    <w:rsid w:val="4A1F6E62"/>
    <w:rsid w:val="4A791606"/>
    <w:rsid w:val="4ABC373D"/>
    <w:rsid w:val="4AEE0F90"/>
    <w:rsid w:val="4B047908"/>
    <w:rsid w:val="4B0F6C8F"/>
    <w:rsid w:val="4B2C5E19"/>
    <w:rsid w:val="4BA376FD"/>
    <w:rsid w:val="4C4009E7"/>
    <w:rsid w:val="4C691378"/>
    <w:rsid w:val="4C6C79C4"/>
    <w:rsid w:val="4C770D14"/>
    <w:rsid w:val="4C975D73"/>
    <w:rsid w:val="4C983FC5"/>
    <w:rsid w:val="4D0C4EDB"/>
    <w:rsid w:val="4D4B229B"/>
    <w:rsid w:val="4D720DA7"/>
    <w:rsid w:val="4D9F15C2"/>
    <w:rsid w:val="4DD81EA9"/>
    <w:rsid w:val="4E4B30FD"/>
    <w:rsid w:val="4EB517F2"/>
    <w:rsid w:val="4EE334F2"/>
    <w:rsid w:val="4F1156F4"/>
    <w:rsid w:val="4F293A6D"/>
    <w:rsid w:val="4F2B1E42"/>
    <w:rsid w:val="4F975815"/>
    <w:rsid w:val="4FDC03A1"/>
    <w:rsid w:val="50304ED3"/>
    <w:rsid w:val="50554B7F"/>
    <w:rsid w:val="505D5410"/>
    <w:rsid w:val="50964CC0"/>
    <w:rsid w:val="50BA10E4"/>
    <w:rsid w:val="50E7376D"/>
    <w:rsid w:val="50E74E01"/>
    <w:rsid w:val="512025D6"/>
    <w:rsid w:val="51A508E7"/>
    <w:rsid w:val="51DD6022"/>
    <w:rsid w:val="523E0F91"/>
    <w:rsid w:val="526E606C"/>
    <w:rsid w:val="528C45CC"/>
    <w:rsid w:val="52D003E7"/>
    <w:rsid w:val="52DB5734"/>
    <w:rsid w:val="52EA44E7"/>
    <w:rsid w:val="52F43FF6"/>
    <w:rsid w:val="53463EF0"/>
    <w:rsid w:val="536F107B"/>
    <w:rsid w:val="53A94D0A"/>
    <w:rsid w:val="53CB1303"/>
    <w:rsid w:val="53EA5979"/>
    <w:rsid w:val="540723BD"/>
    <w:rsid w:val="543B4702"/>
    <w:rsid w:val="54464B8A"/>
    <w:rsid w:val="544762AC"/>
    <w:rsid w:val="544967CB"/>
    <w:rsid w:val="54870CE9"/>
    <w:rsid w:val="548C44D0"/>
    <w:rsid w:val="54AA393B"/>
    <w:rsid w:val="54F448A4"/>
    <w:rsid w:val="55180893"/>
    <w:rsid w:val="554745A3"/>
    <w:rsid w:val="55685605"/>
    <w:rsid w:val="55847E23"/>
    <w:rsid w:val="56356DBB"/>
    <w:rsid w:val="5697618B"/>
    <w:rsid w:val="56F56C5D"/>
    <w:rsid w:val="574232EE"/>
    <w:rsid w:val="57C54915"/>
    <w:rsid w:val="57F9070D"/>
    <w:rsid w:val="583059FA"/>
    <w:rsid w:val="58A4226E"/>
    <w:rsid w:val="58E6430A"/>
    <w:rsid w:val="59282B75"/>
    <w:rsid w:val="59392EB8"/>
    <w:rsid w:val="594F3C5E"/>
    <w:rsid w:val="59774ACC"/>
    <w:rsid w:val="597E4A16"/>
    <w:rsid w:val="5A8326F7"/>
    <w:rsid w:val="5AC9244D"/>
    <w:rsid w:val="5B51582B"/>
    <w:rsid w:val="5BA109C3"/>
    <w:rsid w:val="5BBC1352"/>
    <w:rsid w:val="5BC16969"/>
    <w:rsid w:val="5C147B09"/>
    <w:rsid w:val="5C672353"/>
    <w:rsid w:val="5CAE0F84"/>
    <w:rsid w:val="5CCA5622"/>
    <w:rsid w:val="5D1325AE"/>
    <w:rsid w:val="5D3A7375"/>
    <w:rsid w:val="5D5201C0"/>
    <w:rsid w:val="5D7874FB"/>
    <w:rsid w:val="5D89735E"/>
    <w:rsid w:val="5DCA3A18"/>
    <w:rsid w:val="5EAC1F1C"/>
    <w:rsid w:val="5F0F10E7"/>
    <w:rsid w:val="5F221E14"/>
    <w:rsid w:val="5F882086"/>
    <w:rsid w:val="5FB2142F"/>
    <w:rsid w:val="5FC7101F"/>
    <w:rsid w:val="5FEA46E0"/>
    <w:rsid w:val="5FEC48FC"/>
    <w:rsid w:val="5FFE1F39"/>
    <w:rsid w:val="600E18DB"/>
    <w:rsid w:val="60433FA6"/>
    <w:rsid w:val="60671524"/>
    <w:rsid w:val="60717CF2"/>
    <w:rsid w:val="60806DF2"/>
    <w:rsid w:val="61322D83"/>
    <w:rsid w:val="616B7AA3"/>
    <w:rsid w:val="61977485"/>
    <w:rsid w:val="6269762A"/>
    <w:rsid w:val="62704B5B"/>
    <w:rsid w:val="62AF7A50"/>
    <w:rsid w:val="62B91878"/>
    <w:rsid w:val="62F06648"/>
    <w:rsid w:val="62F50074"/>
    <w:rsid w:val="630D619B"/>
    <w:rsid w:val="631876D7"/>
    <w:rsid w:val="634563ED"/>
    <w:rsid w:val="634D0E4E"/>
    <w:rsid w:val="63642BCE"/>
    <w:rsid w:val="6377272F"/>
    <w:rsid w:val="639130C5"/>
    <w:rsid w:val="6397692D"/>
    <w:rsid w:val="644F2419"/>
    <w:rsid w:val="64975D0F"/>
    <w:rsid w:val="65742452"/>
    <w:rsid w:val="66262B86"/>
    <w:rsid w:val="66734763"/>
    <w:rsid w:val="66884C53"/>
    <w:rsid w:val="66914062"/>
    <w:rsid w:val="67121848"/>
    <w:rsid w:val="672076F9"/>
    <w:rsid w:val="67A12C4B"/>
    <w:rsid w:val="67C879E6"/>
    <w:rsid w:val="67E432D8"/>
    <w:rsid w:val="680766ED"/>
    <w:rsid w:val="68295FC1"/>
    <w:rsid w:val="684D1736"/>
    <w:rsid w:val="68527D75"/>
    <w:rsid w:val="685327A1"/>
    <w:rsid w:val="68720F3A"/>
    <w:rsid w:val="6895071F"/>
    <w:rsid w:val="69004F74"/>
    <w:rsid w:val="696944ED"/>
    <w:rsid w:val="696A007A"/>
    <w:rsid w:val="697C30C8"/>
    <w:rsid w:val="69824A4D"/>
    <w:rsid w:val="69AD6C43"/>
    <w:rsid w:val="69EB2192"/>
    <w:rsid w:val="6A86657E"/>
    <w:rsid w:val="6A9C04C7"/>
    <w:rsid w:val="6AD22940"/>
    <w:rsid w:val="6AEA15FF"/>
    <w:rsid w:val="6B151F5A"/>
    <w:rsid w:val="6B3B334A"/>
    <w:rsid w:val="6B4B0772"/>
    <w:rsid w:val="6B6F4633"/>
    <w:rsid w:val="6B7D59FA"/>
    <w:rsid w:val="6BAE7DDB"/>
    <w:rsid w:val="6BB61486"/>
    <w:rsid w:val="6BDC2F65"/>
    <w:rsid w:val="6C6B3EF7"/>
    <w:rsid w:val="6C9A3C64"/>
    <w:rsid w:val="6CD82CEB"/>
    <w:rsid w:val="6CE53294"/>
    <w:rsid w:val="6CF0352F"/>
    <w:rsid w:val="6D445338"/>
    <w:rsid w:val="6D692989"/>
    <w:rsid w:val="6DDB5465"/>
    <w:rsid w:val="6E2013C4"/>
    <w:rsid w:val="6E407BC1"/>
    <w:rsid w:val="6E731A0D"/>
    <w:rsid w:val="6E7F7A62"/>
    <w:rsid w:val="6EB440E9"/>
    <w:rsid w:val="6ED27FA4"/>
    <w:rsid w:val="6F0226FF"/>
    <w:rsid w:val="6F153637"/>
    <w:rsid w:val="6F321C00"/>
    <w:rsid w:val="6F7E124A"/>
    <w:rsid w:val="6FFD220E"/>
    <w:rsid w:val="70B074D1"/>
    <w:rsid w:val="7123390F"/>
    <w:rsid w:val="71401B10"/>
    <w:rsid w:val="717A200D"/>
    <w:rsid w:val="71C575A5"/>
    <w:rsid w:val="71E03B95"/>
    <w:rsid w:val="72192C03"/>
    <w:rsid w:val="724265FE"/>
    <w:rsid w:val="73080A44"/>
    <w:rsid w:val="736C3DBA"/>
    <w:rsid w:val="739F72F3"/>
    <w:rsid w:val="73A82490"/>
    <w:rsid w:val="73B07652"/>
    <w:rsid w:val="73DC6C44"/>
    <w:rsid w:val="73EC6785"/>
    <w:rsid w:val="73F42B72"/>
    <w:rsid w:val="742D0BE7"/>
    <w:rsid w:val="74522E59"/>
    <w:rsid w:val="746F3FC4"/>
    <w:rsid w:val="74DD0F83"/>
    <w:rsid w:val="755E3691"/>
    <w:rsid w:val="757E7345"/>
    <w:rsid w:val="759C12DB"/>
    <w:rsid w:val="75B66CB7"/>
    <w:rsid w:val="75C30DC4"/>
    <w:rsid w:val="765F4CD8"/>
    <w:rsid w:val="769549C0"/>
    <w:rsid w:val="76ED6AD1"/>
    <w:rsid w:val="7762504C"/>
    <w:rsid w:val="77974721"/>
    <w:rsid w:val="77980D2F"/>
    <w:rsid w:val="77B7138C"/>
    <w:rsid w:val="77DE4C2C"/>
    <w:rsid w:val="77F3500A"/>
    <w:rsid w:val="78040EAB"/>
    <w:rsid w:val="78354103"/>
    <w:rsid w:val="787D249B"/>
    <w:rsid w:val="79A0404F"/>
    <w:rsid w:val="79C26734"/>
    <w:rsid w:val="79FC1788"/>
    <w:rsid w:val="7A392094"/>
    <w:rsid w:val="7AA6776D"/>
    <w:rsid w:val="7AD72F66"/>
    <w:rsid w:val="7AFF36A9"/>
    <w:rsid w:val="7B7F57B8"/>
    <w:rsid w:val="7B812BAA"/>
    <w:rsid w:val="7BB44029"/>
    <w:rsid w:val="7BFC4EE4"/>
    <w:rsid w:val="7C14558C"/>
    <w:rsid w:val="7C381D81"/>
    <w:rsid w:val="7D6E7127"/>
    <w:rsid w:val="7D89584C"/>
    <w:rsid w:val="7DB74351"/>
    <w:rsid w:val="7E507AA1"/>
    <w:rsid w:val="7E5A7B78"/>
    <w:rsid w:val="7E660D7A"/>
    <w:rsid w:val="7E6D46AA"/>
    <w:rsid w:val="7E847CE5"/>
    <w:rsid w:val="7ED405DD"/>
    <w:rsid w:val="7EF853D2"/>
    <w:rsid w:val="7F26448A"/>
    <w:rsid w:val="7F381468"/>
    <w:rsid w:val="7F6763F4"/>
    <w:rsid w:val="7F9929DC"/>
    <w:rsid w:val="7FAF7FE8"/>
    <w:rsid w:val="7FC401FE"/>
    <w:rsid w:val="7FD27C07"/>
    <w:rsid w:val="7FD8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szCs w:val="20"/>
    </w:rPr>
  </w:style>
  <w:style w:type="paragraph" w:styleId="3">
    <w:name w:val="annotation text"/>
    <w:basedOn w:val="1"/>
    <w:link w:val="30"/>
    <w:qFormat/>
    <w:uiPriority w:val="0"/>
    <w:pPr>
      <w:spacing w:line="360" w:lineRule="auto"/>
      <w:ind w:firstLine="523" w:firstLineChars="218"/>
      <w:jc w:val="left"/>
    </w:pPr>
    <w:rPr>
      <w:rFonts w:ascii="宋体" w:hAnsi="宋体"/>
      <w:kern w:val="0"/>
      <w:sz w:val="24"/>
      <w:szCs w:val="24"/>
      <w:lang w:val="zh-CN"/>
    </w:rPr>
  </w:style>
  <w:style w:type="paragraph" w:styleId="4">
    <w:name w:val="Body Text"/>
    <w:basedOn w:val="1"/>
    <w:next w:val="1"/>
    <w:link w:val="25"/>
    <w:semiHidden/>
    <w:unhideWhenUsed/>
    <w:qFormat/>
    <w:uiPriority w:val="99"/>
    <w:pPr>
      <w:spacing w:after="120"/>
    </w:pPr>
  </w:style>
  <w:style w:type="paragraph" w:styleId="5">
    <w:name w:val="Body Text Indent"/>
    <w:basedOn w:val="1"/>
    <w:next w:val="6"/>
    <w:qFormat/>
    <w:uiPriority w:val="0"/>
    <w:pPr>
      <w:ind w:firstLine="570"/>
    </w:pPr>
    <w:rPr>
      <w:rFonts w:ascii="Times New Roman" w:hAnsi="Times New Roman"/>
      <w:kern w:val="0"/>
      <w:sz w:val="28"/>
      <w:szCs w:val="20"/>
    </w:rPr>
  </w:style>
  <w:style w:type="paragraph" w:styleId="6">
    <w:name w:val="envelope return"/>
    <w:basedOn w:val="1"/>
    <w:qFormat/>
    <w:uiPriority w:val="0"/>
    <w:pPr>
      <w:snapToGrid w:val="0"/>
    </w:pPr>
    <w:rPr>
      <w:rFonts w:ascii="Arial" w:hAnsi="Arial" w:eastAsia="宋体" w:cs="Times New Roman"/>
      <w:szCs w:val="24"/>
      <w:lang w:bidi="ar-SA"/>
    </w:rPr>
  </w:style>
  <w:style w:type="paragraph" w:styleId="7">
    <w:name w:val="Plain Text"/>
    <w:basedOn w:val="1"/>
    <w:next w:val="1"/>
    <w:qFormat/>
    <w:uiPriority w:val="0"/>
    <w:rPr>
      <w:rFonts w:ascii="宋体" w:hAnsi="Courier New"/>
    </w:rPr>
  </w:style>
  <w:style w:type="paragraph" w:styleId="8">
    <w:name w:val="Balloon Text"/>
    <w:basedOn w:val="1"/>
    <w:link w:val="31"/>
    <w:semiHidden/>
    <w:unhideWhenUsed/>
    <w:qFormat/>
    <w:uiPriority w:val="99"/>
    <w:rPr>
      <w:sz w:val="18"/>
      <w:szCs w:val="18"/>
    </w:rPr>
  </w:style>
  <w:style w:type="paragraph" w:styleId="9">
    <w:name w:val="footer"/>
    <w:basedOn w:val="1"/>
    <w:link w:val="24"/>
    <w:unhideWhenUsed/>
    <w:qFormat/>
    <w:uiPriority w:val="0"/>
    <w:pPr>
      <w:tabs>
        <w:tab w:val="center" w:pos="4153"/>
        <w:tab w:val="right" w:pos="8306"/>
      </w:tabs>
      <w:snapToGrid w:val="0"/>
      <w:jc w:val="left"/>
    </w:pPr>
    <w:rPr>
      <w:sz w:val="18"/>
      <w:szCs w:val="18"/>
    </w:rPr>
  </w:style>
  <w:style w:type="paragraph" w:styleId="10">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12">
    <w:name w:val="Body Text 2"/>
    <w:basedOn w:val="1"/>
    <w:link w:val="27"/>
    <w:qFormat/>
    <w:uiPriority w:val="0"/>
    <w:rPr>
      <w:rFonts w:ascii="宋体" w:hAnsi="宋体"/>
      <w:kern w:val="0"/>
      <w:sz w:val="20"/>
      <w:szCs w:val="24"/>
      <w:u w:val="single"/>
      <w:lang w:val="zh-CN"/>
    </w:rPr>
  </w:style>
  <w:style w:type="paragraph" w:styleId="13">
    <w:name w:val="annotation subject"/>
    <w:basedOn w:val="3"/>
    <w:next w:val="3"/>
    <w:link w:val="32"/>
    <w:semiHidden/>
    <w:unhideWhenUsed/>
    <w:qFormat/>
    <w:uiPriority w:val="99"/>
    <w:pPr>
      <w:spacing w:line="240" w:lineRule="auto"/>
      <w:ind w:firstLine="0" w:firstLineChars="0"/>
    </w:pPr>
    <w:rPr>
      <w:rFonts w:ascii="Calibri" w:hAnsi="Calibri"/>
      <w:b/>
      <w:bCs/>
      <w:kern w:val="2"/>
      <w:sz w:val="21"/>
      <w:szCs w:val="22"/>
      <w:lang w:val="en-US"/>
    </w:rPr>
  </w:style>
  <w:style w:type="paragraph" w:styleId="14">
    <w:name w:val="Body Text First Indent"/>
    <w:basedOn w:val="4"/>
    <w:link w:val="26"/>
    <w:qFormat/>
    <w:uiPriority w:val="0"/>
    <w:pPr>
      <w:ind w:firstLine="420"/>
    </w:pPr>
    <w:rPr>
      <w:rFonts w:ascii="Times New Roman" w:hAnsi="Times New Roman"/>
      <w:kern w:val="0"/>
      <w:sz w:val="20"/>
      <w:szCs w:val="20"/>
      <w:lang w:val="zh-CN"/>
    </w:rPr>
  </w:style>
  <w:style w:type="paragraph" w:styleId="15">
    <w:name w:val="Body Text First Indent 2"/>
    <w:basedOn w:val="5"/>
    <w:qFormat/>
    <w:uiPriority w:val="0"/>
    <w:pPr>
      <w:spacing w:after="120" w:line="240" w:lineRule="auto"/>
      <w:ind w:left="200" w:leftChars="200" w:firstLine="200" w:firstLineChars="200"/>
    </w:pPr>
    <w:rPr>
      <w:rFonts w:ascii="Calibri" w:hAnsi="Calibri"/>
      <w:color w:val="0D0D0D"/>
      <w:kern w:val="2"/>
      <w:sz w:val="21"/>
      <w:szCs w:val="24"/>
      <w:lang w:eastAsia="en-US"/>
    </w:rPr>
  </w:style>
  <w:style w:type="character" w:styleId="18">
    <w:name w:val="page number"/>
    <w:qFormat/>
    <w:uiPriority w:val="0"/>
    <w:rPr>
      <w:rFonts w:cs="Times New Roman"/>
    </w:rPr>
  </w:style>
  <w:style w:type="character" w:styleId="19">
    <w:name w:val="FollowedHyperlink"/>
    <w:basedOn w:val="17"/>
    <w:semiHidden/>
    <w:unhideWhenUsed/>
    <w:qFormat/>
    <w:uiPriority w:val="99"/>
    <w:rPr>
      <w:color w:val="000000"/>
      <w:u w:val="none"/>
    </w:rPr>
  </w:style>
  <w:style w:type="character" w:styleId="20">
    <w:name w:val="Hyperlink"/>
    <w:basedOn w:val="17"/>
    <w:semiHidden/>
    <w:unhideWhenUsed/>
    <w:qFormat/>
    <w:uiPriority w:val="99"/>
    <w:rPr>
      <w:color w:val="000000"/>
      <w:u w:val="none"/>
    </w:rPr>
  </w:style>
  <w:style w:type="character" w:styleId="21">
    <w:name w:val="annotation reference"/>
    <w:qFormat/>
    <w:uiPriority w:val="0"/>
    <w:rPr>
      <w:sz w:val="21"/>
      <w:szCs w:val="21"/>
    </w:rPr>
  </w:style>
  <w:style w:type="paragraph" w:customStyle="1" w:styleId="22">
    <w:name w:val="PlainText"/>
    <w:basedOn w:val="1"/>
    <w:qFormat/>
    <w:uiPriority w:val="0"/>
    <w:rPr>
      <w:rFonts w:ascii="宋体" w:hAnsi="Courier New"/>
      <w:kern w:val="0"/>
      <w:sz w:val="20"/>
      <w:szCs w:val="20"/>
    </w:rPr>
  </w:style>
  <w:style w:type="character" w:customStyle="1" w:styleId="23">
    <w:name w:val="页眉 字符"/>
    <w:basedOn w:val="17"/>
    <w:link w:val="10"/>
    <w:qFormat/>
    <w:uiPriority w:val="0"/>
    <w:rPr>
      <w:sz w:val="18"/>
      <w:szCs w:val="18"/>
    </w:rPr>
  </w:style>
  <w:style w:type="character" w:customStyle="1" w:styleId="24">
    <w:name w:val="页脚 字符"/>
    <w:basedOn w:val="17"/>
    <w:link w:val="9"/>
    <w:qFormat/>
    <w:uiPriority w:val="0"/>
    <w:rPr>
      <w:sz w:val="18"/>
      <w:szCs w:val="18"/>
    </w:rPr>
  </w:style>
  <w:style w:type="character" w:customStyle="1" w:styleId="25">
    <w:name w:val="正文文本 字符"/>
    <w:basedOn w:val="17"/>
    <w:link w:val="4"/>
    <w:semiHidden/>
    <w:qFormat/>
    <w:uiPriority w:val="99"/>
    <w:rPr>
      <w:rFonts w:ascii="Calibri" w:hAnsi="Calibri" w:eastAsia="宋体" w:cs="Times New Roman"/>
    </w:rPr>
  </w:style>
  <w:style w:type="character" w:customStyle="1" w:styleId="26">
    <w:name w:val="正文文本首行缩进 字符"/>
    <w:basedOn w:val="25"/>
    <w:link w:val="14"/>
    <w:qFormat/>
    <w:uiPriority w:val="0"/>
    <w:rPr>
      <w:rFonts w:ascii="Times New Roman" w:hAnsi="Times New Roman" w:eastAsia="宋体" w:cs="Times New Roman"/>
      <w:kern w:val="0"/>
      <w:sz w:val="20"/>
      <w:szCs w:val="20"/>
      <w:lang w:val="zh-CN" w:eastAsia="zh-CN"/>
    </w:rPr>
  </w:style>
  <w:style w:type="character" w:customStyle="1" w:styleId="27">
    <w:name w:val="正文文本 2 字符"/>
    <w:basedOn w:val="17"/>
    <w:link w:val="12"/>
    <w:qFormat/>
    <w:uiPriority w:val="0"/>
    <w:rPr>
      <w:rFonts w:ascii="宋体" w:hAnsi="宋体" w:eastAsia="宋体" w:cs="Times New Roman"/>
      <w:kern w:val="0"/>
      <w:sz w:val="20"/>
      <w:szCs w:val="24"/>
      <w:u w:val="single"/>
      <w:lang w:val="zh-CN" w:eastAsia="zh-CN"/>
    </w:rPr>
  </w:style>
  <w:style w:type="paragraph" w:customStyle="1" w:styleId="2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9">
    <w:name w:val="发文落款"/>
    <w:basedOn w:val="28"/>
    <w:qFormat/>
    <w:uiPriority w:val="0"/>
    <w:pPr>
      <w:ind w:left="4094" w:right="607" w:firstLine="0"/>
      <w:jc w:val="center"/>
    </w:pPr>
  </w:style>
  <w:style w:type="character" w:customStyle="1" w:styleId="30">
    <w:name w:val="批注文字 字符"/>
    <w:basedOn w:val="17"/>
    <w:link w:val="3"/>
    <w:qFormat/>
    <w:uiPriority w:val="0"/>
    <w:rPr>
      <w:rFonts w:ascii="宋体" w:hAnsi="宋体" w:eastAsia="宋体" w:cs="Times New Roman"/>
      <w:kern w:val="0"/>
      <w:sz w:val="24"/>
      <w:szCs w:val="24"/>
      <w:lang w:val="zh-CN" w:eastAsia="zh-CN"/>
    </w:rPr>
  </w:style>
  <w:style w:type="character" w:customStyle="1" w:styleId="31">
    <w:name w:val="批注框文本 字符"/>
    <w:basedOn w:val="17"/>
    <w:link w:val="8"/>
    <w:semiHidden/>
    <w:qFormat/>
    <w:uiPriority w:val="99"/>
    <w:rPr>
      <w:rFonts w:ascii="Calibri" w:hAnsi="Calibri" w:eastAsia="宋体" w:cs="Times New Roman"/>
      <w:sz w:val="18"/>
      <w:szCs w:val="18"/>
    </w:rPr>
  </w:style>
  <w:style w:type="character" w:customStyle="1" w:styleId="32">
    <w:name w:val="批注主题 字符"/>
    <w:basedOn w:val="30"/>
    <w:link w:val="13"/>
    <w:semiHidden/>
    <w:qFormat/>
    <w:uiPriority w:val="99"/>
    <w:rPr>
      <w:rFonts w:ascii="Calibri" w:hAnsi="Calibri" w:eastAsia="宋体" w:cs="Times New Roman"/>
      <w:b/>
      <w:bCs/>
      <w:kern w:val="0"/>
      <w:sz w:val="24"/>
      <w:szCs w:val="24"/>
      <w:lang w:val="zh-CN" w:eastAsia="zh-CN"/>
    </w:rPr>
  </w:style>
  <w:style w:type="paragraph" w:customStyle="1" w:styleId="33">
    <w:name w:val="列出段落1"/>
    <w:basedOn w:val="1"/>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4">
    <w:name w:val="times"/>
    <w:basedOn w:val="17"/>
    <w:qFormat/>
    <w:uiPriority w:val="0"/>
    <w:rPr>
      <w:color w:val="3399FF"/>
      <w:bdr w:val="single" w:color="D1EDF8" w:sz="6" w:space="0"/>
      <w:shd w:val="clear" w:color="auto" w:fill="EAF9FF"/>
    </w:rPr>
  </w:style>
  <w:style w:type="character" w:customStyle="1" w:styleId="35">
    <w:name w:val="times1"/>
    <w:basedOn w:val="17"/>
    <w:qFormat/>
    <w:uiPriority w:val="0"/>
    <w:rPr>
      <w:color w:val="CDCDCD"/>
      <w:bdr w:val="single" w:color="CDCDCD" w:sz="6" w:space="0"/>
      <w:shd w:val="clear" w:color="auto" w:fill="EFEFEF"/>
    </w:rPr>
  </w:style>
  <w:style w:type="character" w:customStyle="1" w:styleId="36">
    <w:name w:val="hover42"/>
    <w:basedOn w:val="17"/>
    <w:qFormat/>
    <w:uiPriority w:val="0"/>
  </w:style>
  <w:style w:type="character" w:customStyle="1" w:styleId="37">
    <w:name w:val="hover40"/>
    <w:basedOn w:val="17"/>
    <w:qFormat/>
    <w:uiPriority w:val="0"/>
  </w:style>
  <w:style w:type="character" w:customStyle="1" w:styleId="38">
    <w:name w:val="hover41"/>
    <w:basedOn w:val="17"/>
    <w:qFormat/>
    <w:uiPriority w:val="0"/>
  </w:style>
  <w:style w:type="paragraph" w:customStyle="1" w:styleId="39">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40">
    <w:name w:val="文二"/>
    <w:basedOn w:val="1"/>
    <w:qFormat/>
    <w:uiPriority w:val="0"/>
    <w:pPr>
      <w:jc w:val="left"/>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6987</Words>
  <Characters>7511</Characters>
  <Lines>53</Lines>
  <Paragraphs>15</Paragraphs>
  <TotalTime>16</TotalTime>
  <ScaleCrop>false</ScaleCrop>
  <LinksUpToDate>false</LinksUpToDate>
  <CharactersWithSpaces>7808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xbx</dc:creator>
  <cp:lastModifiedBy>zhong</cp:lastModifiedBy>
  <dcterms:modified xsi:type="dcterms:W3CDTF">2023-01-19T12:16:29Z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CB54F2C1AD27467CA1DE1638E5C171FE</vt:lpwstr>
  </property>
</Properties>
</file>